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46BB0B" w14:textId="77777777" w:rsidR="00296D34" w:rsidRPr="00356952" w:rsidRDefault="00296D34" w:rsidP="00296D34">
      <w:pPr>
        <w:spacing w:after="0" w:line="360" w:lineRule="auto"/>
        <w:ind w:right="-187"/>
        <w:jc w:val="center"/>
        <w:rPr>
          <w:rFonts w:ascii="Arial" w:hAnsi="Arial" w:cs="Arial"/>
          <w:b/>
          <w:bCs/>
          <w:color w:val="000000" w:themeColor="text1"/>
        </w:rPr>
      </w:pPr>
      <w:r w:rsidRPr="00356952">
        <w:rPr>
          <w:rFonts w:ascii="Arial" w:hAnsi="Arial" w:cs="Arial"/>
          <w:b/>
          <w:bCs/>
          <w:color w:val="000000" w:themeColor="text1"/>
        </w:rPr>
        <w:t>RESERVE BANK OF INDIA</w:t>
      </w:r>
    </w:p>
    <w:p w14:paraId="4C828144" w14:textId="77777777" w:rsidR="00296D34" w:rsidRPr="00356952" w:rsidRDefault="00296D34" w:rsidP="00296D34">
      <w:pPr>
        <w:spacing w:after="0" w:line="360" w:lineRule="auto"/>
        <w:ind w:right="-187"/>
        <w:jc w:val="center"/>
        <w:rPr>
          <w:rFonts w:ascii="Arial" w:hAnsi="Arial" w:cs="Arial"/>
          <w:b/>
          <w:bCs/>
          <w:color w:val="000000" w:themeColor="text1"/>
        </w:rPr>
      </w:pPr>
      <w:r w:rsidRPr="00356952">
        <w:rPr>
          <w:rFonts w:ascii="Arial" w:hAnsi="Arial" w:cs="Arial"/>
          <w:b/>
          <w:bCs/>
          <w:color w:val="000000" w:themeColor="text1"/>
        </w:rPr>
        <w:t>FINANCIAL MARKETS REGULATION DEPARTMENT</w:t>
      </w:r>
    </w:p>
    <w:p w14:paraId="45A5F9AD" w14:textId="77777777" w:rsidR="00296D34" w:rsidRPr="00356952" w:rsidRDefault="00296D34" w:rsidP="00296D34">
      <w:pPr>
        <w:spacing w:after="0" w:line="360" w:lineRule="auto"/>
        <w:ind w:right="-187"/>
        <w:jc w:val="center"/>
        <w:rPr>
          <w:rFonts w:ascii="Arial" w:hAnsi="Arial" w:cs="Arial"/>
          <w:b/>
          <w:bCs/>
          <w:color w:val="000000" w:themeColor="text1"/>
        </w:rPr>
      </w:pPr>
      <w:r w:rsidRPr="00356952">
        <w:rPr>
          <w:rFonts w:ascii="Arial" w:hAnsi="Arial" w:cs="Arial"/>
          <w:b/>
          <w:bCs/>
          <w:color w:val="000000" w:themeColor="text1"/>
        </w:rPr>
        <w:t>9</w:t>
      </w:r>
      <w:r w:rsidRPr="00356952">
        <w:rPr>
          <w:rFonts w:ascii="Arial" w:hAnsi="Arial" w:cs="Arial"/>
          <w:b/>
          <w:bCs/>
          <w:color w:val="000000" w:themeColor="text1"/>
          <w:vertAlign w:val="superscript"/>
        </w:rPr>
        <w:t>th</w:t>
      </w:r>
      <w:r w:rsidRPr="00356952">
        <w:rPr>
          <w:rFonts w:ascii="Arial" w:hAnsi="Arial" w:cs="Arial"/>
          <w:b/>
          <w:bCs/>
          <w:color w:val="000000" w:themeColor="text1"/>
        </w:rPr>
        <w:t xml:space="preserve"> FLOOR, CENTRAL OFFICE BUILDING, FORT</w:t>
      </w:r>
    </w:p>
    <w:p w14:paraId="0B6831E0" w14:textId="77777777" w:rsidR="00296D34" w:rsidRPr="00356952" w:rsidRDefault="00296D34" w:rsidP="00296D34">
      <w:pPr>
        <w:spacing w:after="0" w:line="360" w:lineRule="auto"/>
        <w:ind w:right="-187"/>
        <w:jc w:val="center"/>
        <w:rPr>
          <w:rFonts w:ascii="Arial" w:hAnsi="Arial" w:cs="Arial"/>
          <w:b/>
          <w:bCs/>
          <w:color w:val="000000" w:themeColor="text1"/>
        </w:rPr>
      </w:pPr>
      <w:r w:rsidRPr="00356952">
        <w:rPr>
          <w:rFonts w:ascii="Arial" w:hAnsi="Arial" w:cs="Arial"/>
          <w:b/>
          <w:bCs/>
          <w:color w:val="000000" w:themeColor="text1"/>
        </w:rPr>
        <w:t>MUMBAI 400 001</w:t>
      </w:r>
    </w:p>
    <w:p w14:paraId="0E5E5D00" w14:textId="44984B0A" w:rsidR="003F058D" w:rsidRPr="00CA45B8" w:rsidRDefault="003F058D" w:rsidP="003F058D">
      <w:pPr>
        <w:pStyle w:val="BodyText"/>
        <w:jc w:val="center"/>
        <w:rPr>
          <w:b/>
        </w:rPr>
      </w:pPr>
      <w:r w:rsidRPr="00CA45B8">
        <w:rPr>
          <w:b/>
        </w:rPr>
        <w:t>Master Direction - Reserve Bank</w:t>
      </w:r>
      <w:r w:rsidRPr="00CA45B8" w:rsidDel="006E2107">
        <w:rPr>
          <w:b/>
        </w:rPr>
        <w:t xml:space="preserve"> </w:t>
      </w:r>
      <w:r w:rsidRPr="00CA45B8">
        <w:rPr>
          <w:b/>
        </w:rPr>
        <w:t>of India (Rupee Interest Rate Derivatives) Directions, 202</w:t>
      </w:r>
      <w:r w:rsidR="00AD26BD" w:rsidRPr="00CA45B8">
        <w:rPr>
          <w:b/>
        </w:rPr>
        <w:t>5</w:t>
      </w:r>
      <w:r w:rsidR="00DB288D">
        <w:rPr>
          <w:b/>
        </w:rPr>
        <w:t xml:space="preserve"> - Draft</w:t>
      </w:r>
    </w:p>
    <w:p w14:paraId="552283AB" w14:textId="77777777" w:rsidR="003F058D" w:rsidRPr="00CA45B8" w:rsidRDefault="003F058D" w:rsidP="003F058D">
      <w:pPr>
        <w:spacing w:before="120" w:line="360" w:lineRule="auto"/>
        <w:jc w:val="both"/>
        <w:rPr>
          <w:rFonts w:ascii="Arial" w:eastAsia="Calibri" w:hAnsi="Arial" w:cs="Arial"/>
          <w:sz w:val="4"/>
          <w:szCs w:val="24"/>
          <w:shd w:val="clear" w:color="auto" w:fill="FFFFFF"/>
          <w:lang w:val="en-IN" w:bidi="hi-IN"/>
        </w:rPr>
      </w:pPr>
    </w:p>
    <w:p w14:paraId="28221994" w14:textId="1F96DB65" w:rsidR="003F058D" w:rsidRPr="00CA45B8" w:rsidRDefault="003F058D" w:rsidP="007A1B93">
      <w:pPr>
        <w:spacing w:before="120" w:after="120" w:line="360" w:lineRule="auto"/>
        <w:jc w:val="both"/>
        <w:rPr>
          <w:rFonts w:ascii="Arial" w:hAnsi="Arial" w:cs="Arial"/>
          <w:sz w:val="24"/>
          <w:szCs w:val="24"/>
        </w:rPr>
      </w:pPr>
      <w:r w:rsidRPr="00CA45B8">
        <w:rPr>
          <w:rFonts w:ascii="Arial" w:eastAsia="Calibri" w:hAnsi="Arial" w:cs="Arial"/>
          <w:sz w:val="24"/>
          <w:szCs w:val="24"/>
          <w:shd w:val="clear" w:color="auto" w:fill="FFFFFF"/>
          <w:lang w:val="en-IN" w:bidi="hi-IN"/>
        </w:rPr>
        <w:t xml:space="preserve">In exercise of the powers conferred under section 45W of the Reserve Bank of India Act, 1934 (hereinafter called the Act) read with </w:t>
      </w:r>
      <w:r w:rsidRPr="00CA45B8">
        <w:rPr>
          <w:rFonts w:ascii="Arial" w:hAnsi="Arial" w:cs="Arial"/>
          <w:sz w:val="24"/>
          <w:szCs w:val="24"/>
        </w:rPr>
        <w:t>section 45U of the Act and in supersession of</w:t>
      </w:r>
      <w:r w:rsidR="00F92553" w:rsidRPr="00CA45B8">
        <w:rPr>
          <w:rFonts w:ascii="Arial" w:hAnsi="Arial" w:cs="Arial"/>
          <w:sz w:val="24"/>
          <w:szCs w:val="24"/>
        </w:rPr>
        <w:t xml:space="preserve"> the</w:t>
      </w:r>
      <w:r w:rsidRPr="00CA45B8">
        <w:rPr>
          <w:rFonts w:ascii="Arial" w:hAnsi="Arial" w:cs="Arial"/>
          <w:sz w:val="24"/>
          <w:szCs w:val="24"/>
        </w:rPr>
        <w:t xml:space="preserve"> </w:t>
      </w:r>
      <w:r w:rsidR="00786C9F" w:rsidRPr="00CA45B8">
        <w:rPr>
          <w:rFonts w:ascii="Arial" w:hAnsi="Arial" w:cs="Arial"/>
          <w:sz w:val="24"/>
          <w:szCs w:val="24"/>
        </w:rPr>
        <w:t>Directions</w:t>
      </w:r>
      <w:r w:rsidR="00CC29F3" w:rsidRPr="00CA45B8">
        <w:rPr>
          <w:rFonts w:ascii="Arial" w:hAnsi="Arial" w:cs="Arial"/>
          <w:sz w:val="24"/>
          <w:szCs w:val="24"/>
        </w:rPr>
        <w:t xml:space="preserve"> indicated in </w:t>
      </w:r>
      <w:hyperlink w:anchor="ann" w:history="1">
        <w:r w:rsidR="00CC29F3" w:rsidRPr="0095200F">
          <w:rPr>
            <w:rStyle w:val="Hyperlink"/>
            <w:rFonts w:ascii="Arial" w:hAnsi="Arial" w:cs="Arial"/>
            <w:sz w:val="24"/>
            <w:szCs w:val="24"/>
          </w:rPr>
          <w:t>Annex</w:t>
        </w:r>
        <w:r w:rsidR="00432D2E" w:rsidRPr="0095200F">
          <w:rPr>
            <w:rStyle w:val="Hyperlink"/>
            <w:rFonts w:ascii="Arial" w:hAnsi="Arial" w:cs="Arial"/>
            <w:sz w:val="24"/>
            <w:szCs w:val="24"/>
          </w:rPr>
          <w:t>-I</w:t>
        </w:r>
      </w:hyperlink>
      <w:r w:rsidR="00DE4DCC" w:rsidRPr="00CA45B8">
        <w:rPr>
          <w:rFonts w:ascii="Arial" w:hAnsi="Arial" w:cs="Arial"/>
          <w:sz w:val="24"/>
          <w:szCs w:val="24"/>
        </w:rPr>
        <w:t>,</w:t>
      </w:r>
      <w:r w:rsidRPr="00CA45B8">
        <w:rPr>
          <w:rFonts w:ascii="Arial" w:hAnsi="Arial" w:cs="Arial"/>
          <w:sz w:val="24"/>
          <w:szCs w:val="24"/>
        </w:rPr>
        <w:t xml:space="preserve"> the Reserve Bank of India (hereinafter called the Reserve Bank) hereby issues the following Directions. A reference is also invited to the Foreign Exchange Management (Permissible Capital Account Transactions) Regulations, 2000 (</w:t>
      </w:r>
      <w:hyperlink r:id="rId7" w:history="1">
        <w:r w:rsidRPr="0095200F">
          <w:rPr>
            <w:rStyle w:val="Hyperlink"/>
            <w:rFonts w:ascii="Arial" w:hAnsi="Arial" w:cs="Arial"/>
            <w:sz w:val="24"/>
            <w:szCs w:val="24"/>
          </w:rPr>
          <w:t>Notification No. FEMA 1 /2000-RB dated May 03, 2000</w:t>
        </w:r>
      </w:hyperlink>
      <w:r w:rsidRPr="00CA45B8">
        <w:rPr>
          <w:rFonts w:ascii="Arial" w:hAnsi="Arial" w:cs="Arial"/>
          <w:sz w:val="24"/>
          <w:szCs w:val="24"/>
        </w:rPr>
        <w:t>) and Foreign Exchange Management (Debt Instruments) Regulations, 2019 (</w:t>
      </w:r>
      <w:hyperlink r:id="rId8" w:history="1">
        <w:r w:rsidRPr="0095200F">
          <w:rPr>
            <w:rStyle w:val="Hyperlink"/>
            <w:rFonts w:ascii="Arial" w:hAnsi="Arial" w:cs="Arial"/>
            <w:sz w:val="24"/>
            <w:szCs w:val="24"/>
          </w:rPr>
          <w:t>Notification No. FEMA 396/2019-RB dated October 17, 2019</w:t>
        </w:r>
      </w:hyperlink>
      <w:r w:rsidRPr="00CA45B8">
        <w:rPr>
          <w:rFonts w:ascii="Arial" w:hAnsi="Arial" w:cs="Arial"/>
          <w:sz w:val="24"/>
          <w:szCs w:val="24"/>
        </w:rPr>
        <w:t>), as amended from time to time.</w:t>
      </w:r>
    </w:p>
    <w:p w14:paraId="3F3C102B" w14:textId="77777777" w:rsidR="003F058D" w:rsidRPr="00CA45B8" w:rsidRDefault="003F058D" w:rsidP="003F058D">
      <w:pPr>
        <w:pStyle w:val="ListParagraph"/>
        <w:numPr>
          <w:ilvl w:val="0"/>
          <w:numId w:val="1"/>
        </w:numPr>
        <w:spacing w:line="360" w:lineRule="auto"/>
        <w:jc w:val="both"/>
        <w:rPr>
          <w:rFonts w:ascii="Arial" w:hAnsi="Arial" w:cs="Arial"/>
          <w:b/>
          <w:bCs/>
          <w:sz w:val="24"/>
          <w:szCs w:val="24"/>
          <w:lang w:val="en-IN" w:bidi="hi-IN"/>
        </w:rPr>
      </w:pPr>
      <w:r w:rsidRPr="00CA45B8">
        <w:rPr>
          <w:rFonts w:ascii="Arial" w:hAnsi="Arial" w:cs="Arial"/>
          <w:b/>
          <w:bCs/>
          <w:sz w:val="24"/>
          <w:szCs w:val="24"/>
          <w:lang w:val="en-IN" w:bidi="hi-IN"/>
        </w:rPr>
        <w:t>Short title, scope and commencement of the Directions</w:t>
      </w:r>
    </w:p>
    <w:p w14:paraId="7E450D72" w14:textId="4B448B0A" w:rsidR="003F058D" w:rsidRPr="00CA45B8" w:rsidRDefault="003F058D" w:rsidP="007570BE">
      <w:pPr>
        <w:pStyle w:val="ListParagraph"/>
        <w:numPr>
          <w:ilvl w:val="1"/>
          <w:numId w:val="12"/>
        </w:numPr>
        <w:spacing w:line="360" w:lineRule="auto"/>
        <w:jc w:val="both"/>
        <w:rPr>
          <w:rFonts w:ascii="Arial" w:hAnsi="Arial" w:cs="Arial"/>
          <w:sz w:val="24"/>
          <w:szCs w:val="24"/>
        </w:rPr>
      </w:pPr>
      <w:r w:rsidRPr="00CA45B8">
        <w:rPr>
          <w:rFonts w:ascii="Arial" w:hAnsi="Arial" w:cs="Arial"/>
          <w:sz w:val="24"/>
          <w:szCs w:val="24"/>
          <w:shd w:val="clear" w:color="auto" w:fill="FFFFFF"/>
          <w:lang w:val="en-IN" w:bidi="hi-IN"/>
        </w:rPr>
        <w:t xml:space="preserve">These Directions shall be called the </w:t>
      </w:r>
      <w:r w:rsidRPr="00CA45B8">
        <w:rPr>
          <w:rFonts w:ascii="Arial" w:hAnsi="Arial" w:cs="Arial"/>
          <w:sz w:val="24"/>
          <w:szCs w:val="24"/>
        </w:rPr>
        <w:t>Master Direction - Reserve Bank</w:t>
      </w:r>
      <w:r w:rsidRPr="00CA45B8" w:rsidDel="006E2107">
        <w:rPr>
          <w:rFonts w:ascii="Arial" w:hAnsi="Arial" w:cs="Arial"/>
          <w:sz w:val="24"/>
          <w:szCs w:val="24"/>
        </w:rPr>
        <w:t xml:space="preserve"> </w:t>
      </w:r>
      <w:r w:rsidRPr="00CA45B8">
        <w:rPr>
          <w:rFonts w:ascii="Arial" w:hAnsi="Arial" w:cs="Arial"/>
          <w:sz w:val="24"/>
          <w:szCs w:val="24"/>
        </w:rPr>
        <w:t>of India (Rupee Interest Rate Derivatives) Directions, 202</w:t>
      </w:r>
      <w:r w:rsidR="00D83DC7">
        <w:rPr>
          <w:rFonts w:ascii="Arial" w:hAnsi="Arial" w:cs="Arial"/>
          <w:sz w:val="24"/>
          <w:szCs w:val="24"/>
        </w:rPr>
        <w:t>5</w:t>
      </w:r>
      <w:r w:rsidRPr="00CA45B8">
        <w:rPr>
          <w:rFonts w:ascii="Arial" w:hAnsi="Arial" w:cs="Arial"/>
          <w:sz w:val="24"/>
          <w:szCs w:val="24"/>
        </w:rPr>
        <w:t xml:space="preserve"> (hereinafter, the Directions).</w:t>
      </w:r>
    </w:p>
    <w:p w14:paraId="3A21C7B9" w14:textId="3324E320" w:rsidR="003F058D" w:rsidRPr="00CA45B8" w:rsidRDefault="003F058D" w:rsidP="007570BE">
      <w:pPr>
        <w:pStyle w:val="ListParagraph"/>
        <w:numPr>
          <w:ilvl w:val="1"/>
          <w:numId w:val="12"/>
        </w:numPr>
        <w:spacing w:line="360" w:lineRule="auto"/>
        <w:jc w:val="both"/>
        <w:rPr>
          <w:rFonts w:ascii="Arial" w:hAnsi="Arial" w:cs="Arial"/>
          <w:sz w:val="24"/>
          <w:szCs w:val="24"/>
        </w:rPr>
      </w:pPr>
      <w:r w:rsidRPr="00CA45B8">
        <w:rPr>
          <w:rFonts w:ascii="Arial" w:hAnsi="Arial" w:cs="Arial"/>
          <w:sz w:val="24"/>
          <w:szCs w:val="24"/>
          <w:lang w:val="en-IN" w:bidi="hi-IN"/>
        </w:rPr>
        <w:t xml:space="preserve">These Directions </w:t>
      </w:r>
      <w:r w:rsidRPr="00CA45B8">
        <w:rPr>
          <w:rFonts w:ascii="Arial" w:hAnsi="Arial" w:cs="Arial"/>
          <w:sz w:val="24"/>
          <w:szCs w:val="24"/>
          <w:shd w:val="clear" w:color="auto" w:fill="FFFFFF"/>
          <w:lang w:val="en-IN" w:bidi="hi-IN"/>
        </w:rPr>
        <w:t xml:space="preserve">shall </w:t>
      </w:r>
      <w:r w:rsidRPr="00CA45B8">
        <w:rPr>
          <w:rFonts w:ascii="Arial" w:hAnsi="Arial" w:cs="Arial"/>
          <w:sz w:val="24"/>
          <w:szCs w:val="24"/>
          <w:shd w:val="clear" w:color="auto" w:fill="FFFFFF"/>
          <w:lang w:bidi="hi-IN"/>
        </w:rPr>
        <w:t xml:space="preserve">be applicable to interest rate derivatives </w:t>
      </w:r>
      <w:r w:rsidR="00F209EF" w:rsidRPr="00CA45B8">
        <w:rPr>
          <w:rFonts w:ascii="Arial" w:hAnsi="Arial" w:cs="Arial"/>
          <w:sz w:val="24"/>
          <w:szCs w:val="24"/>
          <w:shd w:val="clear" w:color="auto" w:fill="FFFFFF"/>
          <w:lang w:bidi="hi-IN"/>
        </w:rPr>
        <w:t xml:space="preserve">(IRD) </w:t>
      </w:r>
      <w:r w:rsidRPr="00CA45B8">
        <w:rPr>
          <w:rFonts w:ascii="Arial" w:hAnsi="Arial" w:cs="Arial"/>
          <w:sz w:val="24"/>
          <w:szCs w:val="24"/>
          <w:shd w:val="clear" w:color="auto" w:fill="FFFFFF"/>
          <w:lang w:bidi="hi-IN"/>
        </w:rPr>
        <w:t xml:space="preserve">transactions undertaken in over-the-counter (OTC) markets and on </w:t>
      </w:r>
      <w:proofErr w:type="spellStart"/>
      <w:r w:rsidRPr="00CA45B8">
        <w:rPr>
          <w:rFonts w:ascii="Arial" w:hAnsi="Arial" w:cs="Arial"/>
          <w:sz w:val="24"/>
          <w:szCs w:val="24"/>
          <w:shd w:val="clear" w:color="auto" w:fill="FFFFFF"/>
          <w:lang w:bidi="hi-IN"/>
        </w:rPr>
        <w:t>recogni</w:t>
      </w:r>
      <w:r w:rsidR="0043736E" w:rsidRPr="00CA45B8">
        <w:rPr>
          <w:rFonts w:ascii="Arial" w:hAnsi="Arial" w:cs="Arial"/>
          <w:sz w:val="24"/>
          <w:szCs w:val="24"/>
          <w:shd w:val="clear" w:color="auto" w:fill="FFFFFF"/>
          <w:lang w:bidi="hi-IN"/>
        </w:rPr>
        <w:t>s</w:t>
      </w:r>
      <w:r w:rsidRPr="00CA45B8">
        <w:rPr>
          <w:rFonts w:ascii="Arial" w:hAnsi="Arial" w:cs="Arial"/>
          <w:sz w:val="24"/>
          <w:szCs w:val="24"/>
          <w:shd w:val="clear" w:color="auto" w:fill="FFFFFF"/>
          <w:lang w:bidi="hi-IN"/>
        </w:rPr>
        <w:t>ed</w:t>
      </w:r>
      <w:proofErr w:type="spellEnd"/>
      <w:r w:rsidRPr="00CA45B8">
        <w:rPr>
          <w:rFonts w:ascii="Arial" w:hAnsi="Arial" w:cs="Arial"/>
          <w:sz w:val="24"/>
          <w:szCs w:val="24"/>
          <w:shd w:val="clear" w:color="auto" w:fill="FFFFFF"/>
          <w:lang w:bidi="hi-IN"/>
        </w:rPr>
        <w:t xml:space="preserve"> stock exchanges in India. </w:t>
      </w:r>
    </w:p>
    <w:p w14:paraId="3CF7E10B" w14:textId="441929BB" w:rsidR="003F058D" w:rsidRPr="00CA45B8" w:rsidRDefault="003F058D" w:rsidP="007570BE">
      <w:pPr>
        <w:pStyle w:val="ListParagraph"/>
        <w:numPr>
          <w:ilvl w:val="1"/>
          <w:numId w:val="12"/>
        </w:numPr>
        <w:spacing w:before="120" w:after="120" w:line="360" w:lineRule="auto"/>
        <w:ind w:left="357" w:hanging="357"/>
        <w:contextualSpacing w:val="0"/>
        <w:jc w:val="both"/>
        <w:rPr>
          <w:rFonts w:ascii="Arial" w:hAnsi="Arial" w:cs="Arial"/>
          <w:sz w:val="24"/>
          <w:szCs w:val="24"/>
        </w:rPr>
      </w:pPr>
      <w:r w:rsidRPr="00CA45B8">
        <w:rPr>
          <w:rFonts w:ascii="Arial" w:hAnsi="Arial" w:cs="Arial"/>
          <w:sz w:val="24"/>
          <w:szCs w:val="24"/>
          <w:shd w:val="clear" w:color="auto" w:fill="FFFFFF"/>
          <w:lang w:bidi="hi-IN"/>
        </w:rPr>
        <w:t>These Directions shall come into force from &lt;</w:t>
      </w:r>
      <w:r w:rsidRPr="00CA45B8">
        <w:rPr>
          <w:rFonts w:ascii="Arial" w:hAnsi="Arial" w:cs="Arial"/>
          <w:i/>
          <w:sz w:val="24"/>
          <w:szCs w:val="24"/>
          <w:shd w:val="clear" w:color="auto" w:fill="FFFFFF"/>
          <w:lang w:bidi="hi-IN"/>
        </w:rPr>
        <w:t>a specified date</w:t>
      </w:r>
      <w:r w:rsidR="00C45B11" w:rsidRPr="00CA45B8">
        <w:rPr>
          <w:rFonts w:ascii="Arial" w:hAnsi="Arial" w:cs="Arial"/>
          <w:i/>
          <w:sz w:val="24"/>
          <w:szCs w:val="24"/>
          <w:shd w:val="clear" w:color="auto" w:fill="FFFFFF"/>
          <w:lang w:bidi="hi-IN"/>
        </w:rPr>
        <w:t xml:space="preserve"> three months from the date of issuance of these Directions</w:t>
      </w:r>
      <w:r w:rsidRPr="00CA45B8">
        <w:rPr>
          <w:rFonts w:ascii="Arial" w:hAnsi="Arial" w:cs="Arial"/>
          <w:sz w:val="24"/>
          <w:szCs w:val="24"/>
          <w:shd w:val="clear" w:color="auto" w:fill="FFFFFF"/>
          <w:lang w:bidi="hi-IN"/>
        </w:rPr>
        <w:t xml:space="preserve">&gt;. </w:t>
      </w:r>
    </w:p>
    <w:p w14:paraId="0C813EDD" w14:textId="77777777" w:rsidR="003F058D" w:rsidRPr="00CA45B8" w:rsidRDefault="003F058D" w:rsidP="007A1B93">
      <w:pPr>
        <w:pStyle w:val="ListParagraph"/>
        <w:numPr>
          <w:ilvl w:val="0"/>
          <w:numId w:val="1"/>
        </w:numPr>
        <w:spacing w:line="360" w:lineRule="auto"/>
        <w:ind w:left="357" w:hanging="357"/>
        <w:jc w:val="both"/>
        <w:rPr>
          <w:rFonts w:ascii="Arial" w:hAnsi="Arial" w:cs="Arial"/>
          <w:b/>
          <w:bCs/>
          <w:sz w:val="24"/>
          <w:szCs w:val="24"/>
          <w:shd w:val="clear" w:color="auto" w:fill="FFFFFF"/>
          <w:lang w:val="en-IN" w:bidi="hi-IN"/>
        </w:rPr>
      </w:pPr>
      <w:r w:rsidRPr="00CA45B8">
        <w:rPr>
          <w:rFonts w:ascii="Arial" w:hAnsi="Arial" w:cs="Arial"/>
          <w:b/>
          <w:bCs/>
          <w:sz w:val="24"/>
          <w:szCs w:val="24"/>
          <w:shd w:val="clear" w:color="auto" w:fill="FFFFFF"/>
          <w:lang w:val="en-IN" w:bidi="hi-IN"/>
        </w:rPr>
        <w:t>Definitions</w:t>
      </w:r>
      <w:r w:rsidRPr="00CA45B8">
        <w:rPr>
          <w:rFonts w:ascii="Arial" w:hAnsi="Arial" w:cs="Arial"/>
          <w:bCs/>
          <w:sz w:val="24"/>
          <w:szCs w:val="24"/>
          <w:shd w:val="clear" w:color="auto" w:fill="FFFFFF"/>
          <w:lang w:val="en-IN" w:bidi="hi-IN"/>
        </w:rPr>
        <w:t xml:space="preserve"> </w:t>
      </w:r>
    </w:p>
    <w:p w14:paraId="55554BEC" w14:textId="77777777" w:rsidR="003F058D" w:rsidRPr="00CA45B8" w:rsidRDefault="003F058D" w:rsidP="007570BE">
      <w:pPr>
        <w:pStyle w:val="ListParagraph"/>
        <w:numPr>
          <w:ilvl w:val="1"/>
          <w:numId w:val="13"/>
        </w:numPr>
        <w:spacing w:line="360" w:lineRule="auto"/>
        <w:jc w:val="both"/>
        <w:rPr>
          <w:rFonts w:ascii="Arial" w:hAnsi="Arial" w:cs="Arial"/>
          <w:b/>
          <w:bCs/>
          <w:sz w:val="24"/>
          <w:szCs w:val="24"/>
          <w:shd w:val="clear" w:color="auto" w:fill="FFFFFF"/>
          <w:lang w:val="en-IN" w:bidi="hi-IN"/>
        </w:rPr>
      </w:pPr>
      <w:r w:rsidRPr="00CA45B8">
        <w:rPr>
          <w:rFonts w:ascii="Arial" w:hAnsi="Arial" w:cs="Arial"/>
          <w:bCs/>
          <w:sz w:val="24"/>
          <w:szCs w:val="24"/>
          <w:shd w:val="clear" w:color="auto" w:fill="FFFFFF"/>
          <w:lang w:val="en-IN" w:bidi="hi-IN"/>
        </w:rPr>
        <w:t>In these Directions, unless the context otherwise requires:</w:t>
      </w:r>
    </w:p>
    <w:p w14:paraId="3CCB8A43" w14:textId="1369FCE0" w:rsidR="008F06BE" w:rsidRPr="00D83DC7" w:rsidRDefault="008F06BE" w:rsidP="00711C8A">
      <w:pPr>
        <w:pStyle w:val="ListParagraph"/>
        <w:numPr>
          <w:ilvl w:val="0"/>
          <w:numId w:val="2"/>
        </w:numPr>
        <w:spacing w:after="0" w:line="360" w:lineRule="auto"/>
        <w:ind w:left="567" w:hanging="567"/>
        <w:jc w:val="both"/>
        <w:rPr>
          <w:rFonts w:ascii="Arial" w:eastAsia="Times New Roman" w:hAnsi="Arial" w:cs="Arial"/>
          <w:bCs/>
          <w:sz w:val="24"/>
          <w:szCs w:val="24"/>
          <w:lang w:eastAsia="en-IN"/>
        </w:rPr>
      </w:pPr>
      <w:r w:rsidRPr="00CA45B8">
        <w:rPr>
          <w:rFonts w:ascii="Arial" w:eastAsia="Times New Roman" w:hAnsi="Arial" w:cs="Arial"/>
          <w:b/>
          <w:sz w:val="24"/>
          <w:szCs w:val="24"/>
          <w:lang w:eastAsia="en-IN"/>
        </w:rPr>
        <w:t>‘Back-to-back arrangement’</w:t>
      </w:r>
      <w:r w:rsidRPr="00CA45B8">
        <w:rPr>
          <w:rFonts w:ascii="Arial" w:eastAsia="Times New Roman" w:hAnsi="Arial" w:cs="Arial"/>
          <w:bCs/>
          <w:sz w:val="24"/>
          <w:szCs w:val="24"/>
          <w:lang w:eastAsia="en-IN"/>
        </w:rPr>
        <w:t xml:space="preserve"> means an arrangement under which an overseas </w:t>
      </w:r>
      <w:proofErr w:type="gramStart"/>
      <w:r w:rsidRPr="00CA45B8">
        <w:rPr>
          <w:rFonts w:ascii="Arial" w:eastAsia="Times New Roman" w:hAnsi="Arial" w:cs="Arial"/>
          <w:bCs/>
          <w:sz w:val="24"/>
          <w:szCs w:val="24"/>
          <w:lang w:eastAsia="en-IN"/>
        </w:rPr>
        <w:t>entity</w:t>
      </w:r>
      <w:proofErr w:type="gramEnd"/>
      <w:r w:rsidRPr="00CA45B8">
        <w:rPr>
          <w:rFonts w:ascii="Arial" w:eastAsia="Times New Roman" w:hAnsi="Arial" w:cs="Arial"/>
          <w:bCs/>
          <w:sz w:val="24"/>
          <w:szCs w:val="24"/>
          <w:lang w:eastAsia="en-IN"/>
        </w:rPr>
        <w:t xml:space="preserve"> (including overseas branches, I</w:t>
      </w:r>
      <w:r w:rsidR="00920E4B" w:rsidRPr="00CA45B8">
        <w:rPr>
          <w:rFonts w:ascii="Arial" w:eastAsia="Times New Roman" w:hAnsi="Arial" w:cs="Arial"/>
          <w:bCs/>
          <w:sz w:val="24"/>
          <w:szCs w:val="24"/>
          <w:lang w:eastAsia="en-IN"/>
        </w:rPr>
        <w:t xml:space="preserve">FSC </w:t>
      </w:r>
      <w:r w:rsidRPr="00CA45B8">
        <w:rPr>
          <w:rFonts w:ascii="Arial" w:eastAsia="Times New Roman" w:hAnsi="Arial" w:cs="Arial"/>
          <w:bCs/>
          <w:sz w:val="24"/>
          <w:szCs w:val="24"/>
          <w:lang w:eastAsia="en-IN"/>
        </w:rPr>
        <w:t>B</w:t>
      </w:r>
      <w:r w:rsidR="00920E4B" w:rsidRPr="00CA45B8">
        <w:rPr>
          <w:rFonts w:ascii="Arial" w:eastAsia="Times New Roman" w:hAnsi="Arial" w:cs="Arial"/>
          <w:bCs/>
          <w:sz w:val="24"/>
          <w:szCs w:val="24"/>
          <w:lang w:eastAsia="en-IN"/>
        </w:rPr>
        <w:t xml:space="preserve">anking </w:t>
      </w:r>
      <w:r w:rsidRPr="00CA45B8">
        <w:rPr>
          <w:rFonts w:ascii="Arial" w:eastAsia="Times New Roman" w:hAnsi="Arial" w:cs="Arial"/>
          <w:bCs/>
          <w:sz w:val="24"/>
          <w:szCs w:val="24"/>
          <w:lang w:eastAsia="en-IN"/>
        </w:rPr>
        <w:t>U</w:t>
      </w:r>
      <w:r w:rsidR="00920E4B" w:rsidRPr="00CA45B8">
        <w:rPr>
          <w:rFonts w:ascii="Arial" w:eastAsia="Times New Roman" w:hAnsi="Arial" w:cs="Arial"/>
          <w:bCs/>
          <w:sz w:val="24"/>
          <w:szCs w:val="24"/>
          <w:lang w:eastAsia="en-IN"/>
        </w:rPr>
        <w:t>nit</w:t>
      </w:r>
      <w:r w:rsidRPr="00CA45B8">
        <w:rPr>
          <w:rFonts w:ascii="Arial" w:eastAsia="Times New Roman" w:hAnsi="Arial" w:cs="Arial"/>
          <w:bCs/>
          <w:sz w:val="24"/>
          <w:szCs w:val="24"/>
          <w:lang w:eastAsia="en-IN"/>
        </w:rPr>
        <w:t>s</w:t>
      </w:r>
      <w:r w:rsidR="00920E4B" w:rsidRPr="00CA45B8">
        <w:rPr>
          <w:rFonts w:ascii="Arial" w:eastAsia="Times New Roman" w:hAnsi="Arial" w:cs="Arial"/>
          <w:bCs/>
          <w:sz w:val="24"/>
          <w:szCs w:val="24"/>
          <w:lang w:eastAsia="en-IN"/>
        </w:rPr>
        <w:t xml:space="preserve"> (IBUs)</w:t>
      </w:r>
      <w:r w:rsidRPr="00CA45B8">
        <w:rPr>
          <w:rFonts w:ascii="Arial" w:eastAsia="Times New Roman" w:hAnsi="Arial" w:cs="Arial"/>
          <w:bCs/>
          <w:sz w:val="24"/>
          <w:szCs w:val="24"/>
          <w:lang w:eastAsia="en-IN"/>
        </w:rPr>
        <w:t xml:space="preserve">, wholly owned subsidiaries or joint ventures of market-makers) undertakes a transaction with a non-resident and immediately enters into an off-setting transaction with the market-maker in India. </w:t>
      </w:r>
      <w:r w:rsidR="009F4FF8" w:rsidRPr="00D83DC7">
        <w:rPr>
          <w:rFonts w:ascii="Arial" w:eastAsia="Times New Roman" w:hAnsi="Arial" w:cs="Arial"/>
          <w:bCs/>
          <w:sz w:val="24"/>
          <w:szCs w:val="24"/>
          <w:lang w:eastAsia="en-IN"/>
        </w:rPr>
        <w:t>In the case of foreign banks operating in India, the back-to-back arrangement may be through any branch of the parent bank.</w:t>
      </w:r>
    </w:p>
    <w:p w14:paraId="3750D34C" w14:textId="73056952" w:rsidR="002D1C75" w:rsidRPr="00CA45B8" w:rsidRDefault="003F058D" w:rsidP="00711C8A">
      <w:pPr>
        <w:pStyle w:val="ListParagraph"/>
        <w:numPr>
          <w:ilvl w:val="0"/>
          <w:numId w:val="2"/>
        </w:numPr>
        <w:spacing w:after="0" w:line="360" w:lineRule="auto"/>
        <w:ind w:left="567" w:hanging="567"/>
        <w:jc w:val="both"/>
        <w:rPr>
          <w:rFonts w:ascii="Arial" w:hAnsi="Arial" w:cs="Arial"/>
          <w:b/>
          <w:bCs/>
          <w:sz w:val="24"/>
          <w:szCs w:val="24"/>
          <w:shd w:val="clear" w:color="auto" w:fill="FFFFFF"/>
          <w:lang w:val="en-IN" w:bidi="hi-IN"/>
        </w:rPr>
      </w:pPr>
      <w:r w:rsidRPr="00CA45B8">
        <w:rPr>
          <w:rFonts w:ascii="Arial" w:hAnsi="Arial" w:cs="Arial"/>
          <w:b/>
          <w:bCs/>
          <w:sz w:val="24"/>
          <w:szCs w:val="24"/>
          <w:shd w:val="clear" w:color="auto" w:fill="FFFFFF"/>
          <w:lang w:val="en-IN" w:bidi="hi-IN"/>
        </w:rPr>
        <w:t xml:space="preserve">‘Benchmark Interest Rate’ </w:t>
      </w:r>
      <w:r w:rsidRPr="00CA45B8">
        <w:rPr>
          <w:rFonts w:ascii="Arial" w:hAnsi="Arial" w:cs="Arial"/>
          <w:sz w:val="24"/>
          <w:szCs w:val="24"/>
          <w:shd w:val="clear" w:color="auto" w:fill="FFFFFF"/>
          <w:lang w:val="en-IN" w:bidi="hi-IN"/>
        </w:rPr>
        <w:t>mean</w:t>
      </w:r>
      <w:r w:rsidR="00EC2532" w:rsidRPr="00CA45B8">
        <w:rPr>
          <w:rFonts w:ascii="Arial" w:hAnsi="Arial" w:cs="Arial"/>
          <w:sz w:val="24"/>
          <w:szCs w:val="24"/>
          <w:shd w:val="clear" w:color="auto" w:fill="FFFFFF"/>
          <w:lang w:val="en-IN" w:bidi="hi-IN"/>
        </w:rPr>
        <w:t>s</w:t>
      </w:r>
      <w:r w:rsidRPr="00CA45B8">
        <w:rPr>
          <w:rFonts w:ascii="Arial" w:hAnsi="Arial" w:cs="Arial"/>
          <w:sz w:val="24"/>
          <w:szCs w:val="24"/>
          <w:shd w:val="clear" w:color="auto" w:fill="FFFFFF"/>
          <w:lang w:val="en-IN" w:bidi="hi-IN"/>
        </w:rPr>
        <w:t xml:space="preserve"> </w:t>
      </w:r>
      <w:r w:rsidR="00EC2532" w:rsidRPr="00CA45B8">
        <w:rPr>
          <w:rFonts w:ascii="Arial" w:hAnsi="Arial" w:cs="Arial"/>
          <w:sz w:val="24"/>
          <w:szCs w:val="24"/>
          <w:shd w:val="clear" w:color="auto" w:fill="FFFFFF"/>
          <w:lang w:val="en-IN" w:bidi="hi-IN"/>
        </w:rPr>
        <w:t xml:space="preserve">an </w:t>
      </w:r>
      <w:r w:rsidRPr="00CA45B8">
        <w:rPr>
          <w:rFonts w:ascii="Arial" w:hAnsi="Arial" w:cs="Arial"/>
          <w:sz w:val="24"/>
          <w:szCs w:val="24"/>
          <w:shd w:val="clear" w:color="auto" w:fill="FFFFFF"/>
          <w:lang w:val="en-IN" w:bidi="hi-IN"/>
        </w:rPr>
        <w:t xml:space="preserve">interest rate administered by </w:t>
      </w:r>
      <w:r w:rsidR="00EC2532" w:rsidRPr="00CA45B8">
        <w:rPr>
          <w:rFonts w:ascii="Arial" w:hAnsi="Arial" w:cs="Arial"/>
          <w:sz w:val="24"/>
          <w:szCs w:val="24"/>
          <w:shd w:val="clear" w:color="auto" w:fill="FFFFFF"/>
          <w:lang w:val="en-IN" w:bidi="hi-IN"/>
        </w:rPr>
        <w:t xml:space="preserve">a </w:t>
      </w:r>
      <w:r w:rsidRPr="00CA45B8">
        <w:rPr>
          <w:rFonts w:ascii="Arial" w:hAnsi="Arial" w:cs="Arial"/>
          <w:sz w:val="24"/>
          <w:szCs w:val="24"/>
          <w:shd w:val="clear" w:color="auto" w:fill="FFFFFF"/>
          <w:lang w:val="en-IN" w:bidi="hi-IN"/>
        </w:rPr>
        <w:t>Financial Benchmark Administrator.</w:t>
      </w:r>
    </w:p>
    <w:p w14:paraId="1E07CA60" w14:textId="2CF77BEE" w:rsidR="003F058D" w:rsidRPr="00CA45B8" w:rsidRDefault="003F058D" w:rsidP="00711C8A">
      <w:pPr>
        <w:numPr>
          <w:ilvl w:val="0"/>
          <w:numId w:val="2"/>
        </w:numPr>
        <w:spacing w:after="0" w:line="360" w:lineRule="auto"/>
        <w:ind w:left="567" w:hanging="567"/>
        <w:contextualSpacing/>
        <w:jc w:val="both"/>
        <w:rPr>
          <w:rFonts w:ascii="Arial" w:eastAsia="Calibri" w:hAnsi="Arial" w:cs="Arial"/>
          <w:b/>
          <w:bCs/>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lastRenderedPageBreak/>
        <w:t xml:space="preserve">‘Company’ </w:t>
      </w:r>
      <w:r w:rsidRPr="00CA45B8">
        <w:rPr>
          <w:rFonts w:ascii="Arial" w:eastAsia="Calibri" w:hAnsi="Arial" w:cs="Arial"/>
          <w:bCs/>
          <w:sz w:val="24"/>
          <w:szCs w:val="24"/>
          <w:shd w:val="clear" w:color="auto" w:fill="FFFFFF"/>
          <w:lang w:val="en-IN" w:bidi="hi-IN"/>
        </w:rPr>
        <w:t xml:space="preserve">shall have the same meaning as assigned to it </w:t>
      </w:r>
      <w:r w:rsidRPr="00CA45B8">
        <w:rPr>
          <w:rFonts w:ascii="Arial" w:eastAsia="Calibri" w:hAnsi="Arial" w:cs="Arial"/>
          <w:sz w:val="24"/>
          <w:szCs w:val="24"/>
          <w:shd w:val="clear" w:color="auto" w:fill="FFFFFF"/>
          <w:lang w:val="en-IN" w:bidi="hi-IN"/>
        </w:rPr>
        <w:t xml:space="preserve">in </w:t>
      </w:r>
      <w:r w:rsidR="008F0E83" w:rsidRPr="00CA45B8">
        <w:rPr>
          <w:rFonts w:ascii="Arial" w:eastAsia="Calibri" w:hAnsi="Arial" w:cs="Arial"/>
          <w:sz w:val="24"/>
          <w:szCs w:val="24"/>
          <w:shd w:val="clear" w:color="auto" w:fill="FFFFFF"/>
          <w:lang w:val="en-IN" w:bidi="hi-IN"/>
        </w:rPr>
        <w:t>s</w:t>
      </w:r>
      <w:r w:rsidRPr="00CA45B8">
        <w:rPr>
          <w:rFonts w:ascii="Arial" w:eastAsia="Calibri" w:hAnsi="Arial" w:cs="Arial"/>
          <w:sz w:val="24"/>
          <w:szCs w:val="24"/>
          <w:shd w:val="clear" w:color="auto" w:fill="FFFFFF"/>
          <w:lang w:val="en-IN" w:bidi="hi-IN"/>
        </w:rPr>
        <w:t>ection 2 (20) of the Companies Act, 2013 (18 of 2013).</w:t>
      </w:r>
    </w:p>
    <w:p w14:paraId="2BEB7D99" w14:textId="3F3585C2" w:rsidR="003F058D" w:rsidRPr="00CA45B8" w:rsidRDefault="003F058D" w:rsidP="00AD26BD">
      <w:pPr>
        <w:numPr>
          <w:ilvl w:val="0"/>
          <w:numId w:val="2"/>
        </w:numPr>
        <w:spacing w:after="0" w:line="360" w:lineRule="auto"/>
        <w:ind w:left="567" w:hanging="567"/>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bidi="hi-IN"/>
        </w:rPr>
        <w:t>‘Electronic Trading Platform (ETP)’</w:t>
      </w:r>
      <w:r w:rsidRPr="00CA45B8">
        <w:rPr>
          <w:rFonts w:ascii="Arial" w:eastAsia="Calibri" w:hAnsi="Arial" w:cs="Arial"/>
          <w:sz w:val="24"/>
          <w:szCs w:val="24"/>
          <w:shd w:val="clear" w:color="auto" w:fill="FFFFFF"/>
          <w:lang w:bidi="hi-IN"/>
        </w:rPr>
        <w:t xml:space="preserve"> shall have the same meaning as assigned to it in paragraph 2(1)(iii) of the </w:t>
      </w:r>
      <w:hyperlink r:id="rId9" w:history="1">
        <w:r w:rsidRPr="0095200F">
          <w:rPr>
            <w:rStyle w:val="Hyperlink"/>
            <w:rFonts w:ascii="Arial" w:eastAsia="Calibri" w:hAnsi="Arial" w:cs="Arial"/>
            <w:sz w:val="24"/>
            <w:szCs w:val="24"/>
            <w:shd w:val="clear" w:color="auto" w:fill="FFFFFF"/>
            <w:lang w:bidi="hi-IN"/>
          </w:rPr>
          <w:t>Electronic Trading Platforms (Reserve Bank) Directions, 2018 dated October 05, 2018</w:t>
        </w:r>
      </w:hyperlink>
      <w:r w:rsidRPr="00CA45B8">
        <w:rPr>
          <w:rFonts w:ascii="Arial" w:eastAsia="Calibri" w:hAnsi="Arial" w:cs="Arial"/>
          <w:sz w:val="24"/>
          <w:szCs w:val="24"/>
          <w:shd w:val="clear" w:color="auto" w:fill="FFFFFF"/>
          <w:lang w:bidi="hi-IN"/>
        </w:rPr>
        <w:t>, as amended from time to time.</w:t>
      </w:r>
    </w:p>
    <w:p w14:paraId="32602ACC" w14:textId="31A66EEB" w:rsidR="00980EF5" w:rsidRPr="00CA45B8" w:rsidRDefault="00980EF5" w:rsidP="00A97ABC">
      <w:pPr>
        <w:numPr>
          <w:ilvl w:val="0"/>
          <w:numId w:val="2"/>
        </w:numPr>
        <w:spacing w:after="0" w:line="360" w:lineRule="auto"/>
        <w:ind w:left="567" w:hanging="567"/>
        <w:contextualSpacing/>
        <w:jc w:val="both"/>
        <w:rPr>
          <w:rFonts w:ascii="Arial" w:hAnsi="Arial" w:cs="Arial"/>
          <w:sz w:val="24"/>
          <w:szCs w:val="24"/>
          <w:shd w:val="clear" w:color="auto" w:fill="FFFFFF"/>
          <w:lang w:val="en-IN" w:bidi="hi-IN"/>
        </w:rPr>
      </w:pPr>
      <w:r w:rsidRPr="00CA45B8">
        <w:rPr>
          <w:rFonts w:ascii="Arial" w:hAnsi="Arial" w:cs="Arial"/>
          <w:b/>
          <w:bCs/>
          <w:sz w:val="24"/>
          <w:szCs w:val="24"/>
          <w:shd w:val="clear" w:color="auto" w:fill="FFFFFF"/>
          <w:lang w:val="en-IN" w:bidi="hi-IN"/>
        </w:rPr>
        <w:t>‘European Interest Rate Call / Put Option’</w:t>
      </w:r>
      <w:r w:rsidRPr="00CA45B8">
        <w:rPr>
          <w:rFonts w:ascii="Arial" w:hAnsi="Arial" w:cs="Arial"/>
          <w:sz w:val="24"/>
          <w:szCs w:val="24"/>
          <w:shd w:val="clear" w:color="auto" w:fill="FFFFFF"/>
          <w:lang w:val="en-IN" w:bidi="hi-IN"/>
        </w:rPr>
        <w:t xml:space="preserve"> means </w:t>
      </w:r>
      <w:r w:rsidR="00920E4B" w:rsidRPr="00CA45B8">
        <w:rPr>
          <w:rFonts w:ascii="Arial" w:hAnsi="Arial" w:cs="Arial"/>
          <w:sz w:val="24"/>
          <w:szCs w:val="24"/>
          <w:shd w:val="clear" w:color="auto" w:fill="FFFFFF"/>
          <w:lang w:val="en-IN" w:bidi="hi-IN"/>
        </w:rPr>
        <w:t xml:space="preserve">an </w:t>
      </w:r>
      <w:r w:rsidRPr="00CA45B8">
        <w:rPr>
          <w:rFonts w:ascii="Arial" w:hAnsi="Arial" w:cs="Arial"/>
          <w:sz w:val="24"/>
          <w:szCs w:val="24"/>
          <w:shd w:val="clear" w:color="auto" w:fill="FFFFFF"/>
          <w:lang w:val="en-IN" w:bidi="hi-IN"/>
        </w:rPr>
        <w:t>interest rate call / put option contract that can be exercised only on the expiration date.</w:t>
      </w:r>
    </w:p>
    <w:p w14:paraId="65DEC3D9" w14:textId="0FE5E860" w:rsidR="003F058D" w:rsidRPr="00CA45B8" w:rsidRDefault="003F058D" w:rsidP="00711C8A">
      <w:pPr>
        <w:numPr>
          <w:ilvl w:val="0"/>
          <w:numId w:val="2"/>
        </w:numPr>
        <w:spacing w:line="360" w:lineRule="auto"/>
        <w:ind w:left="567" w:hanging="567"/>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bidi="hi-IN"/>
        </w:rPr>
        <w:t xml:space="preserve">‘Financial Benchmark Administrator’ (FBA) </w:t>
      </w:r>
      <w:r w:rsidRPr="00CA45B8">
        <w:rPr>
          <w:rFonts w:ascii="Arial" w:eastAsia="Calibri" w:hAnsi="Arial" w:cs="Arial"/>
          <w:sz w:val="24"/>
          <w:szCs w:val="24"/>
          <w:shd w:val="clear" w:color="auto" w:fill="FFFFFF"/>
          <w:lang w:bidi="hi-IN"/>
        </w:rPr>
        <w:t xml:space="preserve">means a person who controls the creation, operation and administration of financial benchmark(s) authorized under </w:t>
      </w:r>
      <w:hyperlink r:id="rId10" w:history="1">
        <w:r w:rsidR="00EB45F7" w:rsidRPr="0095200F">
          <w:rPr>
            <w:rStyle w:val="Hyperlink"/>
            <w:rFonts w:ascii="Arial" w:eastAsia="Calibri" w:hAnsi="Arial" w:cs="Arial"/>
            <w:sz w:val="24"/>
            <w:szCs w:val="24"/>
            <w:shd w:val="clear" w:color="auto" w:fill="FFFFFF"/>
            <w:lang w:bidi="hi-IN"/>
          </w:rPr>
          <w:t>Reserve Bank of India (Financial Benchmark Administrators) Directions</w:t>
        </w:r>
        <w:r w:rsidRPr="0095200F">
          <w:rPr>
            <w:rStyle w:val="Hyperlink"/>
            <w:rFonts w:ascii="Arial" w:eastAsia="Calibri" w:hAnsi="Arial" w:cs="Arial"/>
            <w:sz w:val="24"/>
            <w:szCs w:val="24"/>
            <w:shd w:val="clear" w:color="auto" w:fill="FFFFFF"/>
            <w:lang w:bidi="hi-IN"/>
          </w:rPr>
          <w:t>,</w:t>
        </w:r>
        <w:r w:rsidR="002B37C3" w:rsidRPr="0095200F">
          <w:rPr>
            <w:rStyle w:val="Hyperlink"/>
            <w:rFonts w:ascii="Arial" w:eastAsia="Calibri" w:hAnsi="Arial" w:cs="Arial"/>
            <w:sz w:val="24"/>
            <w:szCs w:val="24"/>
            <w:shd w:val="clear" w:color="auto" w:fill="FFFFFF"/>
            <w:lang w:bidi="hi-IN"/>
          </w:rPr>
          <w:t xml:space="preserve"> 2023 dated</w:t>
        </w:r>
        <w:r w:rsidRPr="0095200F">
          <w:rPr>
            <w:rStyle w:val="Hyperlink"/>
            <w:rFonts w:ascii="Arial" w:eastAsia="Calibri" w:hAnsi="Arial" w:cs="Arial"/>
            <w:sz w:val="24"/>
            <w:szCs w:val="24"/>
            <w:shd w:val="clear" w:color="auto" w:fill="FFFFFF"/>
            <w:lang w:bidi="hi-IN"/>
          </w:rPr>
          <w:t xml:space="preserve"> </w:t>
        </w:r>
        <w:r w:rsidR="00EB45F7" w:rsidRPr="0095200F">
          <w:rPr>
            <w:rStyle w:val="Hyperlink"/>
            <w:rFonts w:ascii="Arial" w:eastAsia="Calibri" w:hAnsi="Arial" w:cs="Arial"/>
            <w:sz w:val="24"/>
            <w:szCs w:val="24"/>
            <w:shd w:val="clear" w:color="auto" w:fill="FFFFFF"/>
            <w:lang w:bidi="hi-IN"/>
          </w:rPr>
          <w:t>December 28</w:t>
        </w:r>
        <w:r w:rsidRPr="0095200F">
          <w:rPr>
            <w:rStyle w:val="Hyperlink"/>
            <w:rFonts w:ascii="Arial" w:eastAsia="Calibri" w:hAnsi="Arial" w:cs="Arial"/>
            <w:sz w:val="24"/>
            <w:szCs w:val="24"/>
            <w:shd w:val="clear" w:color="auto" w:fill="FFFFFF"/>
            <w:lang w:bidi="hi-IN"/>
          </w:rPr>
          <w:t>, 20</w:t>
        </w:r>
        <w:r w:rsidR="00EB45F7" w:rsidRPr="0095200F">
          <w:rPr>
            <w:rStyle w:val="Hyperlink"/>
            <w:rFonts w:ascii="Arial" w:eastAsia="Calibri" w:hAnsi="Arial" w:cs="Arial"/>
            <w:sz w:val="24"/>
            <w:szCs w:val="24"/>
            <w:shd w:val="clear" w:color="auto" w:fill="FFFFFF"/>
            <w:lang w:bidi="hi-IN"/>
          </w:rPr>
          <w:t>23</w:t>
        </w:r>
      </w:hyperlink>
      <w:r w:rsidR="00A879E1" w:rsidRPr="00CA45B8">
        <w:rPr>
          <w:rFonts w:ascii="Arial" w:eastAsia="Calibri" w:hAnsi="Arial" w:cs="Arial"/>
          <w:sz w:val="24"/>
          <w:szCs w:val="24"/>
          <w:shd w:val="clear" w:color="auto" w:fill="FFFFFF"/>
          <w:lang w:bidi="hi-IN"/>
        </w:rPr>
        <w:t>, as amended from time to time</w:t>
      </w:r>
      <w:r w:rsidRPr="00CA45B8">
        <w:rPr>
          <w:rFonts w:ascii="Arial" w:eastAsia="Calibri" w:hAnsi="Arial" w:cs="Arial"/>
          <w:sz w:val="24"/>
          <w:szCs w:val="24"/>
          <w:shd w:val="clear" w:color="auto" w:fill="FFFFFF"/>
          <w:lang w:bidi="hi-IN"/>
        </w:rPr>
        <w:t>.</w:t>
      </w:r>
    </w:p>
    <w:p w14:paraId="2E0C53B8" w14:textId="108D2DF4" w:rsidR="003F058D" w:rsidRPr="00CA45B8" w:rsidRDefault="003F058D" w:rsidP="00711C8A">
      <w:pPr>
        <w:numPr>
          <w:ilvl w:val="0"/>
          <w:numId w:val="2"/>
        </w:numPr>
        <w:spacing w:after="0" w:line="360" w:lineRule="auto"/>
        <w:ind w:left="567" w:hanging="567"/>
        <w:contextualSpacing/>
        <w:jc w:val="both"/>
        <w:rPr>
          <w:rFonts w:ascii="Arial" w:eastAsia="Calibri" w:hAnsi="Arial" w:cs="Arial"/>
          <w:b/>
          <w:bCs/>
          <w:sz w:val="24"/>
          <w:szCs w:val="24"/>
          <w:shd w:val="clear" w:color="auto" w:fill="FFFFFF"/>
          <w:lang w:val="en-IN" w:bidi="hi-IN"/>
        </w:rPr>
      </w:pPr>
      <w:r w:rsidRPr="00CA45B8">
        <w:rPr>
          <w:rFonts w:ascii="Arial" w:hAnsi="Arial" w:cs="Arial"/>
          <w:b/>
          <w:bCs/>
          <w:sz w:val="24"/>
          <w:szCs w:val="24"/>
          <w:shd w:val="clear" w:color="auto" w:fill="FFFFFF"/>
          <w:lang w:val="en-IN" w:bidi="hi-IN"/>
        </w:rPr>
        <w:t xml:space="preserve">‘Foreign Currency Settled </w:t>
      </w:r>
      <w:r w:rsidRPr="00CA45B8">
        <w:rPr>
          <w:rFonts w:ascii="Arial" w:hAnsi="Arial" w:cs="Arial"/>
          <w:b/>
          <w:bCs/>
          <w:sz w:val="24"/>
          <w:szCs w:val="24"/>
          <w:lang w:val="en-IN" w:eastAsia="en-IN"/>
        </w:rPr>
        <w:t>Interest Rate Derivative (FCS-IRD)’</w:t>
      </w:r>
      <w:r w:rsidRPr="00CA45B8">
        <w:rPr>
          <w:rFonts w:ascii="Arial" w:hAnsi="Arial" w:cs="Arial"/>
          <w:sz w:val="24"/>
          <w:szCs w:val="24"/>
          <w:lang w:val="en-IN" w:eastAsia="en-IN"/>
        </w:rPr>
        <w:t xml:space="preserve"> means a </w:t>
      </w:r>
      <w:r w:rsidR="00F66B9C" w:rsidRPr="00CA45B8">
        <w:rPr>
          <w:rFonts w:ascii="Arial" w:hAnsi="Arial" w:cs="Arial"/>
          <w:sz w:val="24"/>
          <w:szCs w:val="24"/>
          <w:lang w:val="en-IN" w:eastAsia="en-IN"/>
        </w:rPr>
        <w:t>R</w:t>
      </w:r>
      <w:r w:rsidR="00C102D9" w:rsidRPr="00CA45B8">
        <w:rPr>
          <w:rFonts w:ascii="Arial" w:hAnsi="Arial" w:cs="Arial"/>
          <w:sz w:val="24"/>
          <w:szCs w:val="24"/>
          <w:lang w:val="en-IN" w:eastAsia="en-IN"/>
        </w:rPr>
        <w:t>upee</w:t>
      </w:r>
      <w:r w:rsidRPr="00CA45B8">
        <w:rPr>
          <w:rFonts w:ascii="Arial" w:hAnsi="Arial" w:cs="Arial"/>
          <w:sz w:val="24"/>
          <w:szCs w:val="24"/>
          <w:lang w:val="en-IN" w:eastAsia="en-IN"/>
        </w:rPr>
        <w:t xml:space="preserve"> interest rate derivative contract whose settlement currency is </w:t>
      </w:r>
      <w:r w:rsidR="00282617" w:rsidRPr="00CA45B8">
        <w:rPr>
          <w:rFonts w:ascii="Arial" w:hAnsi="Arial" w:cs="Arial"/>
          <w:sz w:val="24"/>
          <w:szCs w:val="24"/>
          <w:lang w:val="en-IN" w:eastAsia="en-IN"/>
        </w:rPr>
        <w:t xml:space="preserve">a currency </w:t>
      </w:r>
      <w:r w:rsidRPr="00CA45B8">
        <w:rPr>
          <w:rFonts w:ascii="Arial" w:hAnsi="Arial" w:cs="Arial"/>
          <w:sz w:val="24"/>
          <w:szCs w:val="24"/>
          <w:lang w:val="en-IN" w:eastAsia="en-IN"/>
        </w:rPr>
        <w:t xml:space="preserve">other than </w:t>
      </w:r>
      <w:r w:rsidR="00AD5D3F" w:rsidRPr="00CA45B8">
        <w:rPr>
          <w:rFonts w:ascii="Arial" w:hAnsi="Arial" w:cs="Arial"/>
          <w:sz w:val="24"/>
          <w:szCs w:val="24"/>
          <w:lang w:val="en-IN" w:eastAsia="en-IN"/>
        </w:rPr>
        <w:t>the Indian Rupee (INR)</w:t>
      </w:r>
      <w:r w:rsidRPr="00CA45B8">
        <w:rPr>
          <w:rFonts w:ascii="Arial" w:hAnsi="Arial" w:cs="Arial"/>
          <w:sz w:val="24"/>
          <w:szCs w:val="24"/>
          <w:lang w:val="en-IN" w:eastAsia="en-IN"/>
        </w:rPr>
        <w:t>.</w:t>
      </w:r>
    </w:p>
    <w:p w14:paraId="0E47FB97" w14:textId="1A309A10" w:rsidR="007D7E80" w:rsidRPr="00CA45B8" w:rsidRDefault="00711C8A" w:rsidP="00711C8A">
      <w:pPr>
        <w:numPr>
          <w:ilvl w:val="0"/>
          <w:numId w:val="2"/>
        </w:numPr>
        <w:spacing w:after="0" w:line="360" w:lineRule="auto"/>
        <w:ind w:left="567" w:hanging="567"/>
        <w:contextualSpacing/>
        <w:jc w:val="both"/>
        <w:rPr>
          <w:rFonts w:ascii="Arial" w:hAnsi="Arial" w:cs="Arial"/>
          <w:sz w:val="24"/>
          <w:szCs w:val="24"/>
          <w:shd w:val="clear" w:color="auto" w:fill="FFFFFF"/>
          <w:lang w:val="en-IN" w:bidi="hi-IN"/>
        </w:rPr>
      </w:pPr>
      <w:r w:rsidRPr="00CA45B8">
        <w:rPr>
          <w:rFonts w:ascii="Arial" w:hAnsi="Arial" w:cs="Arial"/>
          <w:b/>
          <w:bCs/>
          <w:sz w:val="24"/>
          <w:szCs w:val="24"/>
          <w:shd w:val="clear" w:color="auto" w:fill="FFFFFF"/>
          <w:lang w:val="en-IN" w:bidi="hi-IN"/>
        </w:rPr>
        <w:t>‘</w:t>
      </w:r>
      <w:r w:rsidR="007D7E80" w:rsidRPr="00CA45B8">
        <w:rPr>
          <w:rFonts w:ascii="Arial" w:hAnsi="Arial" w:cs="Arial"/>
          <w:b/>
          <w:bCs/>
          <w:sz w:val="24"/>
          <w:szCs w:val="24"/>
          <w:shd w:val="clear" w:color="auto" w:fill="FFFFFF"/>
          <w:lang w:val="en-IN" w:bidi="hi-IN"/>
        </w:rPr>
        <w:t>Foreign Portfolio Investor (FPI)</w:t>
      </w:r>
      <w:r w:rsidRPr="00CA45B8">
        <w:rPr>
          <w:rFonts w:ascii="Arial" w:hAnsi="Arial" w:cs="Arial"/>
          <w:b/>
          <w:bCs/>
          <w:sz w:val="24"/>
          <w:szCs w:val="24"/>
          <w:shd w:val="clear" w:color="auto" w:fill="FFFFFF"/>
          <w:lang w:val="en-IN" w:bidi="hi-IN"/>
        </w:rPr>
        <w:t>’</w:t>
      </w:r>
      <w:r w:rsidR="007D7E80" w:rsidRPr="00CA45B8">
        <w:rPr>
          <w:rFonts w:ascii="Arial" w:hAnsi="Arial" w:cs="Arial"/>
          <w:sz w:val="24"/>
          <w:szCs w:val="24"/>
          <w:shd w:val="clear" w:color="auto" w:fill="FFFFFF"/>
          <w:lang w:val="en-IN" w:bidi="hi-IN"/>
        </w:rPr>
        <w:t xml:space="preserve"> means a person registered in accordance with the provisions of the Securities and Exchange Board of India (Foreign Portfolio Investors) Regulations, 201</w:t>
      </w:r>
      <w:r w:rsidR="004C0FC3" w:rsidRPr="00CA45B8">
        <w:rPr>
          <w:rFonts w:ascii="Arial" w:hAnsi="Arial" w:cs="Arial"/>
          <w:sz w:val="24"/>
          <w:szCs w:val="24"/>
          <w:shd w:val="clear" w:color="auto" w:fill="FFFFFF"/>
          <w:lang w:val="en-IN" w:bidi="hi-IN"/>
        </w:rPr>
        <w:t>9</w:t>
      </w:r>
      <w:r w:rsidR="00663469" w:rsidRPr="00CA45B8">
        <w:rPr>
          <w:rFonts w:ascii="Arial" w:hAnsi="Arial" w:cs="Arial"/>
          <w:sz w:val="24"/>
          <w:szCs w:val="24"/>
          <w:shd w:val="clear" w:color="auto" w:fill="FFFFFF"/>
          <w:lang w:val="en-IN" w:bidi="hi-IN"/>
        </w:rPr>
        <w:t>, as amended</w:t>
      </w:r>
      <w:r w:rsidR="00373140" w:rsidRPr="00CA45B8">
        <w:rPr>
          <w:rFonts w:ascii="Arial" w:hAnsi="Arial" w:cs="Arial"/>
          <w:sz w:val="24"/>
          <w:szCs w:val="24"/>
          <w:shd w:val="clear" w:color="auto" w:fill="FFFFFF"/>
          <w:lang w:val="en-IN" w:bidi="hi-IN"/>
        </w:rPr>
        <w:t xml:space="preserve"> from time to time</w:t>
      </w:r>
      <w:r w:rsidR="007D7E80" w:rsidRPr="00CA45B8">
        <w:rPr>
          <w:rFonts w:ascii="Arial" w:hAnsi="Arial" w:cs="Arial"/>
          <w:sz w:val="24"/>
          <w:szCs w:val="24"/>
          <w:shd w:val="clear" w:color="auto" w:fill="FFFFFF"/>
          <w:lang w:val="en-IN" w:bidi="hi-IN"/>
        </w:rPr>
        <w:t>.</w:t>
      </w:r>
    </w:p>
    <w:p w14:paraId="4FB92D75" w14:textId="77777777" w:rsidR="00980EF5" w:rsidRPr="00CA45B8" w:rsidRDefault="00980EF5" w:rsidP="00AD26BD">
      <w:pPr>
        <w:pStyle w:val="ListParagraph"/>
        <w:numPr>
          <w:ilvl w:val="0"/>
          <w:numId w:val="2"/>
        </w:numPr>
        <w:spacing w:after="0" w:line="360" w:lineRule="auto"/>
        <w:ind w:left="567" w:hanging="567"/>
        <w:jc w:val="both"/>
        <w:rPr>
          <w:rFonts w:ascii="Arial" w:eastAsiaTheme="minorHAnsi" w:hAnsi="Arial" w:cs="Arial"/>
          <w:sz w:val="24"/>
          <w:szCs w:val="24"/>
          <w:shd w:val="clear" w:color="auto" w:fill="FFFFFF"/>
          <w:lang w:val="en-IN" w:bidi="hi-IN"/>
        </w:rPr>
      </w:pPr>
      <w:r w:rsidRPr="00CA45B8">
        <w:rPr>
          <w:rFonts w:ascii="Arial" w:eastAsiaTheme="minorHAnsi" w:hAnsi="Arial" w:cs="Arial"/>
          <w:b/>
          <w:bCs/>
          <w:sz w:val="24"/>
          <w:szCs w:val="24"/>
          <w:shd w:val="clear" w:color="auto" w:fill="FFFFFF"/>
          <w:lang w:val="en-IN" w:bidi="hi-IN"/>
        </w:rPr>
        <w:t>‘Forward Rate Agreement (FRA)’</w:t>
      </w:r>
      <w:r w:rsidRPr="00CA45B8">
        <w:rPr>
          <w:rFonts w:ascii="Arial" w:eastAsiaTheme="minorHAnsi" w:hAnsi="Arial" w:cs="Arial"/>
          <w:sz w:val="24"/>
          <w:szCs w:val="24"/>
          <w:shd w:val="clear" w:color="auto" w:fill="FFFFFF"/>
          <w:lang w:val="en-IN" w:bidi="hi-IN"/>
        </w:rPr>
        <w:t xml:space="preserve"> means a cash-settled OTC derivative contract between two counterparties, in which a buyer will pay or receive, on the settlement date, the difference between a pre-determined fixed rate (FRA rate) and a predetermined floating interest rate / price / index, applied on a notional principal amount, for a specified forward period.</w:t>
      </w:r>
    </w:p>
    <w:p w14:paraId="7E400FA2" w14:textId="77777777" w:rsidR="00980EF5" w:rsidRPr="00CA45B8" w:rsidRDefault="00980EF5" w:rsidP="00AD26BD">
      <w:pPr>
        <w:numPr>
          <w:ilvl w:val="0"/>
          <w:numId w:val="2"/>
        </w:numPr>
        <w:spacing w:after="0" w:line="360" w:lineRule="auto"/>
        <w:ind w:left="567" w:hanging="567"/>
        <w:contextualSpacing/>
        <w:jc w:val="both"/>
        <w:rPr>
          <w:rFonts w:ascii="Arial" w:hAnsi="Arial" w:cs="Arial"/>
          <w:sz w:val="24"/>
          <w:szCs w:val="24"/>
          <w:shd w:val="clear" w:color="auto" w:fill="FFFFFF"/>
          <w:lang w:val="en-IN" w:bidi="hi-IN"/>
        </w:rPr>
      </w:pPr>
      <w:r w:rsidRPr="00CA45B8">
        <w:rPr>
          <w:rFonts w:ascii="Arial" w:hAnsi="Arial" w:cs="Arial"/>
          <w:b/>
          <w:bCs/>
          <w:sz w:val="24"/>
          <w:szCs w:val="24"/>
          <w:shd w:val="clear" w:color="auto" w:fill="FFFFFF"/>
          <w:lang w:val="en-IN" w:bidi="hi-IN"/>
        </w:rPr>
        <w:t>‘Interest rate call / put option’</w:t>
      </w:r>
      <w:r w:rsidRPr="00CA45B8">
        <w:rPr>
          <w:rFonts w:ascii="Arial" w:hAnsi="Arial" w:cs="Arial"/>
          <w:sz w:val="24"/>
          <w:szCs w:val="24"/>
          <w:shd w:val="clear" w:color="auto" w:fill="FFFFFF"/>
          <w:lang w:val="en-IN" w:bidi="hi-IN"/>
        </w:rPr>
        <w:t xml:space="preserve"> means an interest rate option that gives the buyer the right, but not the obligation, to buy / sell an interest rate instrument or receive / pay an interest rate on a notional principal at a pre-determined price/rate on or before a specified expiration date in the future.</w:t>
      </w:r>
    </w:p>
    <w:p w14:paraId="7AA4B9E7" w14:textId="77777777" w:rsidR="00980EF5" w:rsidRPr="00CA45B8" w:rsidRDefault="00980EF5" w:rsidP="00AD26BD">
      <w:pPr>
        <w:numPr>
          <w:ilvl w:val="0"/>
          <w:numId w:val="2"/>
        </w:numPr>
        <w:spacing w:after="0" w:line="360" w:lineRule="auto"/>
        <w:ind w:left="567" w:hanging="567"/>
        <w:contextualSpacing/>
        <w:jc w:val="both"/>
        <w:rPr>
          <w:rFonts w:ascii="Arial" w:hAnsi="Arial" w:cs="Arial"/>
          <w:sz w:val="24"/>
          <w:szCs w:val="24"/>
          <w:shd w:val="clear" w:color="auto" w:fill="FFFFFF"/>
          <w:lang w:val="en-IN" w:bidi="hi-IN"/>
        </w:rPr>
      </w:pPr>
      <w:r w:rsidRPr="00CA45B8">
        <w:rPr>
          <w:rFonts w:ascii="Arial" w:hAnsi="Arial" w:cs="Arial"/>
          <w:sz w:val="24"/>
          <w:szCs w:val="24"/>
          <w:shd w:val="clear" w:color="auto" w:fill="FFFFFF"/>
          <w:lang w:val="en-IN" w:bidi="hi-IN"/>
        </w:rPr>
        <w:t>‘</w:t>
      </w:r>
      <w:r w:rsidRPr="00CA45B8">
        <w:rPr>
          <w:rFonts w:ascii="Arial" w:hAnsi="Arial" w:cs="Arial"/>
          <w:b/>
          <w:bCs/>
          <w:sz w:val="24"/>
          <w:szCs w:val="24"/>
          <w:shd w:val="clear" w:color="auto" w:fill="FFFFFF"/>
          <w:lang w:val="en-IN" w:bidi="hi-IN"/>
        </w:rPr>
        <w:t>Interest rate cap’</w:t>
      </w:r>
      <w:r w:rsidRPr="00CA45B8">
        <w:rPr>
          <w:rFonts w:ascii="Arial" w:hAnsi="Arial" w:cs="Arial"/>
          <w:sz w:val="24"/>
          <w:szCs w:val="24"/>
          <w:shd w:val="clear" w:color="auto" w:fill="FFFFFF"/>
          <w:lang w:val="en-IN" w:bidi="hi-IN"/>
        </w:rPr>
        <w:t xml:space="preserve"> means a series of interest rate call options (called caplets) in which the buyer of the option receives a payment at the end of each period when the underlying interest rate is above a rate agreed in advance (strike rate).</w:t>
      </w:r>
    </w:p>
    <w:p w14:paraId="1C7CBD18" w14:textId="77777777" w:rsidR="00980EF5" w:rsidRPr="00CA45B8" w:rsidRDefault="00980EF5" w:rsidP="00AD26BD">
      <w:pPr>
        <w:numPr>
          <w:ilvl w:val="0"/>
          <w:numId w:val="2"/>
        </w:numPr>
        <w:spacing w:after="0" w:line="360" w:lineRule="auto"/>
        <w:ind w:left="567" w:hanging="567"/>
        <w:contextualSpacing/>
        <w:jc w:val="both"/>
        <w:rPr>
          <w:rFonts w:ascii="Arial" w:hAnsi="Arial" w:cs="Arial"/>
          <w:sz w:val="24"/>
          <w:szCs w:val="24"/>
          <w:shd w:val="clear" w:color="auto" w:fill="FFFFFF"/>
          <w:lang w:val="en-IN" w:bidi="hi-IN"/>
        </w:rPr>
      </w:pPr>
      <w:r w:rsidRPr="00CA45B8">
        <w:rPr>
          <w:rFonts w:ascii="Arial" w:hAnsi="Arial" w:cs="Arial"/>
          <w:b/>
          <w:bCs/>
          <w:sz w:val="24"/>
          <w:szCs w:val="24"/>
          <w:shd w:val="clear" w:color="auto" w:fill="FFFFFF"/>
          <w:lang w:val="en-IN" w:bidi="hi-IN"/>
        </w:rPr>
        <w:t>‘Interest rate collar’</w:t>
      </w:r>
      <w:r w:rsidRPr="00CA45B8">
        <w:rPr>
          <w:rFonts w:ascii="Arial" w:hAnsi="Arial" w:cs="Arial"/>
          <w:sz w:val="24"/>
          <w:szCs w:val="24"/>
          <w:shd w:val="clear" w:color="auto" w:fill="FFFFFF"/>
          <w:lang w:val="en-IN" w:bidi="hi-IN"/>
        </w:rPr>
        <w:t xml:space="preserve"> means a derivative contract where a market participant simultaneously purchases an interest rate cap and sells an interest rate floor on the same interest rate for the same maturity and notional principal amount.</w:t>
      </w:r>
    </w:p>
    <w:p w14:paraId="786F0407" w14:textId="77777777" w:rsidR="00980EF5" w:rsidRPr="00CA45B8" w:rsidRDefault="00980EF5" w:rsidP="00AD26BD">
      <w:pPr>
        <w:numPr>
          <w:ilvl w:val="0"/>
          <w:numId w:val="2"/>
        </w:numPr>
        <w:spacing w:after="0" w:line="360" w:lineRule="auto"/>
        <w:ind w:left="567" w:hanging="567"/>
        <w:contextualSpacing/>
        <w:jc w:val="both"/>
        <w:rPr>
          <w:rFonts w:ascii="Arial" w:hAnsi="Arial" w:cs="Arial"/>
          <w:sz w:val="24"/>
          <w:szCs w:val="24"/>
          <w:shd w:val="clear" w:color="auto" w:fill="FFFFFF"/>
          <w:lang w:val="en-IN" w:bidi="hi-IN"/>
        </w:rPr>
      </w:pPr>
      <w:r w:rsidRPr="00CA45B8">
        <w:rPr>
          <w:rFonts w:ascii="Arial" w:hAnsi="Arial" w:cs="Arial"/>
          <w:b/>
          <w:bCs/>
          <w:sz w:val="24"/>
          <w:szCs w:val="24"/>
          <w:shd w:val="clear" w:color="auto" w:fill="FFFFFF"/>
          <w:lang w:val="en-IN" w:bidi="hi-IN"/>
        </w:rPr>
        <w:t>‘Interest rate floor’</w:t>
      </w:r>
      <w:r w:rsidRPr="00CA45B8">
        <w:rPr>
          <w:rFonts w:ascii="Arial" w:hAnsi="Arial" w:cs="Arial"/>
          <w:sz w:val="24"/>
          <w:szCs w:val="24"/>
          <w:shd w:val="clear" w:color="auto" w:fill="FFFFFF"/>
          <w:lang w:val="en-IN" w:bidi="hi-IN"/>
        </w:rPr>
        <w:t xml:space="preserve"> means a series of interest rate put options in which the buyer of the option receives a payment at the end of each period when the underlying interest rate is below the strike rate.</w:t>
      </w:r>
    </w:p>
    <w:p w14:paraId="55FA773A" w14:textId="77777777" w:rsidR="00980EF5" w:rsidRPr="00CA45B8" w:rsidRDefault="00980EF5" w:rsidP="00AD26BD">
      <w:pPr>
        <w:numPr>
          <w:ilvl w:val="0"/>
          <w:numId w:val="2"/>
        </w:numPr>
        <w:spacing w:after="0" w:line="360" w:lineRule="auto"/>
        <w:ind w:left="567" w:hanging="567"/>
        <w:contextualSpacing/>
        <w:jc w:val="both"/>
        <w:rPr>
          <w:rFonts w:ascii="Arial" w:hAnsi="Arial" w:cs="Arial"/>
          <w:sz w:val="24"/>
          <w:szCs w:val="24"/>
          <w:shd w:val="clear" w:color="auto" w:fill="FFFFFF"/>
          <w:lang w:val="en-IN" w:bidi="hi-IN"/>
        </w:rPr>
      </w:pPr>
      <w:r w:rsidRPr="00CA45B8">
        <w:rPr>
          <w:rFonts w:ascii="Arial" w:hAnsi="Arial" w:cs="Arial"/>
          <w:b/>
          <w:bCs/>
          <w:sz w:val="24"/>
          <w:szCs w:val="24"/>
          <w:shd w:val="clear" w:color="auto" w:fill="FFFFFF"/>
          <w:lang w:val="en-IN" w:bidi="hi-IN"/>
        </w:rPr>
        <w:t>‘Interest rate futures’</w:t>
      </w:r>
      <w:r w:rsidRPr="00CA45B8">
        <w:rPr>
          <w:rFonts w:ascii="Arial" w:hAnsi="Arial" w:cs="Arial"/>
          <w:sz w:val="24"/>
          <w:szCs w:val="24"/>
          <w:shd w:val="clear" w:color="auto" w:fill="FFFFFF"/>
          <w:lang w:val="en-IN" w:bidi="hi-IN"/>
        </w:rPr>
        <w:t xml:space="preserve"> means a standardized interest rate derivative contract, traded on a recognised stock exchange, to buy or sell a notional security or any other interest-bearing instrument or an index of such instruments or interest rates at a specified future date, at a price determined at the time of the contract. Interest Rate Futures include Money Market Futures.</w:t>
      </w:r>
    </w:p>
    <w:p w14:paraId="04BCE17D" w14:textId="77777777" w:rsidR="00980EF5" w:rsidRPr="00CA45B8" w:rsidRDefault="00980EF5" w:rsidP="00AD26BD">
      <w:pPr>
        <w:numPr>
          <w:ilvl w:val="0"/>
          <w:numId w:val="2"/>
        </w:numPr>
        <w:spacing w:after="0" w:line="360" w:lineRule="auto"/>
        <w:ind w:left="567" w:hanging="567"/>
        <w:contextualSpacing/>
        <w:jc w:val="both"/>
        <w:rPr>
          <w:rFonts w:ascii="Arial" w:hAnsi="Arial" w:cs="Arial"/>
          <w:sz w:val="24"/>
          <w:szCs w:val="24"/>
          <w:shd w:val="clear" w:color="auto" w:fill="FFFFFF"/>
          <w:lang w:val="en-IN" w:bidi="hi-IN"/>
        </w:rPr>
      </w:pPr>
      <w:r w:rsidRPr="00CA45B8">
        <w:rPr>
          <w:rFonts w:ascii="Arial" w:hAnsi="Arial" w:cs="Arial"/>
          <w:b/>
          <w:bCs/>
          <w:sz w:val="24"/>
          <w:szCs w:val="24"/>
          <w:shd w:val="clear" w:color="auto" w:fill="FFFFFF"/>
          <w:lang w:val="en-IN" w:bidi="hi-IN"/>
        </w:rPr>
        <w:t>‘Interest rate swap’</w:t>
      </w:r>
      <w:r w:rsidRPr="00CA45B8">
        <w:rPr>
          <w:rFonts w:ascii="Arial" w:hAnsi="Arial" w:cs="Arial"/>
          <w:sz w:val="24"/>
          <w:szCs w:val="24"/>
          <w:shd w:val="clear" w:color="auto" w:fill="FFFFFF"/>
          <w:lang w:val="en-IN" w:bidi="hi-IN"/>
        </w:rPr>
        <w:t xml:space="preserve"> means a derivative contract that involves exchange of a stream of agreed interest payments on a `notional principal’ amount during a specified period. </w:t>
      </w:r>
    </w:p>
    <w:p w14:paraId="5D231DB9" w14:textId="26A370D8" w:rsidR="00980EF5" w:rsidRPr="00CA45B8" w:rsidRDefault="00980EF5" w:rsidP="00AD26BD">
      <w:pPr>
        <w:numPr>
          <w:ilvl w:val="0"/>
          <w:numId w:val="2"/>
        </w:numPr>
        <w:spacing w:after="0" w:line="360" w:lineRule="auto"/>
        <w:ind w:left="567" w:hanging="567"/>
        <w:contextualSpacing/>
        <w:jc w:val="both"/>
        <w:rPr>
          <w:rFonts w:ascii="Arial" w:hAnsi="Arial" w:cs="Arial"/>
          <w:sz w:val="24"/>
          <w:szCs w:val="24"/>
          <w:shd w:val="clear" w:color="auto" w:fill="FFFFFF"/>
          <w:lang w:val="en-IN" w:bidi="hi-IN"/>
        </w:rPr>
      </w:pPr>
      <w:r w:rsidRPr="00CA45B8">
        <w:rPr>
          <w:rFonts w:ascii="Arial" w:hAnsi="Arial" w:cs="Arial"/>
          <w:b/>
          <w:bCs/>
          <w:sz w:val="24"/>
          <w:szCs w:val="24"/>
          <w:shd w:val="clear" w:color="auto" w:fill="FFFFFF"/>
          <w:lang w:val="en-IN" w:bidi="hi-IN"/>
        </w:rPr>
        <w:t xml:space="preserve">‘Interest rate </w:t>
      </w:r>
      <w:proofErr w:type="spellStart"/>
      <w:r w:rsidRPr="00CA45B8">
        <w:rPr>
          <w:rFonts w:ascii="Arial" w:hAnsi="Arial" w:cs="Arial"/>
          <w:b/>
          <w:bCs/>
          <w:sz w:val="24"/>
          <w:szCs w:val="24"/>
          <w:shd w:val="clear" w:color="auto" w:fill="FFFFFF"/>
          <w:lang w:val="en-IN" w:bidi="hi-IN"/>
        </w:rPr>
        <w:t>swaption</w:t>
      </w:r>
      <w:proofErr w:type="spellEnd"/>
      <w:r w:rsidRPr="00CA45B8">
        <w:rPr>
          <w:rFonts w:ascii="Arial" w:hAnsi="Arial" w:cs="Arial"/>
          <w:b/>
          <w:bCs/>
          <w:sz w:val="24"/>
          <w:szCs w:val="24"/>
          <w:shd w:val="clear" w:color="auto" w:fill="FFFFFF"/>
          <w:lang w:val="en-IN" w:bidi="hi-IN"/>
        </w:rPr>
        <w:t xml:space="preserve">’ </w:t>
      </w:r>
      <w:r w:rsidRPr="00CA45B8">
        <w:rPr>
          <w:rFonts w:ascii="Arial" w:hAnsi="Arial" w:cs="Arial"/>
          <w:sz w:val="24"/>
          <w:szCs w:val="24"/>
          <w:shd w:val="clear" w:color="auto" w:fill="FFFFFF"/>
          <w:lang w:val="en-IN" w:bidi="hi-IN"/>
        </w:rPr>
        <w:t>means an option on</w:t>
      </w:r>
      <w:r w:rsidR="00920E4B" w:rsidRPr="00CA45B8">
        <w:rPr>
          <w:rFonts w:ascii="Arial" w:hAnsi="Arial" w:cs="Arial"/>
          <w:sz w:val="24"/>
          <w:szCs w:val="24"/>
          <w:shd w:val="clear" w:color="auto" w:fill="FFFFFF"/>
          <w:lang w:val="en-IN" w:bidi="hi-IN"/>
        </w:rPr>
        <w:t xml:space="preserve"> an</w:t>
      </w:r>
      <w:r w:rsidRPr="00CA45B8">
        <w:rPr>
          <w:rFonts w:ascii="Arial" w:hAnsi="Arial" w:cs="Arial"/>
          <w:sz w:val="24"/>
          <w:szCs w:val="24"/>
          <w:shd w:val="clear" w:color="auto" w:fill="FFFFFF"/>
          <w:lang w:val="en-IN" w:bidi="hi-IN"/>
        </w:rPr>
        <w:t xml:space="preserve"> interest rate swap</w:t>
      </w:r>
      <w:r w:rsidR="00920E4B" w:rsidRPr="00CA45B8">
        <w:rPr>
          <w:rFonts w:ascii="Arial" w:hAnsi="Arial" w:cs="Arial"/>
          <w:sz w:val="24"/>
          <w:szCs w:val="24"/>
          <w:shd w:val="clear" w:color="auto" w:fill="FFFFFF"/>
          <w:lang w:val="en-IN" w:bidi="hi-IN"/>
        </w:rPr>
        <w:t>(</w:t>
      </w:r>
      <w:r w:rsidRPr="00CA45B8">
        <w:rPr>
          <w:rFonts w:ascii="Arial" w:hAnsi="Arial" w:cs="Arial"/>
          <w:sz w:val="24"/>
          <w:szCs w:val="24"/>
          <w:shd w:val="clear" w:color="auto" w:fill="FFFFFF"/>
          <w:lang w:val="en-IN" w:bidi="hi-IN"/>
        </w:rPr>
        <w:t>s</w:t>
      </w:r>
      <w:r w:rsidR="00920E4B" w:rsidRPr="00CA45B8">
        <w:rPr>
          <w:rFonts w:ascii="Arial" w:hAnsi="Arial" w:cs="Arial"/>
          <w:sz w:val="24"/>
          <w:szCs w:val="24"/>
          <w:shd w:val="clear" w:color="auto" w:fill="FFFFFF"/>
          <w:lang w:val="en-IN" w:bidi="hi-IN"/>
        </w:rPr>
        <w:t>)</w:t>
      </w:r>
      <w:r w:rsidRPr="00CA45B8">
        <w:rPr>
          <w:rFonts w:ascii="Arial" w:hAnsi="Arial" w:cs="Arial"/>
          <w:sz w:val="24"/>
          <w:szCs w:val="24"/>
          <w:shd w:val="clear" w:color="auto" w:fill="FFFFFF"/>
          <w:lang w:val="en-IN" w:bidi="hi-IN"/>
        </w:rPr>
        <w:t xml:space="preserve"> which gives the buyer the right, but not the obligation, to enter into an interest rate swap.</w:t>
      </w:r>
    </w:p>
    <w:p w14:paraId="11D87031" w14:textId="7F03304F" w:rsidR="00D23537" w:rsidRPr="00CA45B8" w:rsidRDefault="00D23537" w:rsidP="00711C8A">
      <w:pPr>
        <w:numPr>
          <w:ilvl w:val="0"/>
          <w:numId w:val="2"/>
        </w:numPr>
        <w:tabs>
          <w:tab w:val="left" w:pos="567"/>
        </w:tabs>
        <w:spacing w:line="360" w:lineRule="auto"/>
        <w:ind w:left="567" w:hanging="567"/>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t xml:space="preserve">‘Government Securities’ </w:t>
      </w:r>
      <w:r w:rsidRPr="00CA45B8">
        <w:rPr>
          <w:rFonts w:ascii="Arial" w:eastAsia="Calibri" w:hAnsi="Arial" w:cs="Arial"/>
          <w:sz w:val="24"/>
          <w:szCs w:val="24"/>
          <w:shd w:val="clear" w:color="auto" w:fill="FFFFFF"/>
          <w:lang w:val="en-IN" w:bidi="hi-IN"/>
        </w:rPr>
        <w:t xml:space="preserve">shall have the same meaning as defined in </w:t>
      </w:r>
      <w:r w:rsidR="006E251A" w:rsidRPr="00CA45B8">
        <w:rPr>
          <w:rFonts w:ascii="Arial" w:eastAsia="Calibri" w:hAnsi="Arial" w:cs="Arial"/>
          <w:sz w:val="24"/>
          <w:szCs w:val="24"/>
          <w:shd w:val="clear" w:color="auto" w:fill="FFFFFF"/>
          <w:lang w:val="en-IN" w:bidi="hi-IN"/>
        </w:rPr>
        <w:t>s</w:t>
      </w:r>
      <w:r w:rsidRPr="00CA45B8">
        <w:rPr>
          <w:rFonts w:ascii="Arial" w:eastAsia="Calibri" w:hAnsi="Arial" w:cs="Arial"/>
          <w:sz w:val="24"/>
          <w:szCs w:val="24"/>
          <w:shd w:val="clear" w:color="auto" w:fill="FFFFFF"/>
          <w:lang w:val="en-IN" w:bidi="hi-IN"/>
        </w:rPr>
        <w:t>ection 2(f) of the Government Securities Act, 2006</w:t>
      </w:r>
      <w:r w:rsidR="00EA201D" w:rsidRPr="00CA45B8">
        <w:rPr>
          <w:rFonts w:ascii="Arial" w:eastAsia="Calibri" w:hAnsi="Arial" w:cs="Arial"/>
          <w:sz w:val="24"/>
          <w:szCs w:val="24"/>
          <w:shd w:val="clear" w:color="auto" w:fill="FFFFFF"/>
          <w:lang w:val="en-IN" w:bidi="hi-IN"/>
        </w:rPr>
        <w:t xml:space="preserve"> (38 of 2006)</w:t>
      </w:r>
      <w:r w:rsidRPr="00CA45B8">
        <w:rPr>
          <w:rFonts w:ascii="Arial" w:eastAsia="Calibri" w:hAnsi="Arial" w:cs="Arial"/>
          <w:b/>
          <w:bCs/>
          <w:sz w:val="24"/>
          <w:szCs w:val="24"/>
          <w:shd w:val="clear" w:color="auto" w:fill="FFFFFF"/>
          <w:lang w:val="en-IN" w:bidi="hi-IN"/>
        </w:rPr>
        <w:t>.</w:t>
      </w:r>
    </w:p>
    <w:p w14:paraId="3DA64945" w14:textId="73C54587" w:rsidR="00044678" w:rsidRPr="00CA45B8" w:rsidRDefault="003F058D" w:rsidP="00711C8A">
      <w:pPr>
        <w:numPr>
          <w:ilvl w:val="0"/>
          <w:numId w:val="2"/>
        </w:numPr>
        <w:spacing w:line="360" w:lineRule="auto"/>
        <w:ind w:left="567" w:hanging="567"/>
        <w:contextualSpacing/>
        <w:jc w:val="both"/>
        <w:rPr>
          <w:rFonts w:ascii="Arial" w:eastAsia="Calibri" w:hAnsi="Arial" w:cs="Arial"/>
          <w:sz w:val="24"/>
          <w:szCs w:val="24"/>
          <w:u w:val="single"/>
          <w:shd w:val="clear" w:color="auto" w:fill="FFFFFF"/>
          <w:lang w:val="en-IN" w:bidi="hi-IN"/>
        </w:rPr>
      </w:pPr>
      <w:r w:rsidRPr="00CA45B8">
        <w:rPr>
          <w:rFonts w:ascii="Arial" w:eastAsia="Calibri" w:hAnsi="Arial" w:cs="Arial"/>
          <w:b/>
          <w:bCs/>
          <w:sz w:val="24"/>
          <w:szCs w:val="24"/>
          <w:shd w:val="clear" w:color="auto" w:fill="FFFFFF"/>
          <w:lang w:bidi="hi-IN"/>
        </w:rPr>
        <w:t>‘Hedging’ </w:t>
      </w:r>
      <w:r w:rsidRPr="00CA45B8">
        <w:rPr>
          <w:rFonts w:ascii="Arial" w:eastAsia="Calibri" w:hAnsi="Arial" w:cs="Arial"/>
          <w:sz w:val="24"/>
          <w:szCs w:val="24"/>
          <w:shd w:val="clear" w:color="auto" w:fill="FFFFFF"/>
          <w:lang w:val="en-IN" w:bidi="hi-IN"/>
        </w:rPr>
        <w:t xml:space="preserve">means </w:t>
      </w:r>
      <w:r w:rsidRPr="00CA45B8">
        <w:rPr>
          <w:rFonts w:ascii="Arial" w:eastAsia="Calibri" w:hAnsi="Arial" w:cs="Arial"/>
          <w:sz w:val="24"/>
          <w:szCs w:val="24"/>
          <w:shd w:val="clear" w:color="auto" w:fill="FFFFFF"/>
          <w:lang w:bidi="hi-IN"/>
        </w:rPr>
        <w:t xml:space="preserve">the activity of undertaking a derivative transaction to reduce Rupee interest rate risk at the </w:t>
      </w:r>
      <w:r w:rsidRPr="00CA45B8">
        <w:rPr>
          <w:rFonts w:ascii="Arial" w:hAnsi="Arial" w:cs="Arial"/>
          <w:sz w:val="24"/>
          <w:szCs w:val="24"/>
          <w:shd w:val="clear" w:color="auto" w:fill="FFFFFF"/>
          <w:lang w:bidi="hi-IN"/>
        </w:rPr>
        <w:t>balance sheet level or the portfolio level or at individual asset or liability level.</w:t>
      </w:r>
    </w:p>
    <w:p w14:paraId="2F55AF17" w14:textId="5AC8F8B7" w:rsidR="003F058D" w:rsidRPr="00CA45B8" w:rsidRDefault="003F058D" w:rsidP="00711C8A">
      <w:pPr>
        <w:numPr>
          <w:ilvl w:val="0"/>
          <w:numId w:val="2"/>
        </w:numPr>
        <w:spacing w:line="360" w:lineRule="auto"/>
        <w:ind w:left="567" w:hanging="567"/>
        <w:contextualSpacing/>
        <w:jc w:val="both"/>
        <w:rPr>
          <w:rFonts w:ascii="Arial" w:eastAsia="Calibri" w:hAnsi="Arial" w:cs="Arial"/>
          <w:sz w:val="24"/>
          <w:szCs w:val="24"/>
          <w:u w:val="single"/>
          <w:shd w:val="clear" w:color="auto" w:fill="FFFFFF"/>
          <w:lang w:val="en-IN" w:bidi="hi-IN"/>
        </w:rPr>
      </w:pPr>
      <w:r w:rsidRPr="00CA45B8">
        <w:rPr>
          <w:rFonts w:ascii="Arial" w:eastAsia="Calibri" w:hAnsi="Arial" w:cs="Arial"/>
          <w:b/>
          <w:bCs/>
          <w:sz w:val="24"/>
          <w:szCs w:val="24"/>
          <w:shd w:val="clear" w:color="auto" w:fill="FFFFFF"/>
          <w:lang w:val="en-IN" w:bidi="hi-IN"/>
        </w:rPr>
        <w:t xml:space="preserve">‘Interest Rate Derivative’ </w:t>
      </w:r>
      <w:r w:rsidRPr="00CA45B8">
        <w:rPr>
          <w:rFonts w:ascii="Arial" w:eastAsia="Calibri" w:hAnsi="Arial" w:cs="Arial"/>
          <w:sz w:val="24"/>
          <w:szCs w:val="24"/>
          <w:shd w:val="clear" w:color="auto" w:fill="FFFFFF"/>
          <w:lang w:val="en-IN" w:bidi="hi-IN"/>
        </w:rPr>
        <w:t xml:space="preserve">means a financial derivative contract whose value is derived from one or more </w:t>
      </w:r>
      <w:r w:rsidR="00F66B9C" w:rsidRPr="00CA45B8">
        <w:rPr>
          <w:rFonts w:ascii="Arial" w:eastAsia="Calibri" w:hAnsi="Arial" w:cs="Arial"/>
          <w:sz w:val="24"/>
          <w:szCs w:val="24"/>
          <w:shd w:val="clear" w:color="auto" w:fill="FFFFFF"/>
          <w:lang w:val="en-IN" w:bidi="hi-IN"/>
        </w:rPr>
        <w:t>R</w:t>
      </w:r>
      <w:r w:rsidR="00547E64" w:rsidRPr="00CA45B8">
        <w:rPr>
          <w:rFonts w:ascii="Arial" w:eastAsia="Calibri" w:hAnsi="Arial" w:cs="Arial"/>
          <w:sz w:val="24"/>
          <w:szCs w:val="24"/>
          <w:shd w:val="clear" w:color="auto" w:fill="FFFFFF"/>
          <w:lang w:val="en-IN" w:bidi="hi-IN"/>
        </w:rPr>
        <w:t xml:space="preserve">upee </w:t>
      </w:r>
      <w:r w:rsidRPr="00CA45B8">
        <w:rPr>
          <w:rFonts w:ascii="Arial" w:eastAsia="Calibri" w:hAnsi="Arial" w:cs="Arial"/>
          <w:sz w:val="24"/>
          <w:szCs w:val="24"/>
          <w:shd w:val="clear" w:color="auto" w:fill="FFFFFF"/>
          <w:lang w:val="en-IN" w:bidi="hi-IN"/>
        </w:rPr>
        <w:t xml:space="preserve">interest rates, prices of </w:t>
      </w:r>
      <w:r w:rsidR="00F66B9C" w:rsidRPr="00CA45B8">
        <w:rPr>
          <w:rFonts w:ascii="Arial" w:eastAsia="Calibri" w:hAnsi="Arial" w:cs="Arial"/>
          <w:sz w:val="24"/>
          <w:szCs w:val="24"/>
          <w:shd w:val="clear" w:color="auto" w:fill="FFFFFF"/>
          <w:lang w:val="en-IN" w:bidi="hi-IN"/>
        </w:rPr>
        <w:t>R</w:t>
      </w:r>
      <w:r w:rsidR="00547E64" w:rsidRPr="00CA45B8">
        <w:rPr>
          <w:rFonts w:ascii="Arial" w:eastAsia="Calibri" w:hAnsi="Arial" w:cs="Arial"/>
          <w:sz w:val="24"/>
          <w:szCs w:val="24"/>
          <w:shd w:val="clear" w:color="auto" w:fill="FFFFFF"/>
          <w:lang w:val="en-IN" w:bidi="hi-IN"/>
        </w:rPr>
        <w:t xml:space="preserve">upee </w:t>
      </w:r>
      <w:r w:rsidRPr="00CA45B8">
        <w:rPr>
          <w:rFonts w:ascii="Arial" w:eastAsia="Calibri" w:hAnsi="Arial" w:cs="Arial"/>
          <w:sz w:val="24"/>
          <w:szCs w:val="24"/>
          <w:shd w:val="clear" w:color="auto" w:fill="FFFFFF"/>
          <w:lang w:val="en-IN" w:bidi="hi-IN"/>
        </w:rPr>
        <w:t xml:space="preserve">interest rate instruments, or </w:t>
      </w:r>
      <w:r w:rsidR="00F66B9C" w:rsidRPr="00CA45B8">
        <w:rPr>
          <w:rFonts w:ascii="Arial" w:eastAsia="Calibri" w:hAnsi="Arial" w:cs="Arial"/>
          <w:sz w:val="24"/>
          <w:szCs w:val="24"/>
          <w:shd w:val="clear" w:color="auto" w:fill="FFFFFF"/>
          <w:lang w:val="en-IN" w:bidi="hi-IN"/>
        </w:rPr>
        <w:t>R</w:t>
      </w:r>
      <w:r w:rsidR="00547E64" w:rsidRPr="00CA45B8">
        <w:rPr>
          <w:rFonts w:ascii="Arial" w:eastAsia="Calibri" w:hAnsi="Arial" w:cs="Arial"/>
          <w:sz w:val="24"/>
          <w:szCs w:val="24"/>
          <w:shd w:val="clear" w:color="auto" w:fill="FFFFFF"/>
          <w:lang w:val="en-IN" w:bidi="hi-IN"/>
        </w:rPr>
        <w:t xml:space="preserve">upee </w:t>
      </w:r>
      <w:r w:rsidRPr="00CA45B8">
        <w:rPr>
          <w:rFonts w:ascii="Arial" w:eastAsia="Calibri" w:hAnsi="Arial" w:cs="Arial"/>
          <w:sz w:val="24"/>
          <w:szCs w:val="24"/>
          <w:shd w:val="clear" w:color="auto" w:fill="FFFFFF"/>
          <w:lang w:val="en-IN" w:bidi="hi-IN"/>
        </w:rPr>
        <w:t>interest rate indices.</w:t>
      </w:r>
    </w:p>
    <w:p w14:paraId="3115FB79" w14:textId="5C42D649" w:rsidR="003F058D" w:rsidRPr="00CA45B8" w:rsidRDefault="003F058D" w:rsidP="00711C8A">
      <w:pPr>
        <w:numPr>
          <w:ilvl w:val="0"/>
          <w:numId w:val="2"/>
        </w:numPr>
        <w:spacing w:line="360" w:lineRule="auto"/>
        <w:ind w:left="567" w:hanging="567"/>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t xml:space="preserve">‘Leveraged </w:t>
      </w:r>
      <w:r w:rsidR="003F113A" w:rsidRPr="00CA45B8">
        <w:rPr>
          <w:rFonts w:ascii="Arial" w:eastAsia="Calibri" w:hAnsi="Arial" w:cs="Arial"/>
          <w:b/>
          <w:bCs/>
          <w:sz w:val="24"/>
          <w:szCs w:val="24"/>
          <w:shd w:val="clear" w:color="auto" w:fill="FFFFFF"/>
          <w:lang w:val="en-IN" w:bidi="hi-IN"/>
        </w:rPr>
        <w:t>d</w:t>
      </w:r>
      <w:r w:rsidRPr="00CA45B8">
        <w:rPr>
          <w:rFonts w:ascii="Arial" w:eastAsia="Calibri" w:hAnsi="Arial" w:cs="Arial"/>
          <w:b/>
          <w:bCs/>
          <w:sz w:val="24"/>
          <w:szCs w:val="24"/>
          <w:shd w:val="clear" w:color="auto" w:fill="FFFFFF"/>
          <w:lang w:val="en-IN" w:bidi="hi-IN"/>
        </w:rPr>
        <w:t xml:space="preserve">erivative’ </w:t>
      </w:r>
      <w:r w:rsidRPr="00CA45B8">
        <w:rPr>
          <w:rFonts w:ascii="Arial" w:eastAsia="Times New Roman" w:hAnsi="Arial" w:cs="Arial"/>
          <w:sz w:val="24"/>
          <w:szCs w:val="24"/>
          <w:lang w:eastAsia="en-IN"/>
        </w:rPr>
        <w:t>means an OTC derivative</w:t>
      </w:r>
      <w:r w:rsidR="00D84332" w:rsidRPr="00CA45B8">
        <w:rPr>
          <w:rFonts w:ascii="Arial" w:eastAsia="Times New Roman" w:hAnsi="Arial" w:cs="Arial"/>
          <w:sz w:val="24"/>
          <w:szCs w:val="24"/>
          <w:lang w:eastAsia="en-IN"/>
        </w:rPr>
        <w:t xml:space="preserve"> contract</w:t>
      </w:r>
      <w:r w:rsidRPr="00CA45B8">
        <w:rPr>
          <w:rFonts w:ascii="Arial" w:eastAsia="Times New Roman" w:hAnsi="Arial" w:cs="Arial"/>
          <w:sz w:val="24"/>
          <w:szCs w:val="24"/>
          <w:lang w:eastAsia="en-IN"/>
        </w:rPr>
        <w:t xml:space="preserve"> whose potential pay-out during the tenure of the </w:t>
      </w:r>
      <w:r w:rsidR="002D7BF3" w:rsidRPr="00CA45B8">
        <w:rPr>
          <w:rFonts w:ascii="Arial" w:eastAsia="Times New Roman" w:hAnsi="Arial" w:cs="Arial"/>
          <w:sz w:val="24"/>
          <w:szCs w:val="24"/>
          <w:lang w:eastAsia="en-IN"/>
        </w:rPr>
        <w:t>contract</w:t>
      </w:r>
      <w:r w:rsidRPr="00CA45B8">
        <w:rPr>
          <w:rFonts w:ascii="Arial" w:eastAsia="Times New Roman" w:hAnsi="Arial" w:cs="Arial"/>
          <w:sz w:val="24"/>
          <w:szCs w:val="24"/>
          <w:lang w:eastAsia="en-IN"/>
        </w:rPr>
        <w:t xml:space="preserve"> can be more than the notional amount of the contract or whose pay-out calculation involves effective multiplication, by a factor of more than 1.0, of either the notional amount or the underlying </w:t>
      </w:r>
      <w:r w:rsidR="002D7BF3" w:rsidRPr="00CA45B8">
        <w:rPr>
          <w:rFonts w:ascii="Arial" w:eastAsia="Times New Roman" w:hAnsi="Arial" w:cs="Arial"/>
          <w:sz w:val="24"/>
          <w:szCs w:val="24"/>
          <w:lang w:eastAsia="en-IN"/>
        </w:rPr>
        <w:t xml:space="preserve">interest </w:t>
      </w:r>
      <w:r w:rsidRPr="00CA45B8">
        <w:rPr>
          <w:rFonts w:ascii="Arial" w:eastAsia="Times New Roman" w:hAnsi="Arial" w:cs="Arial"/>
          <w:sz w:val="24"/>
          <w:szCs w:val="24"/>
          <w:lang w:eastAsia="en-IN"/>
        </w:rPr>
        <w:t>rate / price / index.</w:t>
      </w:r>
    </w:p>
    <w:p w14:paraId="335D0B7A" w14:textId="295E4C8F" w:rsidR="003F058D" w:rsidRPr="00CA45B8" w:rsidRDefault="003F058D" w:rsidP="00980EF5">
      <w:pPr>
        <w:numPr>
          <w:ilvl w:val="0"/>
          <w:numId w:val="2"/>
        </w:numPr>
        <w:spacing w:line="360" w:lineRule="auto"/>
        <w:ind w:left="567" w:hanging="567"/>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t>‘Market-maker’</w:t>
      </w:r>
      <w:r w:rsidRPr="00CA45B8">
        <w:rPr>
          <w:rFonts w:ascii="Arial" w:eastAsia="Calibri" w:hAnsi="Arial" w:cs="Arial"/>
          <w:sz w:val="24"/>
          <w:szCs w:val="24"/>
          <w:shd w:val="clear" w:color="auto" w:fill="FFFFFF"/>
          <w:lang w:val="en-IN" w:bidi="hi-IN"/>
        </w:rPr>
        <w:t xml:space="preserve"> means an entity which provides prices to users and other market-makers.</w:t>
      </w:r>
      <w:r w:rsidR="00D928CC" w:rsidRPr="00CA45B8">
        <w:rPr>
          <w:rFonts w:ascii="Arial" w:eastAsia="Calibri" w:hAnsi="Arial" w:cs="Arial"/>
          <w:sz w:val="24"/>
          <w:szCs w:val="24"/>
          <w:shd w:val="clear" w:color="auto" w:fill="FFFFFF"/>
          <w:lang w:val="en-IN" w:bidi="hi-IN"/>
        </w:rPr>
        <w:t xml:space="preserve"> Market-makers need not have an underlying risk.</w:t>
      </w:r>
    </w:p>
    <w:p w14:paraId="06ADAA29" w14:textId="70F709E8" w:rsidR="00980EF5" w:rsidRPr="00CA45B8" w:rsidRDefault="00980EF5" w:rsidP="00AD26BD">
      <w:pPr>
        <w:numPr>
          <w:ilvl w:val="0"/>
          <w:numId w:val="2"/>
        </w:numPr>
        <w:spacing w:line="360" w:lineRule="auto"/>
        <w:ind w:left="567" w:hanging="567"/>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t>‘Money Market Futures’</w:t>
      </w:r>
      <w:r w:rsidRPr="00CA45B8">
        <w:rPr>
          <w:rFonts w:ascii="Arial" w:eastAsia="Calibri" w:hAnsi="Arial" w:cs="Arial"/>
          <w:sz w:val="24"/>
          <w:szCs w:val="24"/>
          <w:shd w:val="clear" w:color="auto" w:fill="FFFFFF"/>
          <w:lang w:val="en-IN" w:bidi="hi-IN"/>
        </w:rPr>
        <w:t xml:space="preserve"> means an interest rate future based on any rupee denominated money market interest rate or money market instrument. </w:t>
      </w:r>
    </w:p>
    <w:p w14:paraId="138E1BD8" w14:textId="11AA343D" w:rsidR="003F058D" w:rsidRPr="00CA45B8" w:rsidRDefault="003F058D" w:rsidP="00AD26BD">
      <w:pPr>
        <w:numPr>
          <w:ilvl w:val="0"/>
          <w:numId w:val="2"/>
        </w:numPr>
        <w:spacing w:line="360" w:lineRule="auto"/>
        <w:ind w:left="567" w:hanging="567"/>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t>‘Net-worth’</w:t>
      </w:r>
      <w:r w:rsidRPr="00CA45B8">
        <w:rPr>
          <w:rFonts w:ascii="Arial" w:eastAsia="Calibri" w:hAnsi="Arial" w:cs="Arial"/>
          <w:sz w:val="24"/>
          <w:szCs w:val="24"/>
          <w:shd w:val="clear" w:color="auto" w:fill="FFFFFF"/>
          <w:lang w:val="en-IN" w:bidi="hi-IN"/>
        </w:rPr>
        <w:t xml:space="preserve"> shall have the same meaning assigned to it in </w:t>
      </w:r>
      <w:r w:rsidR="006E251A" w:rsidRPr="00CA45B8">
        <w:rPr>
          <w:rFonts w:ascii="Arial" w:eastAsia="Calibri" w:hAnsi="Arial" w:cs="Arial"/>
          <w:sz w:val="24"/>
          <w:szCs w:val="24"/>
          <w:shd w:val="clear" w:color="auto" w:fill="FFFFFF"/>
          <w:lang w:val="en-IN" w:bidi="hi-IN"/>
        </w:rPr>
        <w:t>s</w:t>
      </w:r>
      <w:r w:rsidRPr="00CA45B8">
        <w:rPr>
          <w:rFonts w:ascii="Arial" w:eastAsia="Calibri" w:hAnsi="Arial" w:cs="Arial"/>
          <w:sz w:val="24"/>
          <w:szCs w:val="24"/>
          <w:shd w:val="clear" w:color="auto" w:fill="FFFFFF"/>
          <w:lang w:val="en-IN" w:bidi="hi-IN"/>
        </w:rPr>
        <w:t>ection 2(57) of the Companies Act, 2013</w:t>
      </w:r>
      <w:r w:rsidR="00663469" w:rsidRPr="00CA45B8">
        <w:rPr>
          <w:rFonts w:ascii="Arial" w:eastAsia="Calibri" w:hAnsi="Arial" w:cs="Arial"/>
          <w:sz w:val="24"/>
          <w:szCs w:val="24"/>
          <w:shd w:val="clear" w:color="auto" w:fill="FFFFFF"/>
          <w:lang w:val="en-IN" w:bidi="hi-IN"/>
        </w:rPr>
        <w:t xml:space="preserve">, </w:t>
      </w:r>
      <w:r w:rsidRPr="00CA45B8">
        <w:rPr>
          <w:rFonts w:ascii="Arial" w:eastAsia="Calibri" w:hAnsi="Arial" w:cs="Arial"/>
          <w:sz w:val="24"/>
          <w:szCs w:val="24"/>
          <w:shd w:val="clear" w:color="auto" w:fill="FFFFFF"/>
          <w:lang w:val="en-IN" w:bidi="hi-IN"/>
        </w:rPr>
        <w:t>as amended</w:t>
      </w:r>
      <w:r w:rsidR="00663469" w:rsidRPr="00CA45B8">
        <w:rPr>
          <w:rFonts w:ascii="Arial" w:eastAsia="Calibri" w:hAnsi="Arial" w:cs="Arial"/>
          <w:sz w:val="24"/>
          <w:szCs w:val="24"/>
          <w:shd w:val="clear" w:color="auto" w:fill="FFFFFF"/>
          <w:lang w:val="en-IN" w:bidi="hi-IN"/>
        </w:rPr>
        <w:t xml:space="preserve"> from time to time</w:t>
      </w:r>
      <w:r w:rsidRPr="00CA45B8">
        <w:rPr>
          <w:rFonts w:ascii="Arial" w:eastAsia="Calibri" w:hAnsi="Arial" w:cs="Arial"/>
          <w:sz w:val="24"/>
          <w:szCs w:val="24"/>
          <w:shd w:val="clear" w:color="auto" w:fill="FFFFFF"/>
          <w:lang w:val="en-IN" w:bidi="hi-IN"/>
        </w:rPr>
        <w:t>.</w:t>
      </w:r>
    </w:p>
    <w:p w14:paraId="4DCEDCBF" w14:textId="77777777" w:rsidR="003F058D" w:rsidRPr="00CA45B8" w:rsidRDefault="003F058D" w:rsidP="00AD26BD">
      <w:pPr>
        <w:numPr>
          <w:ilvl w:val="0"/>
          <w:numId w:val="2"/>
        </w:numPr>
        <w:spacing w:line="360" w:lineRule="auto"/>
        <w:ind w:left="567" w:hanging="567"/>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t>‘Non-resident’</w:t>
      </w:r>
      <w:r w:rsidRPr="00CA45B8">
        <w:rPr>
          <w:rFonts w:ascii="Arial" w:eastAsia="Calibri" w:hAnsi="Arial" w:cs="Arial"/>
          <w:sz w:val="24"/>
          <w:szCs w:val="24"/>
          <w:shd w:val="clear" w:color="auto" w:fill="FFFFFF"/>
          <w:lang w:val="en-IN" w:bidi="hi-IN"/>
        </w:rPr>
        <w:t> means and includes a ‘person resident outside India’ as defined in section 2 (w) of Foreign Exchange Management Act, 1999 (42 of 1999).</w:t>
      </w:r>
    </w:p>
    <w:p w14:paraId="01B924FA" w14:textId="08B48E28" w:rsidR="003F058D" w:rsidRPr="00CA45B8" w:rsidRDefault="003F058D" w:rsidP="00AD26BD">
      <w:pPr>
        <w:numPr>
          <w:ilvl w:val="0"/>
          <w:numId w:val="2"/>
        </w:numPr>
        <w:spacing w:line="360" w:lineRule="auto"/>
        <w:ind w:left="567" w:hanging="567"/>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t>‘Over-the-counter (OTC) market’</w:t>
      </w:r>
      <w:r w:rsidRPr="00CA45B8">
        <w:rPr>
          <w:rFonts w:ascii="Arial" w:eastAsia="Calibri" w:hAnsi="Arial" w:cs="Arial"/>
          <w:sz w:val="24"/>
          <w:szCs w:val="24"/>
          <w:shd w:val="clear" w:color="auto" w:fill="FFFFFF"/>
          <w:lang w:val="en-IN" w:bidi="hi-IN"/>
        </w:rPr>
        <w:t xml:space="preserve"> refers to </w:t>
      </w:r>
      <w:r w:rsidR="00920E4B" w:rsidRPr="00CA45B8">
        <w:rPr>
          <w:rFonts w:ascii="Arial" w:eastAsia="Calibri" w:hAnsi="Arial" w:cs="Arial"/>
          <w:sz w:val="24"/>
          <w:szCs w:val="24"/>
          <w:shd w:val="clear" w:color="auto" w:fill="FFFFFF"/>
          <w:lang w:val="en-IN" w:bidi="hi-IN"/>
        </w:rPr>
        <w:t xml:space="preserve">a </w:t>
      </w:r>
      <w:r w:rsidRPr="00CA45B8">
        <w:rPr>
          <w:rFonts w:ascii="Arial" w:eastAsia="Calibri" w:hAnsi="Arial" w:cs="Arial"/>
          <w:sz w:val="24"/>
          <w:szCs w:val="24"/>
          <w:shd w:val="clear" w:color="auto" w:fill="FFFFFF"/>
          <w:lang w:val="en-IN" w:bidi="hi-IN"/>
        </w:rPr>
        <w:t xml:space="preserve">market where derivative transactions </w:t>
      </w:r>
      <w:r w:rsidR="00F61A41" w:rsidRPr="00CA45B8">
        <w:rPr>
          <w:rFonts w:ascii="Arial" w:eastAsia="Calibri" w:hAnsi="Arial" w:cs="Arial"/>
          <w:sz w:val="24"/>
          <w:szCs w:val="24"/>
          <w:shd w:val="clear" w:color="auto" w:fill="FFFFFF"/>
          <w:lang w:val="en-IN" w:bidi="hi-IN"/>
        </w:rPr>
        <w:t xml:space="preserve">are </w:t>
      </w:r>
      <w:r w:rsidRPr="00CA45B8">
        <w:rPr>
          <w:rFonts w:ascii="Arial" w:eastAsia="Calibri" w:hAnsi="Arial" w:cs="Arial"/>
          <w:sz w:val="24"/>
          <w:szCs w:val="24"/>
          <w:shd w:val="clear" w:color="auto" w:fill="FFFFFF"/>
          <w:lang w:val="en-IN" w:bidi="hi-IN"/>
        </w:rPr>
        <w:t xml:space="preserve">undertaken in any manner other than on </w:t>
      </w:r>
      <w:r w:rsidR="00711C8A" w:rsidRPr="00CA45B8">
        <w:rPr>
          <w:rFonts w:ascii="Arial" w:eastAsia="Calibri" w:hAnsi="Arial" w:cs="Arial"/>
          <w:sz w:val="24"/>
          <w:szCs w:val="24"/>
          <w:shd w:val="clear" w:color="auto" w:fill="FFFFFF"/>
          <w:lang w:val="en-IN" w:bidi="hi-IN"/>
        </w:rPr>
        <w:t>exchanges and</w:t>
      </w:r>
      <w:r w:rsidRPr="00CA45B8">
        <w:rPr>
          <w:rFonts w:ascii="Arial" w:eastAsia="Calibri" w:hAnsi="Arial" w:cs="Arial"/>
          <w:sz w:val="24"/>
          <w:szCs w:val="24"/>
          <w:shd w:val="clear" w:color="auto" w:fill="FFFFFF"/>
          <w:lang w:val="en-IN" w:bidi="hi-IN"/>
        </w:rPr>
        <w:t xml:space="preserve"> shall include those undertaken on electronic trading platforms (ETPs). </w:t>
      </w:r>
    </w:p>
    <w:p w14:paraId="01B8043D" w14:textId="11BE5A25" w:rsidR="00946AA7" w:rsidRPr="00CA45B8" w:rsidRDefault="00946AA7" w:rsidP="00946AA7">
      <w:pPr>
        <w:numPr>
          <w:ilvl w:val="0"/>
          <w:numId w:val="2"/>
        </w:numPr>
        <w:spacing w:line="360" w:lineRule="auto"/>
        <w:ind w:left="567" w:hanging="567"/>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bidi="hi-IN"/>
        </w:rPr>
        <w:t>‘</w:t>
      </w:r>
      <w:proofErr w:type="spellStart"/>
      <w:r w:rsidRPr="00CA45B8">
        <w:rPr>
          <w:rFonts w:ascii="Arial" w:eastAsia="Calibri" w:hAnsi="Arial" w:cs="Arial"/>
          <w:b/>
          <w:bCs/>
          <w:sz w:val="24"/>
          <w:szCs w:val="24"/>
          <w:shd w:val="clear" w:color="auto" w:fill="FFFFFF"/>
          <w:lang w:bidi="hi-IN"/>
        </w:rPr>
        <w:t>Recognised</w:t>
      </w:r>
      <w:proofErr w:type="spellEnd"/>
      <w:r w:rsidRPr="00CA45B8">
        <w:rPr>
          <w:rFonts w:ascii="Arial" w:eastAsia="Calibri" w:hAnsi="Arial" w:cs="Arial"/>
          <w:b/>
          <w:bCs/>
          <w:sz w:val="24"/>
          <w:szCs w:val="24"/>
          <w:shd w:val="clear" w:color="auto" w:fill="FFFFFF"/>
          <w:lang w:bidi="hi-IN"/>
        </w:rPr>
        <w:t xml:space="preserve"> Stock Exchange’ </w:t>
      </w:r>
      <w:r w:rsidRPr="00CA45B8">
        <w:rPr>
          <w:rFonts w:ascii="Arial" w:eastAsia="Calibri" w:hAnsi="Arial" w:cs="Arial"/>
          <w:sz w:val="24"/>
          <w:szCs w:val="24"/>
          <w:shd w:val="clear" w:color="auto" w:fill="FFFFFF"/>
          <w:lang w:bidi="hi-IN"/>
        </w:rPr>
        <w:t>shall have the same meaning as assigned to it in section 2(f) of the Securities Contract Regulation Act, 1956 (42 of 1956).</w:t>
      </w:r>
    </w:p>
    <w:p w14:paraId="1EAC3480" w14:textId="47FDB113" w:rsidR="00760828" w:rsidRPr="00CA45B8" w:rsidRDefault="003F058D" w:rsidP="007842A3">
      <w:pPr>
        <w:numPr>
          <w:ilvl w:val="0"/>
          <w:numId w:val="2"/>
        </w:numPr>
        <w:spacing w:line="360" w:lineRule="auto"/>
        <w:ind w:left="567" w:hanging="567"/>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t xml:space="preserve">‘Related </w:t>
      </w:r>
      <w:r w:rsidR="006959D6" w:rsidRPr="00CA45B8">
        <w:rPr>
          <w:rFonts w:ascii="Arial" w:eastAsia="Calibri" w:hAnsi="Arial" w:cs="Arial"/>
          <w:b/>
          <w:bCs/>
          <w:sz w:val="24"/>
          <w:szCs w:val="24"/>
          <w:shd w:val="clear" w:color="auto" w:fill="FFFFFF"/>
          <w:lang w:val="en-IN" w:bidi="hi-IN"/>
        </w:rPr>
        <w:t>Part</w:t>
      </w:r>
      <w:r w:rsidR="000314DC" w:rsidRPr="00CA45B8">
        <w:rPr>
          <w:rFonts w:ascii="Arial" w:eastAsia="Calibri" w:hAnsi="Arial" w:cs="Arial"/>
          <w:b/>
          <w:bCs/>
          <w:sz w:val="24"/>
          <w:szCs w:val="24"/>
          <w:shd w:val="clear" w:color="auto" w:fill="FFFFFF"/>
          <w:lang w:val="en-IN" w:bidi="hi-IN"/>
        </w:rPr>
        <w:t>y</w:t>
      </w:r>
      <w:r w:rsidRPr="00CA45B8">
        <w:rPr>
          <w:rFonts w:ascii="Arial" w:eastAsia="Calibri" w:hAnsi="Arial" w:cs="Arial"/>
          <w:b/>
          <w:bCs/>
          <w:sz w:val="24"/>
          <w:szCs w:val="24"/>
          <w:shd w:val="clear" w:color="auto" w:fill="FFFFFF"/>
          <w:lang w:val="en-IN" w:bidi="hi-IN"/>
        </w:rPr>
        <w:t>’ </w:t>
      </w:r>
      <w:r w:rsidR="000314DC" w:rsidRPr="00CA45B8">
        <w:rPr>
          <w:rFonts w:ascii="Arial" w:eastAsia="Calibri" w:hAnsi="Arial" w:cs="Arial"/>
          <w:sz w:val="24"/>
          <w:szCs w:val="24"/>
          <w:shd w:val="clear" w:color="auto" w:fill="FFFFFF"/>
          <w:lang w:val="en-IN" w:bidi="hi-IN"/>
        </w:rPr>
        <w:t>shall have the same meaning as assigned to it</w:t>
      </w:r>
      <w:r w:rsidRPr="00CA45B8">
        <w:rPr>
          <w:rFonts w:ascii="Arial" w:eastAsia="Calibri" w:hAnsi="Arial" w:cs="Arial"/>
          <w:sz w:val="24"/>
          <w:szCs w:val="24"/>
          <w:shd w:val="clear" w:color="auto" w:fill="FFFFFF"/>
          <w:lang w:val="en-IN" w:bidi="hi-IN"/>
        </w:rPr>
        <w:t xml:space="preserve"> under </w:t>
      </w:r>
      <w:r w:rsidR="007842A3" w:rsidRPr="00CA45B8">
        <w:rPr>
          <w:rFonts w:ascii="Arial" w:eastAsia="Calibri" w:hAnsi="Arial" w:cs="Arial"/>
          <w:sz w:val="24"/>
          <w:szCs w:val="24"/>
          <w:shd w:val="clear" w:color="auto" w:fill="FFFFFF"/>
          <w:lang w:val="en-IN" w:bidi="hi-IN"/>
        </w:rPr>
        <w:t>Para-9 of Indian Accounting Standard (</w:t>
      </w:r>
      <w:proofErr w:type="spellStart"/>
      <w:r w:rsidR="007842A3" w:rsidRPr="00CA45B8">
        <w:rPr>
          <w:rFonts w:ascii="Arial" w:eastAsia="Calibri" w:hAnsi="Arial" w:cs="Arial"/>
          <w:sz w:val="24"/>
          <w:szCs w:val="24"/>
          <w:shd w:val="clear" w:color="auto" w:fill="FFFFFF"/>
          <w:lang w:val="en-IN" w:bidi="hi-IN"/>
        </w:rPr>
        <w:t>Ind</w:t>
      </w:r>
      <w:proofErr w:type="spellEnd"/>
      <w:r w:rsidR="007842A3" w:rsidRPr="00CA45B8">
        <w:rPr>
          <w:rFonts w:ascii="Arial" w:eastAsia="Calibri" w:hAnsi="Arial" w:cs="Arial"/>
          <w:sz w:val="24"/>
          <w:szCs w:val="24"/>
          <w:shd w:val="clear" w:color="auto" w:fill="FFFFFF"/>
          <w:lang w:val="en-IN" w:bidi="hi-IN"/>
        </w:rPr>
        <w:t xml:space="preserve"> AS) 24 – Related Party Disclosures or </w:t>
      </w:r>
      <w:r w:rsidRPr="00CA45B8">
        <w:rPr>
          <w:rFonts w:ascii="Arial" w:eastAsia="Calibri" w:hAnsi="Arial" w:cs="Arial"/>
          <w:sz w:val="24"/>
          <w:szCs w:val="24"/>
          <w:shd w:val="clear" w:color="auto" w:fill="FFFFFF"/>
          <w:lang w:val="en-IN" w:bidi="hi-IN"/>
        </w:rPr>
        <w:t>Para-9 of International Accounting Standard</w:t>
      </w:r>
      <w:r w:rsidR="00232349" w:rsidRPr="00CA45B8">
        <w:rPr>
          <w:rFonts w:ascii="Arial" w:eastAsia="Calibri" w:hAnsi="Arial" w:cs="Arial"/>
          <w:sz w:val="24"/>
          <w:szCs w:val="24"/>
          <w:shd w:val="clear" w:color="auto" w:fill="FFFFFF"/>
          <w:lang w:val="en-IN" w:bidi="hi-IN"/>
        </w:rPr>
        <w:t xml:space="preserve"> (IAS)</w:t>
      </w:r>
      <w:r w:rsidRPr="00CA45B8">
        <w:rPr>
          <w:rFonts w:ascii="Arial" w:eastAsia="Calibri" w:hAnsi="Arial" w:cs="Arial"/>
          <w:sz w:val="24"/>
          <w:szCs w:val="24"/>
          <w:shd w:val="clear" w:color="auto" w:fill="FFFFFF"/>
          <w:lang w:val="en-IN" w:bidi="hi-IN"/>
        </w:rPr>
        <w:t xml:space="preserve">  24 </w:t>
      </w:r>
      <w:r w:rsidR="0086077D" w:rsidRPr="00CA45B8">
        <w:rPr>
          <w:rFonts w:ascii="Arial" w:eastAsia="Calibri" w:hAnsi="Arial" w:cs="Arial"/>
          <w:sz w:val="24"/>
          <w:szCs w:val="24"/>
          <w:shd w:val="clear" w:color="auto" w:fill="FFFFFF"/>
          <w:lang w:val="en-IN" w:bidi="hi-IN"/>
        </w:rPr>
        <w:t xml:space="preserve"> </w:t>
      </w:r>
      <w:r w:rsidR="007842A3" w:rsidRPr="00CA45B8">
        <w:rPr>
          <w:rFonts w:ascii="Arial" w:eastAsia="Calibri" w:hAnsi="Arial" w:cs="Arial"/>
          <w:sz w:val="24"/>
          <w:szCs w:val="24"/>
          <w:shd w:val="clear" w:color="auto" w:fill="FFFFFF"/>
          <w:lang w:val="en-IN" w:bidi="hi-IN"/>
        </w:rPr>
        <w:t xml:space="preserve">– Related Party Disclosures </w:t>
      </w:r>
      <w:r w:rsidR="0086077D" w:rsidRPr="00CA45B8">
        <w:rPr>
          <w:rFonts w:ascii="Arial" w:eastAsia="Calibri" w:hAnsi="Arial" w:cs="Arial"/>
          <w:sz w:val="24"/>
          <w:szCs w:val="24"/>
          <w:shd w:val="clear" w:color="auto" w:fill="FFFFFF"/>
          <w:lang w:val="en-IN" w:bidi="hi-IN"/>
        </w:rPr>
        <w:t>or any other equivalent accounting standards.</w:t>
      </w:r>
      <w:r w:rsidR="000314DC" w:rsidRPr="00CA45B8">
        <w:rPr>
          <w:rFonts w:ascii="Arial" w:eastAsia="Calibri" w:hAnsi="Arial" w:cs="Arial"/>
          <w:sz w:val="24"/>
          <w:szCs w:val="24"/>
          <w:shd w:val="clear" w:color="auto" w:fill="FFFFFF"/>
          <w:lang w:val="en-IN" w:bidi="hi-IN"/>
        </w:rPr>
        <w:t xml:space="preserve"> Provided that the </w:t>
      </w:r>
      <w:r w:rsidR="007842A3" w:rsidRPr="00CA45B8">
        <w:rPr>
          <w:rFonts w:ascii="Arial" w:eastAsia="Calibri" w:hAnsi="Arial" w:cs="Arial"/>
          <w:sz w:val="24"/>
          <w:szCs w:val="24"/>
          <w:shd w:val="clear" w:color="auto" w:fill="FFFFFF"/>
          <w:lang w:val="en-IN" w:bidi="hi-IN"/>
        </w:rPr>
        <w:t>term ‘</w:t>
      </w:r>
      <w:r w:rsidR="000314DC" w:rsidRPr="00CA45B8">
        <w:rPr>
          <w:rFonts w:ascii="Arial" w:eastAsia="Calibri" w:hAnsi="Arial" w:cs="Arial"/>
          <w:sz w:val="24"/>
          <w:szCs w:val="24"/>
          <w:shd w:val="clear" w:color="auto" w:fill="FFFFFF"/>
          <w:lang w:val="en-IN" w:bidi="hi-IN"/>
        </w:rPr>
        <w:t>related party’ shall exclude associates, as specified in</w:t>
      </w:r>
      <w:r w:rsidR="007842A3" w:rsidRPr="00CA45B8">
        <w:rPr>
          <w:rFonts w:ascii="Arial" w:eastAsia="Calibri" w:hAnsi="Arial" w:cs="Arial"/>
          <w:sz w:val="24"/>
          <w:szCs w:val="24"/>
          <w:shd w:val="clear" w:color="auto" w:fill="FFFFFF"/>
          <w:lang w:val="en-IN" w:bidi="hi-IN"/>
        </w:rPr>
        <w:t xml:space="preserve"> </w:t>
      </w:r>
      <w:proofErr w:type="spellStart"/>
      <w:r w:rsidR="007842A3" w:rsidRPr="00CA45B8">
        <w:rPr>
          <w:rFonts w:ascii="Arial" w:eastAsia="Calibri" w:hAnsi="Arial" w:cs="Arial"/>
          <w:sz w:val="24"/>
          <w:szCs w:val="24"/>
          <w:shd w:val="clear" w:color="auto" w:fill="FFFFFF"/>
          <w:lang w:val="en-IN" w:bidi="hi-IN"/>
        </w:rPr>
        <w:t>Ind</w:t>
      </w:r>
      <w:proofErr w:type="spellEnd"/>
      <w:r w:rsidR="007842A3" w:rsidRPr="00CA45B8">
        <w:rPr>
          <w:rFonts w:ascii="Arial" w:eastAsia="Calibri" w:hAnsi="Arial" w:cs="Arial"/>
          <w:sz w:val="24"/>
          <w:szCs w:val="24"/>
          <w:shd w:val="clear" w:color="auto" w:fill="FFFFFF"/>
          <w:lang w:val="en-IN" w:bidi="hi-IN"/>
        </w:rPr>
        <w:t xml:space="preserve"> AS 24 or</w:t>
      </w:r>
      <w:r w:rsidR="000314DC" w:rsidRPr="00CA45B8">
        <w:rPr>
          <w:rFonts w:ascii="Arial" w:eastAsia="Calibri" w:hAnsi="Arial" w:cs="Arial"/>
          <w:sz w:val="24"/>
          <w:szCs w:val="24"/>
          <w:shd w:val="clear" w:color="auto" w:fill="FFFFFF"/>
          <w:lang w:val="en-IN" w:bidi="hi-IN"/>
        </w:rPr>
        <w:t xml:space="preserve"> IAS 24</w:t>
      </w:r>
      <w:r w:rsidR="007842A3" w:rsidRPr="00CA45B8">
        <w:rPr>
          <w:rFonts w:ascii="Arial" w:eastAsia="Calibri" w:hAnsi="Arial" w:cs="Arial"/>
          <w:sz w:val="24"/>
          <w:szCs w:val="24"/>
          <w:shd w:val="clear" w:color="auto" w:fill="FFFFFF"/>
          <w:lang w:val="en-IN" w:bidi="hi-IN"/>
        </w:rPr>
        <w:t xml:space="preserve"> or any other equivalent accounting standard.</w:t>
      </w:r>
    </w:p>
    <w:p w14:paraId="24FBAE3C" w14:textId="4A9880C7" w:rsidR="003F058D" w:rsidRPr="00CA45B8" w:rsidRDefault="003F058D" w:rsidP="007842A3">
      <w:pPr>
        <w:numPr>
          <w:ilvl w:val="0"/>
          <w:numId w:val="2"/>
        </w:numPr>
        <w:tabs>
          <w:tab w:val="left" w:pos="426"/>
          <w:tab w:val="left" w:pos="567"/>
        </w:tabs>
        <w:spacing w:line="360" w:lineRule="auto"/>
        <w:ind w:left="709" w:hanging="851"/>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t>‘Resident’</w:t>
      </w:r>
      <w:r w:rsidRPr="00CA45B8">
        <w:rPr>
          <w:rFonts w:ascii="Arial" w:eastAsia="Calibri" w:hAnsi="Arial" w:cs="Arial"/>
          <w:sz w:val="24"/>
          <w:szCs w:val="24"/>
          <w:shd w:val="clear" w:color="auto" w:fill="FFFFFF"/>
          <w:lang w:val="en-IN" w:bidi="hi-IN"/>
        </w:rPr>
        <w:t xml:space="preserve"> </w:t>
      </w:r>
      <w:r w:rsidR="008D69BD" w:rsidRPr="00CA45B8">
        <w:rPr>
          <w:rFonts w:ascii="Arial" w:eastAsia="Calibri" w:hAnsi="Arial" w:cs="Arial"/>
          <w:sz w:val="24"/>
          <w:szCs w:val="24"/>
          <w:shd w:val="clear" w:color="auto" w:fill="FFFFFF"/>
          <w:lang w:val="en-IN" w:bidi="hi-IN"/>
        </w:rPr>
        <w:t>means and includes a ‘person resident in India’ as defined in section 2 (v) of Foreign Exchange Management Act, 1999 (42 of 1999)</w:t>
      </w:r>
      <w:r w:rsidRPr="00CA45B8">
        <w:rPr>
          <w:rFonts w:ascii="Arial" w:eastAsia="Calibri" w:hAnsi="Arial" w:cs="Arial"/>
          <w:sz w:val="24"/>
          <w:szCs w:val="24"/>
          <w:shd w:val="clear" w:color="auto" w:fill="FFFFFF"/>
          <w:lang w:val="en-IN" w:bidi="hi-IN"/>
        </w:rPr>
        <w:t>.</w:t>
      </w:r>
    </w:p>
    <w:p w14:paraId="3A217859" w14:textId="77777777" w:rsidR="00980EF5" w:rsidRPr="00CA45B8" w:rsidRDefault="00980EF5" w:rsidP="00980EF5">
      <w:pPr>
        <w:numPr>
          <w:ilvl w:val="0"/>
          <w:numId w:val="2"/>
        </w:numPr>
        <w:spacing w:line="360" w:lineRule="auto"/>
        <w:ind w:left="709" w:hanging="709"/>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t>‘Reverse interest rate collar’</w:t>
      </w:r>
      <w:r w:rsidRPr="00CA45B8">
        <w:rPr>
          <w:rFonts w:ascii="Arial" w:eastAsia="Calibri" w:hAnsi="Arial" w:cs="Arial"/>
          <w:sz w:val="24"/>
          <w:szCs w:val="24"/>
          <w:shd w:val="clear" w:color="auto" w:fill="FFFFFF"/>
          <w:lang w:val="en-IN" w:bidi="hi-IN"/>
        </w:rPr>
        <w:t xml:space="preserve"> means a derivative contract which involves simultaneous purchase of an interest rate floor and sale of an interest rate cap on the same interest rate for the same maturity and notional principal amount.</w:t>
      </w:r>
    </w:p>
    <w:p w14:paraId="57332460" w14:textId="13436DB1" w:rsidR="003F058D" w:rsidRPr="00CA45B8" w:rsidRDefault="003F058D" w:rsidP="00980EF5">
      <w:pPr>
        <w:numPr>
          <w:ilvl w:val="0"/>
          <w:numId w:val="2"/>
        </w:numPr>
        <w:spacing w:line="360" w:lineRule="auto"/>
        <w:ind w:left="567" w:hanging="567"/>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t>‘Turnover’</w:t>
      </w:r>
      <w:r w:rsidRPr="00CA45B8">
        <w:rPr>
          <w:rFonts w:ascii="Arial" w:eastAsia="Calibri" w:hAnsi="Arial" w:cs="Arial"/>
          <w:sz w:val="24"/>
          <w:szCs w:val="24"/>
          <w:shd w:val="clear" w:color="auto" w:fill="FFFFFF"/>
          <w:lang w:val="en-IN" w:bidi="hi-IN"/>
        </w:rPr>
        <w:t xml:space="preserve"> shall have the same meaning as assigned to it in </w:t>
      </w:r>
      <w:r w:rsidR="006E251A" w:rsidRPr="00CA45B8">
        <w:rPr>
          <w:rFonts w:ascii="Arial" w:eastAsia="Calibri" w:hAnsi="Arial" w:cs="Arial"/>
          <w:sz w:val="24"/>
          <w:szCs w:val="24"/>
          <w:shd w:val="clear" w:color="auto" w:fill="FFFFFF"/>
          <w:lang w:val="en-IN" w:bidi="hi-IN"/>
        </w:rPr>
        <w:t>s</w:t>
      </w:r>
      <w:r w:rsidRPr="00CA45B8">
        <w:rPr>
          <w:rFonts w:ascii="Arial" w:eastAsia="Calibri" w:hAnsi="Arial" w:cs="Arial"/>
          <w:sz w:val="24"/>
          <w:szCs w:val="24"/>
          <w:shd w:val="clear" w:color="auto" w:fill="FFFFFF"/>
          <w:lang w:val="en-IN" w:bidi="hi-IN"/>
        </w:rPr>
        <w:t>ection 2(91) of the Companies Act, 2013</w:t>
      </w:r>
      <w:r w:rsidR="00663469" w:rsidRPr="00CA45B8">
        <w:rPr>
          <w:rFonts w:ascii="Arial" w:eastAsia="Calibri" w:hAnsi="Arial" w:cs="Arial"/>
          <w:sz w:val="24"/>
          <w:szCs w:val="24"/>
          <w:shd w:val="clear" w:color="auto" w:fill="FFFFFF"/>
          <w:lang w:val="en-IN" w:bidi="hi-IN"/>
        </w:rPr>
        <w:t>, as amended from time to time</w:t>
      </w:r>
      <w:r w:rsidRPr="00CA45B8">
        <w:rPr>
          <w:rFonts w:ascii="Arial" w:eastAsia="Calibri" w:hAnsi="Arial" w:cs="Arial"/>
          <w:sz w:val="24"/>
          <w:szCs w:val="24"/>
          <w:shd w:val="clear" w:color="auto" w:fill="FFFFFF"/>
          <w:lang w:val="en-IN" w:bidi="hi-IN"/>
        </w:rPr>
        <w:t>.</w:t>
      </w:r>
    </w:p>
    <w:p w14:paraId="60074E77" w14:textId="4172A9FC" w:rsidR="003F058D" w:rsidRPr="00CA45B8" w:rsidRDefault="003F058D" w:rsidP="005D69C1">
      <w:pPr>
        <w:numPr>
          <w:ilvl w:val="0"/>
          <w:numId w:val="2"/>
        </w:numPr>
        <w:spacing w:after="0" w:line="360" w:lineRule="auto"/>
        <w:ind w:left="709" w:hanging="709"/>
        <w:contextualSpacing/>
        <w:jc w:val="both"/>
        <w:rPr>
          <w:rFonts w:ascii="Arial" w:eastAsia="Calibri" w:hAnsi="Arial" w:cs="Arial"/>
          <w:sz w:val="24"/>
          <w:szCs w:val="24"/>
          <w:shd w:val="clear" w:color="auto" w:fill="FFFFFF"/>
          <w:lang w:val="en-IN" w:bidi="hi-IN"/>
        </w:rPr>
      </w:pPr>
      <w:r w:rsidRPr="00CA45B8">
        <w:rPr>
          <w:rFonts w:ascii="Arial" w:eastAsia="Calibri" w:hAnsi="Arial" w:cs="Arial"/>
          <w:b/>
          <w:bCs/>
          <w:sz w:val="24"/>
          <w:szCs w:val="24"/>
          <w:shd w:val="clear" w:color="auto" w:fill="FFFFFF"/>
          <w:lang w:val="en-IN" w:bidi="hi-IN"/>
        </w:rPr>
        <w:t>‘User’</w:t>
      </w:r>
      <w:r w:rsidRPr="00CA45B8">
        <w:rPr>
          <w:rFonts w:ascii="Arial" w:eastAsia="Calibri" w:hAnsi="Arial" w:cs="Arial"/>
          <w:sz w:val="24"/>
          <w:szCs w:val="24"/>
          <w:shd w:val="clear" w:color="auto" w:fill="FFFFFF"/>
          <w:lang w:val="en-IN" w:bidi="hi-IN"/>
        </w:rPr>
        <w:t xml:space="preserve"> refers to </w:t>
      </w:r>
      <w:r w:rsidR="00EC2532" w:rsidRPr="00CA45B8">
        <w:rPr>
          <w:rFonts w:ascii="Arial" w:eastAsia="Calibri" w:hAnsi="Arial" w:cs="Arial"/>
          <w:sz w:val="24"/>
          <w:szCs w:val="24"/>
          <w:shd w:val="clear" w:color="auto" w:fill="FFFFFF"/>
          <w:lang w:val="en-IN" w:bidi="hi-IN"/>
        </w:rPr>
        <w:t xml:space="preserve">a </w:t>
      </w:r>
      <w:r w:rsidRPr="00CA45B8">
        <w:rPr>
          <w:rFonts w:ascii="Arial" w:eastAsia="Calibri" w:hAnsi="Arial" w:cs="Arial"/>
          <w:sz w:val="24"/>
          <w:szCs w:val="24"/>
          <w:shd w:val="clear" w:color="auto" w:fill="FFFFFF"/>
          <w:lang w:val="en-IN" w:bidi="hi-IN"/>
        </w:rPr>
        <w:t xml:space="preserve">person </w:t>
      </w:r>
      <w:r w:rsidR="0083231D" w:rsidRPr="00CA45B8">
        <w:rPr>
          <w:rFonts w:ascii="Arial" w:eastAsia="Calibri" w:hAnsi="Arial" w:cs="Arial"/>
          <w:sz w:val="24"/>
          <w:szCs w:val="24"/>
          <w:shd w:val="clear" w:color="auto" w:fill="FFFFFF"/>
          <w:lang w:val="en-IN" w:bidi="hi-IN"/>
        </w:rPr>
        <w:t xml:space="preserve">who </w:t>
      </w:r>
      <w:r w:rsidRPr="00CA45B8">
        <w:rPr>
          <w:rFonts w:ascii="Arial" w:eastAsia="Calibri" w:hAnsi="Arial" w:cs="Arial"/>
          <w:sz w:val="24"/>
          <w:szCs w:val="24"/>
          <w:shd w:val="clear" w:color="auto" w:fill="FFFFFF"/>
          <w:lang w:val="en-IN" w:bidi="hi-IN"/>
        </w:rPr>
        <w:t>undertake</w:t>
      </w:r>
      <w:r w:rsidR="00EC2532" w:rsidRPr="00CA45B8">
        <w:rPr>
          <w:rFonts w:ascii="Arial" w:eastAsia="Calibri" w:hAnsi="Arial" w:cs="Arial"/>
          <w:sz w:val="24"/>
          <w:szCs w:val="24"/>
          <w:shd w:val="clear" w:color="auto" w:fill="FFFFFF"/>
          <w:lang w:val="en-IN" w:bidi="hi-IN"/>
        </w:rPr>
        <w:t>s</w:t>
      </w:r>
      <w:r w:rsidRPr="00CA45B8">
        <w:rPr>
          <w:rFonts w:ascii="Arial" w:eastAsia="Calibri" w:hAnsi="Arial" w:cs="Arial"/>
          <w:sz w:val="24"/>
          <w:szCs w:val="24"/>
          <w:shd w:val="clear" w:color="auto" w:fill="FFFFFF"/>
          <w:lang w:val="en-IN" w:bidi="hi-IN"/>
        </w:rPr>
        <w:t xml:space="preserve"> derivative transactions other than as a market-maker.</w:t>
      </w:r>
    </w:p>
    <w:p w14:paraId="135A1209" w14:textId="7085B68D" w:rsidR="003F058D" w:rsidRPr="00CA45B8" w:rsidRDefault="003F058D" w:rsidP="007570BE">
      <w:pPr>
        <w:pStyle w:val="ListParagraph"/>
        <w:numPr>
          <w:ilvl w:val="1"/>
          <w:numId w:val="13"/>
        </w:numPr>
        <w:spacing w:before="120" w:after="120" w:line="360" w:lineRule="auto"/>
        <w:ind w:left="357" w:hanging="357"/>
        <w:contextualSpacing w:val="0"/>
        <w:jc w:val="both"/>
        <w:rPr>
          <w:rFonts w:ascii="Arial" w:hAnsi="Arial" w:cs="Arial"/>
          <w:sz w:val="24"/>
          <w:szCs w:val="24"/>
          <w:shd w:val="clear" w:color="auto" w:fill="FFFFFF"/>
          <w:lang w:val="en-IN" w:bidi="hi-IN"/>
        </w:rPr>
      </w:pPr>
      <w:r w:rsidRPr="00CA45B8">
        <w:rPr>
          <w:rFonts w:ascii="Arial" w:hAnsi="Arial" w:cs="Arial"/>
          <w:sz w:val="24"/>
          <w:szCs w:val="24"/>
          <w:shd w:val="clear" w:color="auto" w:fill="FFFFFF"/>
          <w:lang w:val="en-IN" w:bidi="hi-IN"/>
        </w:rPr>
        <w:t xml:space="preserve">Words and expressions, used but not defined in these Directions, shall have the same meaning as assigned to them in the Act. </w:t>
      </w:r>
    </w:p>
    <w:p w14:paraId="01729ED7" w14:textId="77777777" w:rsidR="003F058D" w:rsidRPr="00CA45B8" w:rsidRDefault="003F058D" w:rsidP="003F058D">
      <w:pPr>
        <w:pStyle w:val="ListParagraph"/>
        <w:numPr>
          <w:ilvl w:val="0"/>
          <w:numId w:val="1"/>
        </w:numPr>
        <w:spacing w:line="360" w:lineRule="auto"/>
        <w:jc w:val="both"/>
        <w:rPr>
          <w:rFonts w:ascii="Arial" w:hAnsi="Arial" w:cs="Arial"/>
          <w:b/>
          <w:sz w:val="24"/>
          <w:szCs w:val="24"/>
          <w:lang w:val="en-IN" w:bidi="hi-IN"/>
        </w:rPr>
      </w:pPr>
      <w:r w:rsidRPr="00CA45B8">
        <w:rPr>
          <w:rFonts w:ascii="Arial" w:hAnsi="Arial" w:cs="Arial"/>
          <w:b/>
          <w:sz w:val="24"/>
          <w:szCs w:val="24"/>
          <w:lang w:val="en-IN" w:bidi="hi-IN"/>
        </w:rPr>
        <w:t xml:space="preserve">Eligible Participants </w:t>
      </w:r>
    </w:p>
    <w:p w14:paraId="25446118" w14:textId="6C8067FD" w:rsidR="003F058D" w:rsidRPr="00CA45B8" w:rsidRDefault="003F058D" w:rsidP="007570BE">
      <w:pPr>
        <w:pStyle w:val="ListParagraph"/>
        <w:numPr>
          <w:ilvl w:val="1"/>
          <w:numId w:val="14"/>
        </w:numPr>
        <w:spacing w:line="360" w:lineRule="auto"/>
        <w:jc w:val="both"/>
        <w:rPr>
          <w:rFonts w:ascii="Arial" w:hAnsi="Arial" w:cs="Arial"/>
          <w:sz w:val="24"/>
          <w:szCs w:val="24"/>
          <w:lang w:val="en-IN" w:bidi="hi-IN"/>
        </w:rPr>
      </w:pPr>
      <w:r w:rsidRPr="00CA45B8">
        <w:rPr>
          <w:rFonts w:ascii="Arial" w:hAnsi="Arial" w:cs="Arial"/>
          <w:bCs/>
          <w:sz w:val="24"/>
          <w:szCs w:val="24"/>
          <w:lang w:val="en-IN" w:bidi="hi-IN"/>
        </w:rPr>
        <w:t>The following persons would be eligible to participate in</w:t>
      </w:r>
      <w:r w:rsidR="00DE1DF3" w:rsidRPr="00CA45B8">
        <w:rPr>
          <w:rFonts w:ascii="Arial" w:hAnsi="Arial" w:cs="Arial"/>
          <w:bCs/>
          <w:sz w:val="24"/>
          <w:szCs w:val="24"/>
          <w:lang w:val="en-IN" w:bidi="hi-IN"/>
        </w:rPr>
        <w:t xml:space="preserve"> </w:t>
      </w:r>
      <w:r w:rsidRPr="00CA45B8">
        <w:rPr>
          <w:rFonts w:ascii="Arial" w:hAnsi="Arial" w:cs="Arial"/>
          <w:bCs/>
          <w:sz w:val="24"/>
          <w:szCs w:val="24"/>
          <w:lang w:val="en-IN" w:bidi="hi-IN"/>
        </w:rPr>
        <w:t>IRD markets:</w:t>
      </w:r>
      <w:r w:rsidRPr="00CA45B8">
        <w:rPr>
          <w:rFonts w:ascii="Arial" w:hAnsi="Arial" w:cs="Arial"/>
          <w:b/>
          <w:sz w:val="24"/>
          <w:szCs w:val="24"/>
          <w:lang w:val="en-IN" w:bidi="hi-IN"/>
        </w:rPr>
        <w:t xml:space="preserve"> </w:t>
      </w:r>
    </w:p>
    <w:p w14:paraId="4B4D9808" w14:textId="3DDBB3EF" w:rsidR="003F058D" w:rsidRPr="00CA45B8" w:rsidRDefault="003F058D" w:rsidP="007570BE">
      <w:pPr>
        <w:pStyle w:val="ListParagraph"/>
        <w:numPr>
          <w:ilvl w:val="0"/>
          <w:numId w:val="7"/>
        </w:numPr>
        <w:spacing w:line="360" w:lineRule="auto"/>
        <w:jc w:val="both"/>
        <w:rPr>
          <w:rFonts w:ascii="Arial" w:hAnsi="Arial" w:cs="Arial"/>
          <w:bCs/>
          <w:sz w:val="24"/>
          <w:szCs w:val="24"/>
          <w:lang w:bidi="hi-IN"/>
        </w:rPr>
      </w:pPr>
      <w:r w:rsidRPr="00CA45B8">
        <w:rPr>
          <w:rFonts w:ascii="Arial" w:hAnsi="Arial" w:cs="Arial"/>
          <w:bCs/>
          <w:sz w:val="24"/>
          <w:szCs w:val="24"/>
          <w:lang w:bidi="hi-IN"/>
        </w:rPr>
        <w:t xml:space="preserve">A </w:t>
      </w:r>
      <w:r w:rsidR="008D69BD" w:rsidRPr="00CA45B8">
        <w:rPr>
          <w:rFonts w:ascii="Arial" w:hAnsi="Arial" w:cs="Arial"/>
          <w:bCs/>
          <w:sz w:val="24"/>
          <w:szCs w:val="24"/>
          <w:lang w:bidi="hi-IN"/>
        </w:rPr>
        <w:t>r</w:t>
      </w:r>
      <w:r w:rsidRPr="00CA45B8">
        <w:rPr>
          <w:rFonts w:ascii="Arial" w:hAnsi="Arial" w:cs="Arial"/>
          <w:bCs/>
          <w:sz w:val="24"/>
          <w:szCs w:val="24"/>
          <w:lang w:bidi="hi-IN"/>
        </w:rPr>
        <w:t xml:space="preserve">esident; </w:t>
      </w:r>
    </w:p>
    <w:p w14:paraId="7ACE46BA" w14:textId="77777777" w:rsidR="003F058D" w:rsidRPr="00CA45B8" w:rsidRDefault="003F058D" w:rsidP="007570BE">
      <w:pPr>
        <w:pStyle w:val="ListParagraph"/>
        <w:numPr>
          <w:ilvl w:val="0"/>
          <w:numId w:val="7"/>
        </w:numPr>
        <w:spacing w:line="360" w:lineRule="auto"/>
        <w:jc w:val="both"/>
        <w:rPr>
          <w:rFonts w:ascii="Arial" w:hAnsi="Arial" w:cs="Arial"/>
          <w:bCs/>
          <w:sz w:val="24"/>
          <w:szCs w:val="24"/>
          <w:lang w:bidi="hi-IN"/>
        </w:rPr>
      </w:pPr>
      <w:r w:rsidRPr="00CA45B8">
        <w:rPr>
          <w:rFonts w:ascii="Arial" w:hAnsi="Arial" w:cs="Arial"/>
          <w:bCs/>
          <w:sz w:val="24"/>
          <w:szCs w:val="24"/>
          <w:lang w:bidi="hi-IN"/>
        </w:rPr>
        <w:t>A non-resident, to the extent specified in these Directions.</w:t>
      </w:r>
    </w:p>
    <w:p w14:paraId="7A531027" w14:textId="4136E95F" w:rsidR="009C724F" w:rsidRPr="00CA45B8" w:rsidRDefault="001B42BB" w:rsidP="007570BE">
      <w:pPr>
        <w:pStyle w:val="ListParagraph"/>
        <w:numPr>
          <w:ilvl w:val="1"/>
          <w:numId w:val="14"/>
        </w:numPr>
        <w:spacing w:before="120" w:after="120" w:line="360" w:lineRule="auto"/>
        <w:ind w:left="357" w:hanging="357"/>
        <w:contextualSpacing w:val="0"/>
        <w:jc w:val="both"/>
        <w:rPr>
          <w:rFonts w:ascii="Arial" w:hAnsi="Arial" w:cs="Arial"/>
          <w:sz w:val="24"/>
          <w:szCs w:val="24"/>
          <w:lang w:val="en-IN" w:bidi="hi-IN"/>
        </w:rPr>
      </w:pPr>
      <w:r w:rsidRPr="00CA45B8">
        <w:rPr>
          <w:rFonts w:ascii="Arial" w:hAnsi="Arial" w:cs="Arial"/>
          <w:sz w:val="24"/>
          <w:szCs w:val="24"/>
          <w:lang w:val="en-IN" w:bidi="hi-IN"/>
        </w:rPr>
        <w:t xml:space="preserve"> </w:t>
      </w:r>
      <w:r w:rsidR="003F058D" w:rsidRPr="00CA45B8">
        <w:rPr>
          <w:rFonts w:ascii="Arial" w:hAnsi="Arial" w:cs="Arial"/>
          <w:sz w:val="24"/>
          <w:szCs w:val="24"/>
          <w:lang w:val="en-IN" w:bidi="hi-IN"/>
        </w:rPr>
        <w:t>A non-resident may undertake</w:t>
      </w:r>
      <w:r w:rsidR="009C724F" w:rsidRPr="00CA45B8">
        <w:rPr>
          <w:rFonts w:ascii="Arial" w:hAnsi="Arial" w:cs="Arial"/>
          <w:sz w:val="24"/>
          <w:szCs w:val="24"/>
          <w:lang w:val="en-IN" w:bidi="hi-IN"/>
        </w:rPr>
        <w:t xml:space="preserve"> </w:t>
      </w:r>
      <w:r w:rsidR="003F058D" w:rsidRPr="00CA45B8">
        <w:rPr>
          <w:rFonts w:ascii="Arial" w:hAnsi="Arial" w:cs="Arial"/>
          <w:sz w:val="24"/>
          <w:szCs w:val="24"/>
          <w:lang w:val="en-IN" w:bidi="hi-IN"/>
        </w:rPr>
        <w:t xml:space="preserve">IRD transactions through its central treasury or its group entity, where applicable. In case of </w:t>
      </w:r>
      <w:r w:rsidR="00862E34" w:rsidRPr="00CA45B8">
        <w:rPr>
          <w:rFonts w:ascii="Arial" w:hAnsi="Arial" w:cs="Arial"/>
          <w:sz w:val="24"/>
          <w:szCs w:val="24"/>
          <w:lang w:val="en-IN" w:bidi="hi-IN"/>
        </w:rPr>
        <w:t>such transactions</w:t>
      </w:r>
      <w:r w:rsidR="003F058D" w:rsidRPr="00CA45B8">
        <w:rPr>
          <w:rFonts w:ascii="Arial" w:hAnsi="Arial" w:cs="Arial"/>
          <w:sz w:val="24"/>
          <w:szCs w:val="24"/>
          <w:lang w:val="en-IN" w:bidi="hi-IN"/>
        </w:rPr>
        <w:t>, the market-maker shall ensure that the central treasury / group entity is appropriately authorised by the user to deal for and on its behalf.</w:t>
      </w:r>
    </w:p>
    <w:p w14:paraId="0A503EBE" w14:textId="54B92CFE" w:rsidR="003F058D" w:rsidRPr="00CA45B8" w:rsidRDefault="005D08BF" w:rsidP="000E60B6">
      <w:pPr>
        <w:pStyle w:val="ListParagraph"/>
        <w:numPr>
          <w:ilvl w:val="0"/>
          <w:numId w:val="1"/>
        </w:numPr>
        <w:spacing w:after="0" w:line="360" w:lineRule="auto"/>
        <w:jc w:val="both"/>
        <w:rPr>
          <w:rFonts w:ascii="Arial" w:hAnsi="Arial" w:cs="Arial"/>
          <w:sz w:val="24"/>
          <w:szCs w:val="24"/>
          <w:lang w:val="en-IN" w:bidi="hi-IN"/>
        </w:rPr>
      </w:pPr>
      <w:r w:rsidRPr="00CA45B8">
        <w:rPr>
          <w:rFonts w:ascii="Arial" w:hAnsi="Arial" w:cs="Arial"/>
          <w:b/>
          <w:bCs/>
          <w:sz w:val="24"/>
          <w:szCs w:val="24"/>
          <w:lang w:val="en-IN" w:bidi="hi-IN"/>
        </w:rPr>
        <w:t xml:space="preserve">Interest Rate Derivatives on </w:t>
      </w:r>
      <w:r w:rsidR="0083231D" w:rsidRPr="00CA45B8">
        <w:rPr>
          <w:rFonts w:ascii="Arial" w:hAnsi="Arial" w:cs="Arial"/>
          <w:b/>
          <w:bCs/>
          <w:sz w:val="24"/>
          <w:szCs w:val="24"/>
          <w:lang w:val="en-IN" w:bidi="hi-IN"/>
        </w:rPr>
        <w:t xml:space="preserve">Recognised Stock </w:t>
      </w:r>
      <w:r w:rsidR="003F058D" w:rsidRPr="00CA45B8">
        <w:rPr>
          <w:rFonts w:ascii="Arial" w:hAnsi="Arial" w:cs="Arial"/>
          <w:b/>
          <w:bCs/>
          <w:sz w:val="24"/>
          <w:szCs w:val="24"/>
          <w:lang w:val="en-IN" w:bidi="hi-IN"/>
        </w:rPr>
        <w:t xml:space="preserve">Exchanges </w:t>
      </w:r>
    </w:p>
    <w:p w14:paraId="274AF869" w14:textId="478966CD" w:rsidR="00060D7D" w:rsidRPr="00CA45B8" w:rsidRDefault="0083231D" w:rsidP="007570BE">
      <w:pPr>
        <w:pStyle w:val="ListParagraph"/>
        <w:numPr>
          <w:ilvl w:val="1"/>
          <w:numId w:val="15"/>
        </w:numPr>
        <w:spacing w:line="360" w:lineRule="auto"/>
        <w:jc w:val="both"/>
        <w:rPr>
          <w:rFonts w:ascii="Arial" w:hAnsi="Arial" w:cs="Arial"/>
          <w:sz w:val="24"/>
          <w:szCs w:val="24"/>
          <w:lang w:val="en-IN" w:bidi="hi-IN"/>
        </w:rPr>
      </w:pPr>
      <w:r w:rsidRPr="00CA45B8">
        <w:rPr>
          <w:rFonts w:ascii="Arial" w:hAnsi="Arial" w:cs="Arial"/>
          <w:sz w:val="24"/>
          <w:szCs w:val="24"/>
          <w:lang w:val="en-IN" w:bidi="hi-IN"/>
        </w:rPr>
        <w:t>A recognised stock e</w:t>
      </w:r>
      <w:r w:rsidR="003F058D" w:rsidRPr="00CA45B8">
        <w:rPr>
          <w:rFonts w:ascii="Arial" w:hAnsi="Arial" w:cs="Arial"/>
          <w:sz w:val="24"/>
          <w:szCs w:val="24"/>
          <w:lang w:val="en-IN" w:bidi="hi-IN"/>
        </w:rPr>
        <w:t xml:space="preserve">xchange </w:t>
      </w:r>
      <w:r w:rsidRPr="00CA45B8">
        <w:rPr>
          <w:rFonts w:ascii="Arial" w:hAnsi="Arial" w:cs="Arial"/>
          <w:sz w:val="24"/>
          <w:szCs w:val="24"/>
          <w:lang w:val="en-IN" w:bidi="hi-IN"/>
        </w:rPr>
        <w:t xml:space="preserve">is </w:t>
      </w:r>
      <w:r w:rsidR="003F058D" w:rsidRPr="00CA45B8">
        <w:rPr>
          <w:rFonts w:ascii="Arial" w:hAnsi="Arial" w:cs="Arial"/>
          <w:sz w:val="24"/>
          <w:szCs w:val="24"/>
          <w:lang w:val="en-IN" w:bidi="hi-IN"/>
        </w:rPr>
        <w:t>permitted to offer any standardised IRD product</w:t>
      </w:r>
      <w:r w:rsidR="00060D7D" w:rsidRPr="00CA45B8">
        <w:rPr>
          <w:rFonts w:ascii="Arial" w:hAnsi="Arial" w:cs="Arial"/>
          <w:sz w:val="24"/>
          <w:szCs w:val="24"/>
          <w:lang w:val="en-IN" w:bidi="hi-IN"/>
        </w:rPr>
        <w:t xml:space="preserve"> and the product design, eligible participants and other details of the IRD product may be finalised by the exchange. </w:t>
      </w:r>
      <w:r w:rsidRPr="00CA45B8">
        <w:rPr>
          <w:rFonts w:ascii="Arial" w:hAnsi="Arial" w:cs="Arial"/>
          <w:sz w:val="24"/>
          <w:szCs w:val="24"/>
          <w:lang w:val="en-IN" w:bidi="hi-IN"/>
        </w:rPr>
        <w:t>The e</w:t>
      </w:r>
      <w:r w:rsidR="00060D7D" w:rsidRPr="00CA45B8">
        <w:rPr>
          <w:rFonts w:ascii="Arial" w:hAnsi="Arial" w:cs="Arial"/>
          <w:sz w:val="24"/>
          <w:szCs w:val="24"/>
          <w:lang w:val="en-IN" w:bidi="hi-IN"/>
        </w:rPr>
        <w:t>xchange shall obtain prior approval of the Reserve Bank before introducing any new IRD product or carrying out modifications to an existing product</w:t>
      </w:r>
      <w:r w:rsidR="00060D7D" w:rsidRPr="00CA45B8">
        <w:t xml:space="preserve">. </w:t>
      </w:r>
    </w:p>
    <w:p w14:paraId="3551653F" w14:textId="479C0467" w:rsidR="00B95FB4" w:rsidRPr="00CA45B8" w:rsidRDefault="00B95FB4" w:rsidP="007570BE">
      <w:pPr>
        <w:pStyle w:val="ListParagraph"/>
        <w:numPr>
          <w:ilvl w:val="1"/>
          <w:numId w:val="15"/>
        </w:numPr>
        <w:spacing w:before="240" w:after="0" w:line="360" w:lineRule="auto"/>
        <w:jc w:val="both"/>
        <w:rPr>
          <w:rFonts w:ascii="Arial" w:hAnsi="Arial" w:cs="Arial"/>
          <w:sz w:val="24"/>
          <w:szCs w:val="24"/>
          <w:lang w:val="en-IN" w:bidi="hi-IN"/>
        </w:rPr>
      </w:pPr>
      <w:r w:rsidRPr="00CA45B8">
        <w:rPr>
          <w:rFonts w:ascii="Arial" w:hAnsi="Arial" w:cs="Arial"/>
          <w:sz w:val="24"/>
          <w:szCs w:val="24"/>
          <w:lang w:val="en-IN" w:bidi="hi-IN"/>
        </w:rPr>
        <w:t xml:space="preserve">Any floating interest rate or price or index used in an exchange-traded IRD shall be a benchmark published by an FBA </w:t>
      </w:r>
      <w:r w:rsidR="00BF33FF" w:rsidRPr="00CA45B8">
        <w:rPr>
          <w:rFonts w:ascii="Arial" w:hAnsi="Arial" w:cs="Arial"/>
          <w:sz w:val="24"/>
          <w:szCs w:val="24"/>
          <w:lang w:val="en-IN" w:bidi="hi-IN"/>
        </w:rPr>
        <w:t xml:space="preserve">which is </w:t>
      </w:r>
      <w:r w:rsidRPr="00CA45B8">
        <w:rPr>
          <w:rFonts w:ascii="Arial" w:hAnsi="Arial" w:cs="Arial"/>
          <w:sz w:val="24"/>
          <w:szCs w:val="24"/>
          <w:lang w:val="en-IN" w:bidi="hi-IN"/>
        </w:rPr>
        <w:t xml:space="preserve">duly authorised by the Reserve Bank under the </w:t>
      </w:r>
      <w:hyperlink r:id="rId11" w:history="1">
        <w:r w:rsidRPr="0095200F">
          <w:rPr>
            <w:rStyle w:val="Hyperlink"/>
            <w:rFonts w:ascii="Arial" w:hAnsi="Arial" w:cs="Arial"/>
            <w:sz w:val="24"/>
            <w:szCs w:val="24"/>
            <w:lang w:val="en-IN" w:bidi="hi-IN"/>
          </w:rPr>
          <w:t>Reserve Bank of India (Financial Benchmark Administrators) Directions,</w:t>
        </w:r>
        <w:r w:rsidR="00D04F51" w:rsidRPr="0095200F">
          <w:rPr>
            <w:rStyle w:val="Hyperlink"/>
            <w:rFonts w:ascii="Arial" w:hAnsi="Arial" w:cs="Arial"/>
            <w:sz w:val="24"/>
            <w:szCs w:val="24"/>
            <w:lang w:val="en-IN" w:bidi="hi-IN"/>
          </w:rPr>
          <w:t xml:space="preserve"> </w:t>
        </w:r>
        <w:r w:rsidRPr="0095200F">
          <w:rPr>
            <w:rStyle w:val="Hyperlink"/>
            <w:rFonts w:ascii="Arial" w:hAnsi="Arial" w:cs="Arial"/>
            <w:sz w:val="24"/>
            <w:szCs w:val="24"/>
            <w:lang w:val="en-IN" w:bidi="hi-IN"/>
          </w:rPr>
          <w:t>2023 dated December 28, 2023</w:t>
        </w:r>
      </w:hyperlink>
      <w:r w:rsidRPr="00CA45B8">
        <w:rPr>
          <w:rFonts w:ascii="Arial" w:hAnsi="Arial" w:cs="Arial"/>
          <w:sz w:val="24"/>
          <w:szCs w:val="24"/>
          <w:lang w:val="en-IN" w:bidi="hi-IN"/>
        </w:rPr>
        <w:t>, as amended from time to time.</w:t>
      </w:r>
    </w:p>
    <w:p w14:paraId="3CBD4DE0" w14:textId="78D9457C" w:rsidR="00060442" w:rsidRPr="00CA45B8" w:rsidRDefault="008F4928" w:rsidP="007570BE">
      <w:pPr>
        <w:pStyle w:val="ListParagraph"/>
        <w:numPr>
          <w:ilvl w:val="1"/>
          <w:numId w:val="15"/>
        </w:numPr>
        <w:spacing w:before="240" w:after="0" w:line="360" w:lineRule="auto"/>
        <w:jc w:val="both"/>
        <w:rPr>
          <w:rFonts w:ascii="Arial" w:hAnsi="Arial" w:cs="Arial"/>
          <w:sz w:val="24"/>
          <w:szCs w:val="24"/>
          <w:lang w:val="en-IN" w:bidi="hi-IN"/>
        </w:rPr>
      </w:pPr>
      <w:r w:rsidRPr="00CA45B8">
        <w:rPr>
          <w:rFonts w:ascii="Arial" w:hAnsi="Arial" w:cs="Arial"/>
          <w:bCs/>
          <w:sz w:val="24"/>
          <w:szCs w:val="24"/>
          <w:lang w:bidi="hi-IN"/>
        </w:rPr>
        <w:t>A non-resident</w:t>
      </w:r>
      <w:r w:rsidR="003F058D" w:rsidRPr="00CA45B8">
        <w:rPr>
          <w:rFonts w:ascii="Arial" w:hAnsi="Arial" w:cs="Arial"/>
          <w:bCs/>
          <w:sz w:val="24"/>
          <w:szCs w:val="24"/>
          <w:lang w:bidi="hi-IN"/>
        </w:rPr>
        <w:t xml:space="preserve"> may</w:t>
      </w:r>
      <w:r w:rsidR="00CB1781" w:rsidRPr="00CA45B8">
        <w:rPr>
          <w:rFonts w:ascii="Arial" w:hAnsi="Arial" w:cs="Arial"/>
          <w:bCs/>
          <w:sz w:val="24"/>
          <w:szCs w:val="24"/>
          <w:lang w:bidi="hi-IN"/>
        </w:rPr>
        <w:t xml:space="preserve"> </w:t>
      </w:r>
      <w:r w:rsidR="006B2AE0" w:rsidRPr="00CA45B8">
        <w:rPr>
          <w:rFonts w:ascii="Arial" w:hAnsi="Arial" w:cs="Arial"/>
          <w:color w:val="000000"/>
          <w:sz w:val="24"/>
          <w:szCs w:val="24"/>
        </w:rPr>
        <w:t xml:space="preserve">transact in </w:t>
      </w:r>
      <w:r w:rsidR="0086077D" w:rsidRPr="00CA45B8">
        <w:rPr>
          <w:rFonts w:ascii="Arial" w:hAnsi="Arial" w:cs="Arial"/>
          <w:color w:val="000000"/>
          <w:sz w:val="24"/>
          <w:szCs w:val="24"/>
        </w:rPr>
        <w:t>exchange-trade</w:t>
      </w:r>
      <w:r w:rsidR="002812BD" w:rsidRPr="00CA45B8">
        <w:rPr>
          <w:rFonts w:ascii="Arial" w:hAnsi="Arial" w:cs="Arial"/>
          <w:color w:val="000000"/>
          <w:sz w:val="24"/>
          <w:szCs w:val="24"/>
        </w:rPr>
        <w:t>d</w:t>
      </w:r>
      <w:r w:rsidR="0086077D" w:rsidRPr="00CA45B8">
        <w:rPr>
          <w:rFonts w:ascii="Arial" w:hAnsi="Arial" w:cs="Arial"/>
          <w:color w:val="000000"/>
          <w:sz w:val="24"/>
          <w:szCs w:val="24"/>
        </w:rPr>
        <w:t xml:space="preserve"> </w:t>
      </w:r>
      <w:r w:rsidR="00387B68" w:rsidRPr="00CA45B8">
        <w:rPr>
          <w:rFonts w:ascii="Arial" w:hAnsi="Arial" w:cs="Arial"/>
          <w:color w:val="000000"/>
          <w:sz w:val="24"/>
          <w:szCs w:val="24"/>
        </w:rPr>
        <w:t>IRD</w:t>
      </w:r>
      <w:r w:rsidR="006B2AE0" w:rsidRPr="00CA45B8">
        <w:rPr>
          <w:rFonts w:ascii="Arial" w:hAnsi="Arial" w:cs="Arial"/>
          <w:color w:val="000000"/>
          <w:sz w:val="24"/>
          <w:szCs w:val="24"/>
        </w:rPr>
        <w:t>s</w:t>
      </w:r>
      <w:r w:rsidR="00387B68" w:rsidRPr="00CA45B8">
        <w:rPr>
          <w:rFonts w:ascii="Arial" w:hAnsi="Arial" w:cs="Arial"/>
          <w:color w:val="000000"/>
          <w:sz w:val="24"/>
          <w:szCs w:val="24"/>
        </w:rPr>
        <w:t xml:space="preserve"> </w:t>
      </w:r>
      <w:r w:rsidR="006B2AE0" w:rsidRPr="00CA45B8">
        <w:rPr>
          <w:rFonts w:ascii="Arial" w:hAnsi="Arial" w:cs="Arial"/>
          <w:color w:val="000000"/>
          <w:sz w:val="24"/>
          <w:szCs w:val="24"/>
        </w:rPr>
        <w:t xml:space="preserve">for the purpose of </w:t>
      </w:r>
      <w:r w:rsidR="00387B68" w:rsidRPr="00CA45B8">
        <w:rPr>
          <w:rFonts w:ascii="Arial" w:hAnsi="Arial" w:cs="Arial"/>
          <w:color w:val="000000"/>
          <w:sz w:val="24"/>
          <w:szCs w:val="24"/>
        </w:rPr>
        <w:t>hedg</w:t>
      </w:r>
      <w:r w:rsidR="006B2AE0" w:rsidRPr="00CA45B8">
        <w:rPr>
          <w:rFonts w:ascii="Arial" w:hAnsi="Arial" w:cs="Arial"/>
          <w:color w:val="000000"/>
          <w:sz w:val="24"/>
          <w:szCs w:val="24"/>
        </w:rPr>
        <w:t>ing.</w:t>
      </w:r>
    </w:p>
    <w:p w14:paraId="7C0D6F0C" w14:textId="3DD06DE5" w:rsidR="00060442" w:rsidRPr="00CA45B8" w:rsidRDefault="0083231D" w:rsidP="007570BE">
      <w:pPr>
        <w:pStyle w:val="ListParagraph"/>
        <w:numPr>
          <w:ilvl w:val="1"/>
          <w:numId w:val="15"/>
        </w:numPr>
        <w:spacing w:before="240" w:after="0" w:line="360" w:lineRule="auto"/>
        <w:jc w:val="both"/>
        <w:rPr>
          <w:rFonts w:ascii="Arial" w:hAnsi="Arial" w:cs="Arial"/>
          <w:bCs/>
          <w:sz w:val="24"/>
          <w:szCs w:val="24"/>
          <w:lang w:bidi="hi-IN"/>
        </w:rPr>
      </w:pPr>
      <w:r w:rsidRPr="00CA45B8">
        <w:rPr>
          <w:rFonts w:ascii="Arial" w:hAnsi="Arial" w:cs="Arial"/>
          <w:bCs/>
          <w:sz w:val="24"/>
          <w:szCs w:val="24"/>
          <w:lang w:bidi="hi-IN"/>
        </w:rPr>
        <w:t xml:space="preserve">A </w:t>
      </w:r>
      <w:r w:rsidR="00060442" w:rsidRPr="00CA45B8">
        <w:rPr>
          <w:rFonts w:ascii="Arial" w:hAnsi="Arial" w:cs="Arial"/>
          <w:bCs/>
          <w:sz w:val="24"/>
          <w:szCs w:val="24"/>
          <w:lang w:bidi="hi-IN"/>
        </w:rPr>
        <w:t xml:space="preserve">Foreign Portfolio Investor (FPI) </w:t>
      </w:r>
      <w:r w:rsidRPr="00CA45B8">
        <w:rPr>
          <w:rFonts w:ascii="Arial" w:hAnsi="Arial" w:cs="Arial"/>
          <w:bCs/>
          <w:sz w:val="24"/>
          <w:szCs w:val="24"/>
          <w:lang w:bidi="hi-IN"/>
        </w:rPr>
        <w:t xml:space="preserve">is </w:t>
      </w:r>
      <w:r w:rsidR="007D7E80" w:rsidRPr="00CA45B8">
        <w:rPr>
          <w:rFonts w:ascii="Arial" w:hAnsi="Arial" w:cs="Arial"/>
          <w:bCs/>
          <w:sz w:val="24"/>
          <w:szCs w:val="24"/>
          <w:lang w:bidi="hi-IN"/>
        </w:rPr>
        <w:t>permitted to purchase or sell</w:t>
      </w:r>
      <w:r w:rsidR="007D7E80" w:rsidRPr="00CA45B8" w:rsidDel="007D7E80">
        <w:rPr>
          <w:rFonts w:ascii="Arial" w:hAnsi="Arial" w:cs="Arial"/>
          <w:bCs/>
          <w:sz w:val="24"/>
          <w:szCs w:val="24"/>
          <w:lang w:bidi="hi-IN"/>
        </w:rPr>
        <w:t xml:space="preserve"> </w:t>
      </w:r>
      <w:r w:rsidR="0086077D" w:rsidRPr="00CA45B8">
        <w:rPr>
          <w:rFonts w:ascii="Arial" w:hAnsi="Arial" w:cs="Arial"/>
          <w:bCs/>
          <w:sz w:val="24"/>
          <w:szCs w:val="24"/>
          <w:lang w:bidi="hi-IN"/>
        </w:rPr>
        <w:t>Interest Rate Futures (IRFs)</w:t>
      </w:r>
      <w:r w:rsidR="00060442" w:rsidRPr="00CA45B8">
        <w:rPr>
          <w:rFonts w:ascii="Arial" w:hAnsi="Arial" w:cs="Arial"/>
          <w:bCs/>
          <w:sz w:val="24"/>
          <w:szCs w:val="24"/>
          <w:lang w:bidi="hi-IN"/>
        </w:rPr>
        <w:t xml:space="preserve"> subject to the </w:t>
      </w:r>
      <w:r w:rsidR="007D7E80" w:rsidRPr="00CA45B8">
        <w:rPr>
          <w:rFonts w:ascii="Arial" w:hAnsi="Arial" w:cs="Arial"/>
          <w:bCs/>
          <w:sz w:val="24"/>
          <w:szCs w:val="24"/>
          <w:lang w:bidi="hi-IN"/>
        </w:rPr>
        <w:t xml:space="preserve">following </w:t>
      </w:r>
      <w:r w:rsidR="00060442" w:rsidRPr="00CA45B8">
        <w:rPr>
          <w:rFonts w:ascii="Arial" w:hAnsi="Arial" w:cs="Arial"/>
          <w:bCs/>
          <w:sz w:val="24"/>
          <w:szCs w:val="24"/>
          <w:lang w:bidi="hi-IN"/>
        </w:rPr>
        <w:t>conditions:</w:t>
      </w:r>
    </w:p>
    <w:p w14:paraId="41E8447A" w14:textId="3F314791" w:rsidR="00060442" w:rsidRPr="00CA45B8" w:rsidRDefault="007D7E80" w:rsidP="007570BE">
      <w:pPr>
        <w:pStyle w:val="ListParagraph"/>
        <w:numPr>
          <w:ilvl w:val="1"/>
          <w:numId w:val="21"/>
        </w:numPr>
        <w:spacing w:before="240" w:after="0" w:line="360" w:lineRule="auto"/>
        <w:ind w:left="851"/>
        <w:jc w:val="both"/>
        <w:rPr>
          <w:rFonts w:ascii="Arial" w:hAnsi="Arial" w:cs="Arial"/>
          <w:bCs/>
          <w:sz w:val="24"/>
          <w:szCs w:val="24"/>
          <w:lang w:bidi="hi-IN"/>
        </w:rPr>
      </w:pPr>
      <w:r w:rsidRPr="00CA45B8">
        <w:rPr>
          <w:rFonts w:ascii="Arial" w:hAnsi="Arial" w:cs="Arial"/>
          <w:bCs/>
          <w:sz w:val="24"/>
          <w:szCs w:val="24"/>
          <w:lang w:bidi="hi-IN"/>
        </w:rPr>
        <w:t>The aggregate long position of all FPIs, each of whom has a net long position in any IRF instrument, shall not exceed ₹ 5</w:t>
      </w:r>
      <w:r w:rsidR="00FC15FF" w:rsidRPr="00CA45B8">
        <w:rPr>
          <w:rFonts w:ascii="Arial" w:hAnsi="Arial" w:cs="Arial"/>
          <w:bCs/>
          <w:sz w:val="24"/>
          <w:szCs w:val="24"/>
          <w:lang w:bidi="hi-IN"/>
        </w:rPr>
        <w:t>,</w:t>
      </w:r>
      <w:r w:rsidRPr="00CA45B8">
        <w:rPr>
          <w:rFonts w:ascii="Arial" w:hAnsi="Arial" w:cs="Arial"/>
          <w:bCs/>
          <w:sz w:val="24"/>
          <w:szCs w:val="24"/>
          <w:lang w:bidi="hi-IN"/>
        </w:rPr>
        <w:t>000 crore, aggregated across all IRF instruments; and</w:t>
      </w:r>
      <w:r w:rsidR="005164F3" w:rsidRPr="00CA45B8">
        <w:rPr>
          <w:rFonts w:ascii="Arial" w:hAnsi="Arial" w:cs="Arial"/>
          <w:bCs/>
          <w:sz w:val="24"/>
          <w:szCs w:val="24"/>
          <w:lang w:bidi="hi-IN"/>
        </w:rPr>
        <w:t xml:space="preserve"> </w:t>
      </w:r>
    </w:p>
    <w:p w14:paraId="454C3901" w14:textId="25440A00" w:rsidR="00060D7D" w:rsidRPr="00CA45B8" w:rsidRDefault="007D7E80" w:rsidP="007570BE">
      <w:pPr>
        <w:pStyle w:val="ListParagraph"/>
        <w:numPr>
          <w:ilvl w:val="1"/>
          <w:numId w:val="21"/>
        </w:numPr>
        <w:spacing w:before="240" w:after="0" w:line="360" w:lineRule="auto"/>
        <w:ind w:left="851"/>
        <w:jc w:val="both"/>
        <w:rPr>
          <w:rFonts w:ascii="Arial" w:hAnsi="Arial" w:cs="Arial"/>
          <w:sz w:val="24"/>
          <w:szCs w:val="24"/>
          <w:lang w:val="en-IN" w:bidi="hi-IN"/>
        </w:rPr>
      </w:pPr>
      <w:r w:rsidRPr="00CA45B8">
        <w:rPr>
          <w:rFonts w:ascii="Arial" w:hAnsi="Arial" w:cs="Arial"/>
          <w:bCs/>
          <w:sz w:val="24"/>
          <w:szCs w:val="24"/>
          <w:lang w:bidi="hi-IN"/>
        </w:rPr>
        <w:t xml:space="preserve">The total gross short (sold) position of any FPI shall not exceed its consolidated long position in Government securities and Interest Rate Futures, at any point in time. </w:t>
      </w:r>
      <w:r w:rsidR="00060442" w:rsidRPr="00CA45B8">
        <w:rPr>
          <w:rFonts w:ascii="Arial" w:hAnsi="Arial" w:cs="Arial"/>
          <w:bCs/>
          <w:sz w:val="24"/>
          <w:szCs w:val="24"/>
          <w:lang w:bidi="hi-IN"/>
        </w:rPr>
        <w:t xml:space="preserve">  </w:t>
      </w:r>
      <w:r w:rsidR="00DD2D64" w:rsidRPr="00CA45B8">
        <w:rPr>
          <w:rFonts w:ascii="Arial" w:hAnsi="Arial" w:cs="Arial"/>
          <w:bCs/>
          <w:sz w:val="24"/>
          <w:szCs w:val="24"/>
          <w:lang w:bidi="hi-IN"/>
        </w:rPr>
        <w:t xml:space="preserve"> </w:t>
      </w:r>
    </w:p>
    <w:p w14:paraId="0D2543FE" w14:textId="65A8B414" w:rsidR="00060D7D" w:rsidRPr="00CA45B8" w:rsidRDefault="0083231D" w:rsidP="007570BE">
      <w:pPr>
        <w:pStyle w:val="ListParagraph"/>
        <w:numPr>
          <w:ilvl w:val="1"/>
          <w:numId w:val="15"/>
        </w:numPr>
        <w:spacing w:before="240" w:after="0" w:line="360" w:lineRule="auto"/>
        <w:ind w:left="357" w:hanging="357"/>
        <w:jc w:val="both"/>
        <w:rPr>
          <w:rFonts w:ascii="Arial" w:hAnsi="Arial" w:cs="Arial"/>
          <w:bCs/>
          <w:sz w:val="24"/>
          <w:szCs w:val="24"/>
        </w:rPr>
      </w:pPr>
      <w:r w:rsidRPr="00CA45B8">
        <w:rPr>
          <w:rFonts w:ascii="Arial" w:hAnsi="Arial" w:cs="Arial"/>
          <w:bCs/>
          <w:sz w:val="24"/>
          <w:szCs w:val="24"/>
        </w:rPr>
        <w:t xml:space="preserve"> </w:t>
      </w:r>
      <w:proofErr w:type="spellStart"/>
      <w:r w:rsidR="007D683D" w:rsidRPr="00CA45B8">
        <w:rPr>
          <w:rFonts w:ascii="Arial" w:hAnsi="Arial" w:cs="Arial"/>
          <w:bCs/>
          <w:sz w:val="24"/>
          <w:szCs w:val="24"/>
        </w:rPr>
        <w:t>R</w:t>
      </w:r>
      <w:r w:rsidRPr="00CA45B8">
        <w:rPr>
          <w:rFonts w:ascii="Arial" w:hAnsi="Arial" w:cs="Arial"/>
          <w:bCs/>
          <w:sz w:val="24"/>
          <w:szCs w:val="24"/>
        </w:rPr>
        <w:t>ecognised</w:t>
      </w:r>
      <w:proofErr w:type="spellEnd"/>
      <w:r w:rsidRPr="00CA45B8">
        <w:rPr>
          <w:rFonts w:ascii="Arial" w:hAnsi="Arial" w:cs="Arial"/>
          <w:bCs/>
          <w:sz w:val="24"/>
          <w:szCs w:val="24"/>
        </w:rPr>
        <w:t xml:space="preserve"> stock e</w:t>
      </w:r>
      <w:r w:rsidR="00060D7D" w:rsidRPr="00CA45B8">
        <w:rPr>
          <w:rFonts w:ascii="Arial" w:hAnsi="Arial" w:cs="Arial"/>
          <w:bCs/>
          <w:sz w:val="24"/>
          <w:szCs w:val="24"/>
        </w:rPr>
        <w:t>xchange</w:t>
      </w:r>
      <w:r w:rsidR="007D683D" w:rsidRPr="00CA45B8">
        <w:rPr>
          <w:rFonts w:ascii="Arial" w:hAnsi="Arial" w:cs="Arial"/>
          <w:bCs/>
          <w:sz w:val="24"/>
          <w:szCs w:val="24"/>
        </w:rPr>
        <w:t>s</w:t>
      </w:r>
      <w:r w:rsidR="00060D7D" w:rsidRPr="00CA45B8">
        <w:rPr>
          <w:rFonts w:ascii="Arial" w:hAnsi="Arial" w:cs="Arial"/>
          <w:bCs/>
          <w:sz w:val="24"/>
          <w:szCs w:val="24"/>
        </w:rPr>
        <w:t xml:space="preserve"> shall ensure that users participating on </w:t>
      </w:r>
      <w:r w:rsidR="005D08BF" w:rsidRPr="00CA45B8">
        <w:rPr>
          <w:rFonts w:ascii="Arial" w:hAnsi="Arial" w:cs="Arial"/>
          <w:bCs/>
          <w:sz w:val="24"/>
          <w:szCs w:val="24"/>
        </w:rPr>
        <w:t xml:space="preserve">the </w:t>
      </w:r>
      <w:r w:rsidR="00060D7D" w:rsidRPr="00CA45B8">
        <w:rPr>
          <w:rFonts w:ascii="Arial" w:hAnsi="Arial" w:cs="Arial"/>
          <w:bCs/>
          <w:sz w:val="24"/>
          <w:szCs w:val="24"/>
        </w:rPr>
        <w:t xml:space="preserve">exchanges are </w:t>
      </w:r>
      <w:r w:rsidR="00B9446C" w:rsidRPr="00CA45B8">
        <w:rPr>
          <w:rFonts w:ascii="Arial" w:hAnsi="Arial" w:cs="Arial"/>
          <w:bCs/>
          <w:sz w:val="24"/>
          <w:szCs w:val="24"/>
        </w:rPr>
        <w:t xml:space="preserve">made </w:t>
      </w:r>
      <w:r w:rsidR="00060D7D" w:rsidRPr="00CA45B8">
        <w:rPr>
          <w:rFonts w:ascii="Arial" w:hAnsi="Arial" w:cs="Arial"/>
          <w:bCs/>
          <w:sz w:val="24"/>
          <w:szCs w:val="24"/>
        </w:rPr>
        <w:t xml:space="preserve">adequately aware of the risks associated with IRD products. </w:t>
      </w:r>
    </w:p>
    <w:p w14:paraId="6A76F937" w14:textId="34B876AB" w:rsidR="00343708" w:rsidRPr="00CA45B8" w:rsidRDefault="00343708" w:rsidP="007570BE">
      <w:pPr>
        <w:pStyle w:val="ListParagraph"/>
        <w:numPr>
          <w:ilvl w:val="1"/>
          <w:numId w:val="15"/>
        </w:numPr>
        <w:spacing w:before="240" w:after="0" w:line="360" w:lineRule="auto"/>
        <w:ind w:left="357" w:hanging="357"/>
        <w:jc w:val="both"/>
        <w:rPr>
          <w:rFonts w:ascii="Arial" w:hAnsi="Arial" w:cs="Arial"/>
          <w:bCs/>
          <w:sz w:val="24"/>
          <w:szCs w:val="24"/>
        </w:rPr>
      </w:pPr>
      <w:r w:rsidRPr="00CA45B8">
        <w:rPr>
          <w:rFonts w:ascii="Arial" w:hAnsi="Arial" w:cs="Arial"/>
          <w:bCs/>
          <w:sz w:val="24"/>
          <w:szCs w:val="24"/>
        </w:rPr>
        <w:t xml:space="preserve">The market </w:t>
      </w:r>
      <w:r w:rsidR="00963C94" w:rsidRPr="00CA45B8">
        <w:rPr>
          <w:rFonts w:ascii="Arial" w:hAnsi="Arial" w:cs="Arial"/>
          <w:bCs/>
          <w:sz w:val="24"/>
          <w:szCs w:val="24"/>
        </w:rPr>
        <w:t>timings</w:t>
      </w:r>
      <w:r w:rsidRPr="00CA45B8">
        <w:rPr>
          <w:rFonts w:ascii="Arial" w:hAnsi="Arial" w:cs="Arial"/>
          <w:bCs/>
          <w:sz w:val="24"/>
          <w:szCs w:val="24"/>
        </w:rPr>
        <w:t xml:space="preserve"> for undertaking an exchange</w:t>
      </w:r>
      <w:r w:rsidR="0083231D" w:rsidRPr="00CA45B8">
        <w:rPr>
          <w:rFonts w:ascii="Arial" w:hAnsi="Arial" w:cs="Arial"/>
          <w:bCs/>
          <w:sz w:val="24"/>
          <w:szCs w:val="24"/>
        </w:rPr>
        <w:t>-</w:t>
      </w:r>
      <w:r w:rsidRPr="00CA45B8">
        <w:rPr>
          <w:rFonts w:ascii="Arial" w:hAnsi="Arial" w:cs="Arial"/>
          <w:bCs/>
          <w:sz w:val="24"/>
          <w:szCs w:val="24"/>
        </w:rPr>
        <w:t>trade</w:t>
      </w:r>
      <w:r w:rsidR="00963C94" w:rsidRPr="00CA45B8">
        <w:rPr>
          <w:rFonts w:ascii="Arial" w:hAnsi="Arial" w:cs="Arial"/>
          <w:bCs/>
          <w:sz w:val="24"/>
          <w:szCs w:val="24"/>
        </w:rPr>
        <w:t>d</w:t>
      </w:r>
      <w:r w:rsidRPr="00CA45B8">
        <w:rPr>
          <w:rFonts w:ascii="Arial" w:hAnsi="Arial" w:cs="Arial"/>
          <w:bCs/>
          <w:sz w:val="24"/>
          <w:szCs w:val="24"/>
        </w:rPr>
        <w:t xml:space="preserve"> IRD transaction shall be </w:t>
      </w:r>
      <w:r w:rsidR="00963C94" w:rsidRPr="00CA45B8">
        <w:rPr>
          <w:rFonts w:ascii="Arial" w:hAnsi="Arial" w:cs="Arial"/>
          <w:bCs/>
          <w:sz w:val="24"/>
          <w:szCs w:val="24"/>
        </w:rPr>
        <w:t>as prescribed</w:t>
      </w:r>
      <w:r w:rsidRPr="00CA45B8">
        <w:rPr>
          <w:rFonts w:ascii="Arial" w:hAnsi="Arial" w:cs="Arial"/>
          <w:bCs/>
          <w:sz w:val="24"/>
          <w:szCs w:val="24"/>
        </w:rPr>
        <w:t xml:space="preserve"> by </w:t>
      </w:r>
      <w:r w:rsidR="00AD3EAC" w:rsidRPr="00CA45B8">
        <w:rPr>
          <w:rFonts w:ascii="Arial" w:hAnsi="Arial" w:cs="Arial"/>
          <w:bCs/>
          <w:sz w:val="24"/>
          <w:szCs w:val="24"/>
        </w:rPr>
        <w:t xml:space="preserve">the </w:t>
      </w:r>
      <w:r w:rsidR="00AB373E" w:rsidRPr="00CA45B8">
        <w:rPr>
          <w:rFonts w:ascii="Arial" w:hAnsi="Arial" w:cs="Arial"/>
          <w:bCs/>
          <w:sz w:val="24"/>
          <w:szCs w:val="24"/>
        </w:rPr>
        <w:t>Securities and Exchange Board of India (</w:t>
      </w:r>
      <w:r w:rsidRPr="00CA45B8">
        <w:rPr>
          <w:rFonts w:ascii="Arial" w:hAnsi="Arial" w:cs="Arial"/>
          <w:bCs/>
          <w:sz w:val="24"/>
          <w:szCs w:val="24"/>
        </w:rPr>
        <w:t>SEBI</w:t>
      </w:r>
      <w:r w:rsidR="00AB373E" w:rsidRPr="00CA45B8">
        <w:rPr>
          <w:rFonts w:ascii="Arial" w:hAnsi="Arial" w:cs="Arial"/>
          <w:bCs/>
          <w:sz w:val="24"/>
          <w:szCs w:val="24"/>
        </w:rPr>
        <w:t>)</w:t>
      </w:r>
      <w:r w:rsidRPr="00CA45B8">
        <w:rPr>
          <w:rFonts w:ascii="Arial" w:hAnsi="Arial" w:cs="Arial"/>
          <w:bCs/>
          <w:sz w:val="24"/>
          <w:szCs w:val="24"/>
        </w:rPr>
        <w:t>, in consultation with the Reserve Bank.</w:t>
      </w:r>
    </w:p>
    <w:p w14:paraId="44ACE682" w14:textId="553249BF" w:rsidR="003F058D" w:rsidRPr="00CA45B8" w:rsidRDefault="007D683D" w:rsidP="007570BE">
      <w:pPr>
        <w:pStyle w:val="ListParagraph"/>
        <w:numPr>
          <w:ilvl w:val="1"/>
          <w:numId w:val="15"/>
        </w:numPr>
        <w:spacing w:before="240" w:after="0" w:line="360" w:lineRule="auto"/>
        <w:ind w:left="357" w:hanging="357"/>
        <w:jc w:val="both"/>
        <w:rPr>
          <w:rFonts w:ascii="Arial" w:hAnsi="Arial" w:cs="Arial"/>
          <w:bCs/>
          <w:sz w:val="24"/>
          <w:szCs w:val="24"/>
        </w:rPr>
      </w:pPr>
      <w:proofErr w:type="spellStart"/>
      <w:r w:rsidRPr="00CA45B8">
        <w:rPr>
          <w:rFonts w:ascii="Arial" w:hAnsi="Arial" w:cs="Arial"/>
          <w:bCs/>
          <w:sz w:val="24"/>
          <w:szCs w:val="24"/>
          <w:lang w:bidi="hi-IN"/>
        </w:rPr>
        <w:t>R</w:t>
      </w:r>
      <w:r w:rsidR="0083231D" w:rsidRPr="00CA45B8">
        <w:rPr>
          <w:rFonts w:ascii="Arial" w:hAnsi="Arial" w:cs="Arial"/>
          <w:bCs/>
          <w:sz w:val="24"/>
          <w:szCs w:val="24"/>
          <w:lang w:bidi="hi-IN"/>
        </w:rPr>
        <w:t>ecognised</w:t>
      </w:r>
      <w:proofErr w:type="spellEnd"/>
      <w:r w:rsidR="0083231D" w:rsidRPr="00CA45B8">
        <w:rPr>
          <w:rFonts w:ascii="Arial" w:hAnsi="Arial" w:cs="Arial"/>
          <w:bCs/>
          <w:sz w:val="24"/>
          <w:szCs w:val="24"/>
          <w:lang w:bidi="hi-IN"/>
        </w:rPr>
        <w:t xml:space="preserve"> </w:t>
      </w:r>
      <w:r w:rsidRPr="00CA45B8">
        <w:rPr>
          <w:rFonts w:ascii="Arial" w:hAnsi="Arial" w:cs="Arial"/>
          <w:bCs/>
          <w:sz w:val="24"/>
          <w:szCs w:val="24"/>
          <w:lang w:bidi="hi-IN"/>
        </w:rPr>
        <w:t>s</w:t>
      </w:r>
      <w:r w:rsidR="0083231D" w:rsidRPr="00CA45B8">
        <w:rPr>
          <w:rFonts w:ascii="Arial" w:hAnsi="Arial" w:cs="Arial"/>
          <w:bCs/>
          <w:sz w:val="24"/>
          <w:szCs w:val="24"/>
          <w:lang w:bidi="hi-IN"/>
        </w:rPr>
        <w:t xml:space="preserve">tock </w:t>
      </w:r>
      <w:r w:rsidRPr="00CA45B8">
        <w:rPr>
          <w:rFonts w:ascii="Arial" w:hAnsi="Arial" w:cs="Arial"/>
          <w:bCs/>
          <w:sz w:val="24"/>
          <w:szCs w:val="24"/>
          <w:lang w:bidi="hi-IN"/>
        </w:rPr>
        <w:t>e</w:t>
      </w:r>
      <w:r w:rsidR="003F058D" w:rsidRPr="00CA45B8">
        <w:rPr>
          <w:rFonts w:ascii="Arial" w:hAnsi="Arial" w:cs="Arial"/>
          <w:bCs/>
          <w:sz w:val="24"/>
          <w:szCs w:val="24"/>
          <w:lang w:bidi="hi-IN"/>
        </w:rPr>
        <w:t>xchange</w:t>
      </w:r>
      <w:r w:rsidRPr="00CA45B8">
        <w:rPr>
          <w:rFonts w:ascii="Arial" w:hAnsi="Arial" w:cs="Arial"/>
          <w:bCs/>
          <w:sz w:val="24"/>
          <w:szCs w:val="24"/>
          <w:lang w:bidi="hi-IN"/>
        </w:rPr>
        <w:t>s</w:t>
      </w:r>
      <w:r w:rsidR="003F058D" w:rsidRPr="00CA45B8">
        <w:rPr>
          <w:rFonts w:ascii="Arial" w:hAnsi="Arial" w:cs="Arial"/>
          <w:bCs/>
          <w:sz w:val="24"/>
          <w:szCs w:val="24"/>
          <w:lang w:bidi="hi-IN"/>
        </w:rPr>
        <w:t xml:space="preserve"> shall furnish </w:t>
      </w:r>
      <w:r w:rsidR="00FE38B1" w:rsidRPr="00CA45B8">
        <w:rPr>
          <w:rFonts w:ascii="Arial" w:hAnsi="Arial" w:cs="Arial"/>
          <w:bCs/>
          <w:sz w:val="24"/>
          <w:szCs w:val="24"/>
          <w:lang w:bidi="hi-IN"/>
        </w:rPr>
        <w:t xml:space="preserve">returns, documents and other </w:t>
      </w:r>
      <w:r w:rsidR="003F058D" w:rsidRPr="00CA45B8">
        <w:rPr>
          <w:rFonts w:ascii="Arial" w:hAnsi="Arial" w:cs="Arial"/>
          <w:bCs/>
          <w:sz w:val="24"/>
          <w:szCs w:val="24"/>
          <w:lang w:bidi="hi-IN"/>
        </w:rPr>
        <w:t xml:space="preserve">information relating to IRD transactions to the Reserve Bank or any other agency as may be </w:t>
      </w:r>
      <w:r w:rsidR="00FE38B1" w:rsidRPr="00CA45B8">
        <w:rPr>
          <w:rFonts w:ascii="Arial" w:hAnsi="Arial" w:cs="Arial"/>
          <w:bCs/>
          <w:sz w:val="24"/>
          <w:szCs w:val="24"/>
          <w:lang w:bidi="hi-IN"/>
        </w:rPr>
        <w:t xml:space="preserve">required </w:t>
      </w:r>
      <w:r w:rsidR="003F058D" w:rsidRPr="00CA45B8">
        <w:rPr>
          <w:rFonts w:ascii="Arial" w:hAnsi="Arial" w:cs="Arial"/>
          <w:bCs/>
          <w:sz w:val="24"/>
          <w:szCs w:val="24"/>
          <w:lang w:bidi="hi-IN"/>
        </w:rPr>
        <w:t>by the Reserve Bank in the manner and format and within the time frame as may be specified by the Reserve Bank.</w:t>
      </w:r>
      <w:r w:rsidR="00FE38B1" w:rsidRPr="00CA45B8">
        <w:rPr>
          <w:rFonts w:ascii="Arial" w:hAnsi="Arial" w:cs="Arial"/>
          <w:color w:val="000000"/>
          <w:sz w:val="24"/>
          <w:szCs w:val="24"/>
        </w:rPr>
        <w:t xml:space="preserve"> </w:t>
      </w:r>
    </w:p>
    <w:p w14:paraId="0AAF2DC2" w14:textId="0543FED4" w:rsidR="00060D7D" w:rsidRPr="00CA45B8" w:rsidRDefault="00060D7D" w:rsidP="0036012A">
      <w:pPr>
        <w:pStyle w:val="ListParagraph"/>
        <w:numPr>
          <w:ilvl w:val="1"/>
          <w:numId w:val="15"/>
        </w:numPr>
        <w:spacing w:after="120" w:line="360" w:lineRule="auto"/>
        <w:ind w:left="357" w:hanging="357"/>
        <w:contextualSpacing w:val="0"/>
        <w:jc w:val="both"/>
        <w:rPr>
          <w:rFonts w:ascii="Arial" w:hAnsi="Arial" w:cs="Arial"/>
          <w:sz w:val="24"/>
          <w:szCs w:val="24"/>
          <w:lang w:val="en-IN" w:bidi="hi-IN"/>
        </w:rPr>
      </w:pPr>
      <w:r w:rsidRPr="00CA45B8">
        <w:rPr>
          <w:rFonts w:ascii="Arial" w:hAnsi="Arial" w:cs="Arial"/>
          <w:sz w:val="24"/>
          <w:szCs w:val="24"/>
          <w:lang w:val="en-IN" w:bidi="hi-IN"/>
        </w:rPr>
        <w:t xml:space="preserve">Any approval granted to a </w:t>
      </w:r>
      <w:r w:rsidR="007D683D" w:rsidRPr="00CA45B8">
        <w:rPr>
          <w:rFonts w:ascii="Arial" w:hAnsi="Arial" w:cs="Arial"/>
          <w:sz w:val="24"/>
          <w:szCs w:val="24"/>
          <w:lang w:val="en-IN" w:bidi="hi-IN"/>
        </w:rPr>
        <w:t xml:space="preserve">recognised stock </w:t>
      </w:r>
      <w:r w:rsidRPr="00CA45B8">
        <w:rPr>
          <w:rFonts w:ascii="Arial" w:hAnsi="Arial" w:cs="Arial"/>
          <w:sz w:val="24"/>
          <w:szCs w:val="24"/>
          <w:lang w:val="en-IN" w:bidi="hi-IN"/>
        </w:rPr>
        <w:t>exchange for introducing an IRD product</w:t>
      </w:r>
      <w:r w:rsidR="00C45B11" w:rsidRPr="00CA45B8">
        <w:rPr>
          <w:rFonts w:ascii="Arial" w:hAnsi="Arial" w:cs="Arial"/>
          <w:sz w:val="24"/>
          <w:szCs w:val="24"/>
          <w:lang w:val="en-IN" w:bidi="hi-IN"/>
        </w:rPr>
        <w:t xml:space="preserve"> prior to the issuance of these Directions</w:t>
      </w:r>
      <w:r w:rsidRPr="00CA45B8">
        <w:rPr>
          <w:rFonts w:ascii="Arial" w:hAnsi="Arial" w:cs="Arial"/>
          <w:sz w:val="24"/>
          <w:szCs w:val="24"/>
          <w:lang w:val="en-IN" w:bidi="hi-IN"/>
        </w:rPr>
        <w:t xml:space="preserve"> shall be deemed to have been </w:t>
      </w:r>
      <w:r w:rsidR="00C45B11" w:rsidRPr="00CA45B8">
        <w:rPr>
          <w:rFonts w:ascii="Arial" w:hAnsi="Arial" w:cs="Arial"/>
          <w:sz w:val="24"/>
          <w:szCs w:val="24"/>
          <w:lang w:val="en-IN" w:bidi="hi-IN"/>
        </w:rPr>
        <w:t xml:space="preserve">granted </w:t>
      </w:r>
      <w:r w:rsidRPr="00CA45B8">
        <w:rPr>
          <w:rFonts w:ascii="Arial" w:hAnsi="Arial" w:cs="Arial"/>
          <w:sz w:val="24"/>
          <w:szCs w:val="24"/>
          <w:lang w:val="en-IN" w:bidi="hi-IN"/>
        </w:rPr>
        <w:t>under these Directions.</w:t>
      </w:r>
    </w:p>
    <w:p w14:paraId="6B4BD3C1" w14:textId="1C93C7B6" w:rsidR="003F058D" w:rsidRPr="00CA45B8" w:rsidRDefault="005D08BF" w:rsidP="0036012A">
      <w:pPr>
        <w:pStyle w:val="ListParagraph"/>
        <w:numPr>
          <w:ilvl w:val="0"/>
          <w:numId w:val="1"/>
        </w:numPr>
        <w:spacing w:before="120" w:after="240" w:line="360" w:lineRule="auto"/>
        <w:ind w:left="357" w:hanging="357"/>
        <w:rPr>
          <w:lang w:val="en-IN" w:bidi="hi-IN"/>
        </w:rPr>
      </w:pPr>
      <w:r w:rsidRPr="00CA45B8">
        <w:rPr>
          <w:rFonts w:ascii="Arial" w:hAnsi="Arial" w:cs="Arial"/>
          <w:b/>
          <w:bCs/>
          <w:sz w:val="24"/>
          <w:szCs w:val="24"/>
          <w:lang w:val="en-IN" w:bidi="hi-IN"/>
        </w:rPr>
        <w:t xml:space="preserve">Interest Rate Derivatives in the </w:t>
      </w:r>
      <w:r w:rsidR="003F058D" w:rsidRPr="00CA45B8">
        <w:rPr>
          <w:rFonts w:ascii="Arial" w:hAnsi="Arial" w:cs="Arial"/>
          <w:b/>
          <w:bCs/>
          <w:sz w:val="24"/>
          <w:szCs w:val="24"/>
          <w:lang w:val="en-IN" w:bidi="hi-IN"/>
        </w:rPr>
        <w:t>OTC Market</w:t>
      </w:r>
    </w:p>
    <w:p w14:paraId="5707865A" w14:textId="77777777" w:rsidR="003F058D" w:rsidRPr="00CA45B8" w:rsidRDefault="003F058D" w:rsidP="007570BE">
      <w:pPr>
        <w:pStyle w:val="ListParagraph"/>
        <w:numPr>
          <w:ilvl w:val="1"/>
          <w:numId w:val="6"/>
        </w:numPr>
        <w:spacing w:line="360" w:lineRule="auto"/>
        <w:jc w:val="both"/>
        <w:rPr>
          <w:rFonts w:ascii="Arial" w:hAnsi="Arial" w:cs="Arial"/>
          <w:sz w:val="24"/>
          <w:szCs w:val="24"/>
          <w:lang w:val="en-IN" w:bidi="hi-IN"/>
        </w:rPr>
      </w:pPr>
      <w:r w:rsidRPr="00CA45B8">
        <w:rPr>
          <w:rFonts w:ascii="Arial" w:hAnsi="Arial" w:cs="Arial"/>
          <w:b/>
          <w:bCs/>
          <w:sz w:val="24"/>
          <w:szCs w:val="24"/>
          <w:lang w:val="en-IN" w:bidi="hi-IN"/>
        </w:rPr>
        <w:t>Market-makers</w:t>
      </w:r>
    </w:p>
    <w:p w14:paraId="56BA129F" w14:textId="77777777" w:rsidR="003F058D" w:rsidRPr="00CA45B8" w:rsidRDefault="003F058D" w:rsidP="007570BE">
      <w:pPr>
        <w:pStyle w:val="ListParagraph"/>
        <w:numPr>
          <w:ilvl w:val="0"/>
          <w:numId w:val="18"/>
        </w:numPr>
        <w:spacing w:line="360" w:lineRule="auto"/>
        <w:jc w:val="both"/>
        <w:rPr>
          <w:rFonts w:ascii="Arial" w:hAnsi="Arial" w:cs="Arial"/>
          <w:bCs/>
          <w:sz w:val="24"/>
          <w:szCs w:val="24"/>
          <w:lang w:bidi="hi-IN"/>
        </w:rPr>
      </w:pPr>
      <w:r w:rsidRPr="00CA45B8">
        <w:rPr>
          <w:rFonts w:ascii="Arial" w:hAnsi="Arial" w:cs="Arial"/>
          <w:bCs/>
          <w:sz w:val="24"/>
          <w:szCs w:val="24"/>
          <w:lang w:bidi="hi-IN"/>
        </w:rPr>
        <w:t>The following entities shall be eligible to act as market-makers in IRDs:</w:t>
      </w:r>
    </w:p>
    <w:p w14:paraId="3B693521" w14:textId="6A7EFAF2" w:rsidR="003F058D" w:rsidRPr="00CA45B8" w:rsidRDefault="001C2CA6" w:rsidP="003F058D">
      <w:pPr>
        <w:pStyle w:val="ListParagraph"/>
        <w:numPr>
          <w:ilvl w:val="0"/>
          <w:numId w:val="5"/>
        </w:numPr>
        <w:tabs>
          <w:tab w:val="left" w:pos="1260"/>
        </w:tabs>
        <w:spacing w:line="360" w:lineRule="auto"/>
        <w:jc w:val="both"/>
        <w:rPr>
          <w:rFonts w:ascii="Arial" w:hAnsi="Arial" w:cs="Arial"/>
          <w:sz w:val="24"/>
          <w:szCs w:val="24"/>
          <w:lang w:val="en-IN" w:bidi="hi-IN"/>
        </w:rPr>
      </w:pPr>
      <w:r w:rsidRPr="00CA45B8">
        <w:rPr>
          <w:rFonts w:ascii="Arial" w:hAnsi="Arial" w:cs="Arial"/>
          <w:bCs/>
          <w:sz w:val="24"/>
          <w:szCs w:val="24"/>
          <w:lang w:bidi="hi-IN"/>
        </w:rPr>
        <w:t xml:space="preserve">A </w:t>
      </w:r>
      <w:r w:rsidR="003F058D" w:rsidRPr="00CA45B8">
        <w:rPr>
          <w:rFonts w:ascii="Arial" w:hAnsi="Arial" w:cs="Arial"/>
          <w:bCs/>
          <w:sz w:val="24"/>
          <w:szCs w:val="24"/>
          <w:lang w:bidi="hi-IN"/>
        </w:rPr>
        <w:t xml:space="preserve">Scheduled Bank; </w:t>
      </w:r>
      <w:r w:rsidR="003F058D" w:rsidRPr="00CA45B8">
        <w:rPr>
          <w:rFonts w:ascii="Arial" w:hAnsi="Arial" w:cs="Arial"/>
          <w:sz w:val="24"/>
          <w:szCs w:val="24"/>
          <w:lang w:val="en-IN" w:bidi="hi-IN"/>
        </w:rPr>
        <w:t xml:space="preserve"> </w:t>
      </w:r>
    </w:p>
    <w:p w14:paraId="4E2804E2" w14:textId="2982260E" w:rsidR="005757B3" w:rsidRPr="00CA45B8" w:rsidRDefault="001C2CA6" w:rsidP="00B12D8F">
      <w:pPr>
        <w:pStyle w:val="ListParagraph"/>
        <w:numPr>
          <w:ilvl w:val="0"/>
          <w:numId w:val="5"/>
        </w:numPr>
        <w:tabs>
          <w:tab w:val="left" w:pos="1260"/>
        </w:tabs>
        <w:spacing w:line="360" w:lineRule="auto"/>
        <w:jc w:val="both"/>
        <w:rPr>
          <w:rFonts w:ascii="Arial" w:hAnsi="Arial" w:cs="Arial"/>
          <w:bCs/>
          <w:sz w:val="24"/>
          <w:szCs w:val="24"/>
          <w:lang w:bidi="hi-IN"/>
        </w:rPr>
      </w:pPr>
      <w:r w:rsidRPr="00CA45B8">
        <w:rPr>
          <w:rFonts w:ascii="Arial" w:hAnsi="Arial" w:cs="Arial"/>
          <w:bCs/>
          <w:sz w:val="24"/>
          <w:szCs w:val="24"/>
          <w:lang w:bidi="hi-IN"/>
        </w:rPr>
        <w:t xml:space="preserve">A </w:t>
      </w:r>
      <w:r w:rsidR="003F058D" w:rsidRPr="00CA45B8">
        <w:rPr>
          <w:rFonts w:ascii="Arial" w:hAnsi="Arial" w:cs="Arial"/>
          <w:bCs/>
          <w:sz w:val="24"/>
          <w:szCs w:val="24"/>
          <w:lang w:bidi="hi-IN"/>
        </w:rPr>
        <w:t>Standalone Primary Dealer (SPD);</w:t>
      </w:r>
    </w:p>
    <w:p w14:paraId="70504065" w14:textId="37C33792" w:rsidR="003F058D" w:rsidRPr="00CA45B8" w:rsidRDefault="001C2CA6" w:rsidP="00DE1DF3">
      <w:pPr>
        <w:pStyle w:val="ListParagraph"/>
        <w:numPr>
          <w:ilvl w:val="0"/>
          <w:numId w:val="5"/>
        </w:numPr>
        <w:tabs>
          <w:tab w:val="left" w:pos="1260"/>
        </w:tabs>
        <w:spacing w:after="0" w:line="360" w:lineRule="auto"/>
        <w:jc w:val="both"/>
        <w:rPr>
          <w:rFonts w:ascii="Arial" w:hAnsi="Arial" w:cs="Arial"/>
          <w:bCs/>
          <w:sz w:val="24"/>
          <w:szCs w:val="24"/>
          <w:lang w:bidi="hi-IN"/>
        </w:rPr>
      </w:pPr>
      <w:r w:rsidRPr="00CA45B8">
        <w:rPr>
          <w:rFonts w:ascii="Arial" w:hAnsi="Arial" w:cs="Arial"/>
          <w:bCs/>
          <w:sz w:val="24"/>
          <w:szCs w:val="24"/>
          <w:lang w:bidi="hi-IN"/>
        </w:rPr>
        <w:t>An NBFC – Upper Layer (NBFC-UL);</w:t>
      </w:r>
    </w:p>
    <w:p w14:paraId="4C1DE652" w14:textId="1F31F368" w:rsidR="003F058D" w:rsidRPr="00CA45B8" w:rsidRDefault="00452667" w:rsidP="0059231B">
      <w:pPr>
        <w:pStyle w:val="NormalWeb"/>
        <w:numPr>
          <w:ilvl w:val="0"/>
          <w:numId w:val="5"/>
        </w:numPr>
        <w:spacing w:before="75" w:beforeAutospacing="0" w:after="0" w:afterAutospacing="0" w:line="360" w:lineRule="auto"/>
        <w:ind w:right="75" w:hanging="357"/>
        <w:jc w:val="both"/>
        <w:rPr>
          <w:rFonts w:ascii="Arial" w:hAnsi="Arial" w:cs="Arial"/>
          <w:bCs/>
        </w:rPr>
      </w:pPr>
      <w:r w:rsidRPr="00CA45B8">
        <w:rPr>
          <w:rFonts w:ascii="Arial" w:eastAsia="Calibri" w:hAnsi="Arial" w:cs="Arial"/>
          <w:bCs/>
          <w:lang w:val="en-US" w:eastAsia="en-US"/>
        </w:rPr>
        <w:t>Export-</w:t>
      </w:r>
      <w:r w:rsidR="003F058D" w:rsidRPr="00CA45B8">
        <w:rPr>
          <w:rFonts w:ascii="Arial" w:eastAsia="Calibri" w:hAnsi="Arial" w:cs="Arial"/>
          <w:bCs/>
          <w:lang w:val="en-US" w:eastAsia="en-US"/>
        </w:rPr>
        <w:t xml:space="preserve">Import Bank of India, National Bank </w:t>
      </w:r>
      <w:r w:rsidR="005757B3" w:rsidRPr="00CA45B8">
        <w:rPr>
          <w:rFonts w:ascii="Arial" w:eastAsia="Calibri" w:hAnsi="Arial" w:cs="Arial"/>
          <w:bCs/>
          <w:lang w:val="en-US" w:eastAsia="en-US"/>
        </w:rPr>
        <w:t xml:space="preserve">for </w:t>
      </w:r>
      <w:r w:rsidR="003F058D" w:rsidRPr="00CA45B8">
        <w:rPr>
          <w:rFonts w:ascii="Arial" w:eastAsia="Calibri" w:hAnsi="Arial" w:cs="Arial"/>
          <w:bCs/>
          <w:lang w:val="en-US" w:eastAsia="en-US"/>
        </w:rPr>
        <w:t>Agriculture and Rural Development, National Housing Bank</w:t>
      </w:r>
      <w:r w:rsidR="00F715E0" w:rsidRPr="00CA45B8">
        <w:rPr>
          <w:rFonts w:ascii="Arial" w:eastAsia="Calibri" w:hAnsi="Arial" w:cs="Arial"/>
          <w:bCs/>
          <w:lang w:val="en-US" w:eastAsia="en-US"/>
        </w:rPr>
        <w:t>,</w:t>
      </w:r>
      <w:r w:rsidR="003F058D" w:rsidRPr="00CA45B8">
        <w:rPr>
          <w:rFonts w:ascii="Arial" w:eastAsia="Calibri" w:hAnsi="Arial" w:cs="Arial"/>
          <w:bCs/>
          <w:lang w:val="en-US" w:eastAsia="en-US"/>
        </w:rPr>
        <w:t xml:space="preserve"> Small Industries Development Bank of India</w:t>
      </w:r>
      <w:r w:rsidR="00B62811" w:rsidRPr="00CA45B8">
        <w:rPr>
          <w:rFonts w:ascii="Arial" w:eastAsia="Calibri" w:hAnsi="Arial" w:cs="Arial"/>
          <w:bCs/>
          <w:lang w:val="en-US" w:eastAsia="en-US"/>
        </w:rPr>
        <w:t xml:space="preserve"> and National Bank for Financing Infrastructure and Development</w:t>
      </w:r>
      <w:r w:rsidR="003F058D" w:rsidRPr="00CA45B8">
        <w:rPr>
          <w:rFonts w:ascii="Arial" w:eastAsia="Calibri" w:hAnsi="Arial" w:cs="Arial"/>
          <w:bCs/>
          <w:lang w:val="en-US" w:eastAsia="en-US"/>
        </w:rPr>
        <w:t>.</w:t>
      </w:r>
    </w:p>
    <w:p w14:paraId="3219C689" w14:textId="6700404E" w:rsidR="003F058D" w:rsidRPr="00CA45B8" w:rsidRDefault="003F058D" w:rsidP="007570BE">
      <w:pPr>
        <w:pStyle w:val="ListParagraph"/>
        <w:numPr>
          <w:ilvl w:val="0"/>
          <w:numId w:val="18"/>
        </w:numPr>
        <w:spacing w:after="120" w:line="360" w:lineRule="auto"/>
        <w:contextualSpacing w:val="0"/>
        <w:jc w:val="both"/>
        <w:rPr>
          <w:rFonts w:ascii="Arial" w:hAnsi="Arial" w:cs="Arial"/>
          <w:bCs/>
          <w:sz w:val="24"/>
          <w:szCs w:val="24"/>
          <w:lang w:bidi="hi-IN"/>
        </w:rPr>
      </w:pPr>
      <w:bookmarkStart w:id="0" w:name="_Hlk163543028"/>
      <w:r w:rsidRPr="00CA45B8">
        <w:rPr>
          <w:rFonts w:ascii="Arial" w:hAnsi="Arial" w:cs="Arial"/>
          <w:bCs/>
          <w:sz w:val="24"/>
          <w:szCs w:val="24"/>
          <w:lang w:bidi="hi-IN"/>
        </w:rPr>
        <w:t xml:space="preserve">At least one of the parties to an interest rate derivative transaction shall be a market-maker </w:t>
      </w:r>
      <w:bookmarkEnd w:id="0"/>
      <w:r w:rsidRPr="00CA45B8">
        <w:rPr>
          <w:rFonts w:ascii="Arial" w:hAnsi="Arial" w:cs="Arial"/>
          <w:bCs/>
          <w:sz w:val="24"/>
          <w:szCs w:val="24"/>
          <w:lang w:bidi="hi-IN"/>
        </w:rPr>
        <w:t xml:space="preserve">or a central counterparty </w:t>
      </w:r>
      <w:proofErr w:type="spellStart"/>
      <w:r w:rsidRPr="00CA45B8">
        <w:rPr>
          <w:rFonts w:ascii="Arial" w:hAnsi="Arial" w:cs="Arial"/>
          <w:bCs/>
          <w:sz w:val="24"/>
          <w:szCs w:val="24"/>
          <w:lang w:bidi="hi-IN"/>
        </w:rPr>
        <w:t>authorised</w:t>
      </w:r>
      <w:proofErr w:type="spellEnd"/>
      <w:r w:rsidRPr="00CA45B8">
        <w:rPr>
          <w:rFonts w:ascii="Arial" w:hAnsi="Arial" w:cs="Arial"/>
          <w:bCs/>
          <w:sz w:val="24"/>
          <w:szCs w:val="24"/>
          <w:lang w:bidi="hi-IN"/>
        </w:rPr>
        <w:t xml:space="preserve"> by the Reserve Bank for the purpose. </w:t>
      </w:r>
    </w:p>
    <w:p w14:paraId="7F0148C7" w14:textId="77777777" w:rsidR="003F058D" w:rsidRPr="00CA45B8" w:rsidRDefault="003F058D" w:rsidP="003F058D">
      <w:pPr>
        <w:pStyle w:val="ListParagraph"/>
        <w:numPr>
          <w:ilvl w:val="1"/>
          <w:numId w:val="4"/>
        </w:numPr>
        <w:spacing w:line="360" w:lineRule="auto"/>
        <w:jc w:val="both"/>
        <w:rPr>
          <w:rFonts w:ascii="Arial" w:hAnsi="Arial" w:cs="Arial"/>
          <w:sz w:val="24"/>
          <w:szCs w:val="24"/>
          <w:lang w:val="en-IN" w:bidi="hi-IN"/>
        </w:rPr>
      </w:pPr>
      <w:r w:rsidRPr="00CA45B8">
        <w:rPr>
          <w:rFonts w:ascii="Arial" w:hAnsi="Arial" w:cs="Arial"/>
          <w:b/>
          <w:bCs/>
          <w:sz w:val="24"/>
          <w:szCs w:val="24"/>
          <w:lang w:val="en-IN" w:bidi="hi-IN"/>
        </w:rPr>
        <w:t>User Classification Framework</w:t>
      </w:r>
    </w:p>
    <w:p w14:paraId="6F51E450" w14:textId="71BBBF96" w:rsidR="003F058D" w:rsidRPr="00CA45B8" w:rsidRDefault="00C00801" w:rsidP="007570BE">
      <w:pPr>
        <w:pStyle w:val="ListParagraph"/>
        <w:numPr>
          <w:ilvl w:val="0"/>
          <w:numId w:val="8"/>
        </w:numPr>
        <w:spacing w:line="360" w:lineRule="auto"/>
        <w:jc w:val="both"/>
        <w:rPr>
          <w:rFonts w:ascii="Arial" w:hAnsi="Arial" w:cs="Arial"/>
          <w:sz w:val="24"/>
          <w:szCs w:val="24"/>
          <w:lang w:bidi="hi-IN"/>
        </w:rPr>
      </w:pPr>
      <w:r w:rsidRPr="00CA45B8">
        <w:rPr>
          <w:rFonts w:ascii="Arial" w:hAnsi="Arial" w:cs="Arial"/>
          <w:bCs/>
          <w:sz w:val="24"/>
          <w:szCs w:val="24"/>
          <w:lang w:bidi="hi-IN"/>
        </w:rPr>
        <w:t xml:space="preserve">A </w:t>
      </w:r>
      <w:r w:rsidR="003F058D" w:rsidRPr="00CA45B8">
        <w:rPr>
          <w:rFonts w:ascii="Arial" w:hAnsi="Arial" w:cs="Arial"/>
          <w:bCs/>
          <w:sz w:val="24"/>
          <w:szCs w:val="24"/>
          <w:lang w:bidi="hi-IN"/>
        </w:rPr>
        <w:t>User shall be classified by market-makers either as retail or non-retail for the purpose of offering interest rate derivative contracts.</w:t>
      </w:r>
    </w:p>
    <w:p w14:paraId="33B0D22A" w14:textId="4AB1D53A" w:rsidR="003F058D" w:rsidRPr="00CA45B8" w:rsidRDefault="003F058D" w:rsidP="007570BE">
      <w:pPr>
        <w:pStyle w:val="ListParagraph"/>
        <w:numPr>
          <w:ilvl w:val="0"/>
          <w:numId w:val="8"/>
        </w:numPr>
        <w:spacing w:line="360" w:lineRule="auto"/>
        <w:jc w:val="both"/>
        <w:rPr>
          <w:rFonts w:ascii="Arial" w:hAnsi="Arial" w:cs="Arial"/>
          <w:sz w:val="24"/>
          <w:szCs w:val="24"/>
          <w:lang w:val="en-IN" w:bidi="hi-IN"/>
        </w:rPr>
      </w:pPr>
      <w:r w:rsidRPr="00CA45B8">
        <w:rPr>
          <w:rFonts w:ascii="Arial" w:hAnsi="Arial" w:cs="Arial"/>
          <w:sz w:val="24"/>
          <w:szCs w:val="24"/>
          <w:lang w:bidi="hi-IN"/>
        </w:rPr>
        <w:t>The following shall be eligible to be classified as non-retail users:</w:t>
      </w:r>
    </w:p>
    <w:p w14:paraId="217B6DE6" w14:textId="1357887F" w:rsidR="003F058D" w:rsidRPr="00CA45B8" w:rsidRDefault="001C2CA6" w:rsidP="00B62811">
      <w:pPr>
        <w:pStyle w:val="ListParagraph"/>
        <w:numPr>
          <w:ilvl w:val="0"/>
          <w:numId w:val="3"/>
        </w:numPr>
        <w:tabs>
          <w:tab w:val="left" w:pos="1260"/>
        </w:tabs>
        <w:spacing w:after="0" w:line="360" w:lineRule="auto"/>
        <w:jc w:val="both"/>
        <w:rPr>
          <w:rFonts w:ascii="Arial" w:hAnsi="Arial" w:cs="Arial"/>
          <w:sz w:val="24"/>
          <w:szCs w:val="24"/>
        </w:rPr>
      </w:pPr>
      <w:r w:rsidRPr="00CA45B8">
        <w:rPr>
          <w:rFonts w:ascii="Arial" w:hAnsi="Arial" w:cs="Arial"/>
          <w:sz w:val="24"/>
          <w:szCs w:val="24"/>
        </w:rPr>
        <w:t xml:space="preserve">An </w:t>
      </w:r>
      <w:r w:rsidR="003F058D" w:rsidRPr="00CA45B8">
        <w:rPr>
          <w:rFonts w:ascii="Arial" w:hAnsi="Arial" w:cs="Arial"/>
          <w:sz w:val="24"/>
          <w:szCs w:val="24"/>
        </w:rPr>
        <w:t>NBFC</w:t>
      </w:r>
      <w:r w:rsidR="008E5477" w:rsidRPr="00CA45B8">
        <w:rPr>
          <w:rFonts w:ascii="Arial" w:hAnsi="Arial" w:cs="Arial"/>
          <w:sz w:val="24"/>
          <w:szCs w:val="24"/>
        </w:rPr>
        <w:t xml:space="preserve"> (including </w:t>
      </w:r>
      <w:r w:rsidR="00DE1DF3" w:rsidRPr="00CA45B8">
        <w:rPr>
          <w:rFonts w:ascii="Arial" w:hAnsi="Arial" w:cs="Arial"/>
          <w:sz w:val="24"/>
          <w:szCs w:val="24"/>
        </w:rPr>
        <w:t>HFC</w:t>
      </w:r>
      <w:r w:rsidR="008E5477" w:rsidRPr="00CA45B8">
        <w:rPr>
          <w:rFonts w:ascii="Arial" w:hAnsi="Arial" w:cs="Arial"/>
          <w:sz w:val="24"/>
          <w:szCs w:val="24"/>
        </w:rPr>
        <w:t>)</w:t>
      </w:r>
      <w:r w:rsidR="003F058D" w:rsidRPr="00CA45B8">
        <w:rPr>
          <w:rFonts w:ascii="Arial" w:hAnsi="Arial" w:cs="Arial"/>
          <w:sz w:val="24"/>
          <w:szCs w:val="24"/>
        </w:rPr>
        <w:t xml:space="preserve">, other than </w:t>
      </w:r>
      <w:r w:rsidRPr="00CA45B8">
        <w:rPr>
          <w:rFonts w:ascii="Arial" w:hAnsi="Arial" w:cs="Arial"/>
          <w:sz w:val="24"/>
          <w:szCs w:val="24"/>
        </w:rPr>
        <w:t xml:space="preserve">a </w:t>
      </w:r>
      <w:r w:rsidR="003F058D" w:rsidRPr="00CA45B8">
        <w:rPr>
          <w:rFonts w:ascii="Arial" w:hAnsi="Arial" w:cs="Arial"/>
          <w:sz w:val="24"/>
          <w:szCs w:val="24"/>
        </w:rPr>
        <w:t xml:space="preserve">market-maker; </w:t>
      </w:r>
    </w:p>
    <w:p w14:paraId="1733E5D3" w14:textId="234DF61A" w:rsidR="003F058D" w:rsidRPr="00CA45B8" w:rsidRDefault="00C00801" w:rsidP="003F058D">
      <w:pPr>
        <w:numPr>
          <w:ilvl w:val="0"/>
          <w:numId w:val="3"/>
        </w:numPr>
        <w:spacing w:before="100" w:beforeAutospacing="1" w:after="100" w:afterAutospacing="1" w:line="360" w:lineRule="auto"/>
        <w:jc w:val="both"/>
        <w:rPr>
          <w:rFonts w:ascii="Arial" w:eastAsia="Calibri" w:hAnsi="Arial" w:cs="Arial"/>
          <w:sz w:val="24"/>
          <w:szCs w:val="24"/>
        </w:rPr>
      </w:pPr>
      <w:r w:rsidRPr="00CA45B8">
        <w:rPr>
          <w:rFonts w:ascii="Arial" w:eastAsia="Calibri" w:hAnsi="Arial" w:cs="Arial"/>
          <w:sz w:val="24"/>
          <w:szCs w:val="24"/>
        </w:rPr>
        <w:t xml:space="preserve">An </w:t>
      </w:r>
      <w:r w:rsidR="003F058D" w:rsidRPr="00CA45B8">
        <w:rPr>
          <w:rFonts w:ascii="Arial" w:eastAsia="Calibri" w:hAnsi="Arial" w:cs="Arial"/>
          <w:sz w:val="24"/>
          <w:szCs w:val="24"/>
        </w:rPr>
        <w:t>Insurance Compan</w:t>
      </w:r>
      <w:r w:rsidRPr="00CA45B8">
        <w:rPr>
          <w:rFonts w:ascii="Arial" w:eastAsia="Calibri" w:hAnsi="Arial" w:cs="Arial"/>
          <w:sz w:val="24"/>
          <w:szCs w:val="24"/>
        </w:rPr>
        <w:t>y</w:t>
      </w:r>
      <w:r w:rsidR="003F058D" w:rsidRPr="00CA45B8">
        <w:rPr>
          <w:rFonts w:ascii="Arial" w:eastAsia="Calibri" w:hAnsi="Arial" w:cs="Arial"/>
          <w:sz w:val="24"/>
          <w:szCs w:val="24"/>
        </w:rPr>
        <w:t xml:space="preserve"> regulated by Insurance Regulatory and Development Authority of India (IRDAI);</w:t>
      </w:r>
    </w:p>
    <w:p w14:paraId="3D049E41" w14:textId="00E709BB" w:rsidR="003F058D" w:rsidRPr="00CA45B8" w:rsidRDefault="00C00801" w:rsidP="003F058D">
      <w:pPr>
        <w:numPr>
          <w:ilvl w:val="0"/>
          <w:numId w:val="3"/>
        </w:numPr>
        <w:spacing w:before="100" w:beforeAutospacing="1" w:after="100" w:afterAutospacing="1" w:line="360" w:lineRule="auto"/>
        <w:jc w:val="both"/>
        <w:rPr>
          <w:rFonts w:ascii="Arial" w:eastAsia="Calibri" w:hAnsi="Arial" w:cs="Arial"/>
          <w:sz w:val="24"/>
          <w:szCs w:val="24"/>
        </w:rPr>
      </w:pPr>
      <w:r w:rsidRPr="00CA45B8">
        <w:rPr>
          <w:rFonts w:ascii="Arial" w:eastAsia="Calibri" w:hAnsi="Arial" w:cs="Arial"/>
          <w:sz w:val="24"/>
          <w:szCs w:val="24"/>
        </w:rPr>
        <w:t xml:space="preserve">A </w:t>
      </w:r>
      <w:r w:rsidR="003F058D" w:rsidRPr="00CA45B8">
        <w:rPr>
          <w:rFonts w:ascii="Arial" w:eastAsia="Calibri" w:hAnsi="Arial" w:cs="Arial"/>
          <w:sz w:val="24"/>
          <w:szCs w:val="24"/>
        </w:rPr>
        <w:t>Pension Fund regulated by Pension Fund Regulatory and Development Authority (PFRDA);</w:t>
      </w:r>
    </w:p>
    <w:p w14:paraId="7537EBD7" w14:textId="3A6D0CF2" w:rsidR="003F058D" w:rsidRPr="00CA45B8" w:rsidRDefault="00C00801" w:rsidP="003F058D">
      <w:pPr>
        <w:numPr>
          <w:ilvl w:val="0"/>
          <w:numId w:val="3"/>
        </w:numPr>
        <w:spacing w:before="100" w:beforeAutospacing="1" w:after="100" w:afterAutospacing="1" w:line="360" w:lineRule="auto"/>
        <w:jc w:val="both"/>
        <w:rPr>
          <w:rFonts w:ascii="Arial" w:eastAsia="Calibri" w:hAnsi="Arial" w:cs="Arial"/>
          <w:sz w:val="24"/>
          <w:szCs w:val="24"/>
        </w:rPr>
      </w:pPr>
      <w:r w:rsidRPr="00CA45B8">
        <w:rPr>
          <w:rFonts w:ascii="Arial" w:eastAsia="Calibri" w:hAnsi="Arial" w:cs="Arial"/>
          <w:sz w:val="24"/>
          <w:szCs w:val="24"/>
        </w:rPr>
        <w:t xml:space="preserve">A </w:t>
      </w:r>
      <w:r w:rsidR="003F058D" w:rsidRPr="00CA45B8">
        <w:rPr>
          <w:rFonts w:ascii="Arial" w:eastAsia="Calibri" w:hAnsi="Arial" w:cs="Arial"/>
          <w:sz w:val="24"/>
          <w:szCs w:val="24"/>
        </w:rPr>
        <w:t>Mutual Fund regulated by SEBI;</w:t>
      </w:r>
    </w:p>
    <w:p w14:paraId="7D5F9B33" w14:textId="04967ABB" w:rsidR="003F058D" w:rsidRPr="00CA45B8" w:rsidRDefault="00C00801" w:rsidP="003F058D">
      <w:pPr>
        <w:numPr>
          <w:ilvl w:val="0"/>
          <w:numId w:val="3"/>
        </w:numPr>
        <w:spacing w:before="100" w:beforeAutospacing="1" w:after="100" w:afterAutospacing="1" w:line="360" w:lineRule="auto"/>
        <w:jc w:val="both"/>
        <w:rPr>
          <w:rFonts w:ascii="Arial" w:eastAsia="Calibri" w:hAnsi="Arial" w:cs="Arial"/>
          <w:sz w:val="24"/>
          <w:szCs w:val="24"/>
        </w:rPr>
      </w:pPr>
      <w:r w:rsidRPr="00CA45B8">
        <w:rPr>
          <w:rFonts w:ascii="Arial" w:eastAsia="Calibri" w:hAnsi="Arial" w:cs="Arial"/>
          <w:sz w:val="24"/>
          <w:szCs w:val="24"/>
        </w:rPr>
        <w:t xml:space="preserve">An </w:t>
      </w:r>
      <w:r w:rsidR="003F058D" w:rsidRPr="00CA45B8">
        <w:rPr>
          <w:rFonts w:ascii="Arial" w:eastAsia="Calibri" w:hAnsi="Arial" w:cs="Arial"/>
          <w:sz w:val="24"/>
          <w:szCs w:val="24"/>
        </w:rPr>
        <w:t>Alternative Investment Fund regulated by SEBI;</w:t>
      </w:r>
    </w:p>
    <w:p w14:paraId="57D1FCB8" w14:textId="3F27CF33" w:rsidR="003F058D" w:rsidRPr="00CA45B8" w:rsidRDefault="00C00801" w:rsidP="003F058D">
      <w:pPr>
        <w:numPr>
          <w:ilvl w:val="0"/>
          <w:numId w:val="3"/>
        </w:numPr>
        <w:spacing w:before="100" w:beforeAutospacing="1" w:after="100" w:afterAutospacing="1" w:line="360" w:lineRule="auto"/>
        <w:jc w:val="both"/>
        <w:rPr>
          <w:rFonts w:ascii="Arial" w:hAnsi="Arial" w:cs="Arial"/>
          <w:sz w:val="24"/>
          <w:szCs w:val="24"/>
        </w:rPr>
      </w:pPr>
      <w:r w:rsidRPr="00CA45B8">
        <w:rPr>
          <w:rFonts w:ascii="Arial" w:eastAsia="Calibri" w:hAnsi="Arial" w:cs="Arial"/>
          <w:sz w:val="24"/>
          <w:szCs w:val="24"/>
        </w:rPr>
        <w:t>A r</w:t>
      </w:r>
      <w:r w:rsidR="003F058D" w:rsidRPr="00CA45B8">
        <w:rPr>
          <w:rFonts w:ascii="Arial" w:eastAsia="Calibri" w:hAnsi="Arial" w:cs="Arial"/>
          <w:sz w:val="24"/>
          <w:szCs w:val="24"/>
        </w:rPr>
        <w:t>esident with (a) minimum net worth of ₹500 crore; or (b) minimum turnover of ₹1,000 crore, as per the latest audited financial statements; and</w:t>
      </w:r>
    </w:p>
    <w:p w14:paraId="2DD90F2A" w14:textId="03948600" w:rsidR="003F058D" w:rsidRPr="00CA45B8" w:rsidRDefault="00C00801" w:rsidP="001E696F">
      <w:pPr>
        <w:numPr>
          <w:ilvl w:val="0"/>
          <w:numId w:val="3"/>
        </w:numPr>
        <w:spacing w:before="100" w:beforeAutospacing="1" w:after="0" w:line="360" w:lineRule="auto"/>
        <w:jc w:val="both"/>
        <w:rPr>
          <w:rFonts w:ascii="Arial" w:hAnsi="Arial" w:cs="Arial"/>
          <w:sz w:val="24"/>
          <w:szCs w:val="24"/>
        </w:rPr>
      </w:pPr>
      <w:r w:rsidRPr="00CA45B8">
        <w:rPr>
          <w:rFonts w:ascii="Arial" w:eastAsia="Calibri" w:hAnsi="Arial" w:cs="Arial"/>
          <w:sz w:val="24"/>
          <w:szCs w:val="24"/>
        </w:rPr>
        <w:t>A n</w:t>
      </w:r>
      <w:r w:rsidR="003F058D" w:rsidRPr="00CA45B8">
        <w:rPr>
          <w:rFonts w:ascii="Arial" w:eastAsia="Calibri" w:hAnsi="Arial" w:cs="Arial"/>
          <w:sz w:val="24"/>
          <w:szCs w:val="24"/>
        </w:rPr>
        <w:t xml:space="preserve">on-resident, other than </w:t>
      </w:r>
      <w:r w:rsidRPr="00CA45B8">
        <w:rPr>
          <w:rFonts w:ascii="Arial" w:eastAsia="Calibri" w:hAnsi="Arial" w:cs="Arial"/>
          <w:sz w:val="24"/>
          <w:szCs w:val="24"/>
        </w:rPr>
        <w:t xml:space="preserve">an </w:t>
      </w:r>
      <w:r w:rsidR="003F058D" w:rsidRPr="00CA45B8">
        <w:rPr>
          <w:rFonts w:ascii="Arial" w:eastAsia="Calibri" w:hAnsi="Arial" w:cs="Arial"/>
          <w:sz w:val="24"/>
          <w:szCs w:val="24"/>
        </w:rPr>
        <w:t>individual.</w:t>
      </w:r>
    </w:p>
    <w:p w14:paraId="1619B07F" w14:textId="49526326" w:rsidR="00C00801" w:rsidRPr="00CA45B8" w:rsidRDefault="00C00801" w:rsidP="001E696F">
      <w:pPr>
        <w:numPr>
          <w:ilvl w:val="0"/>
          <w:numId w:val="3"/>
        </w:numPr>
        <w:spacing w:before="100" w:beforeAutospacing="1" w:after="0" w:line="360" w:lineRule="auto"/>
        <w:jc w:val="both"/>
        <w:rPr>
          <w:rFonts w:ascii="Arial" w:hAnsi="Arial" w:cs="Arial"/>
          <w:sz w:val="24"/>
          <w:szCs w:val="24"/>
        </w:rPr>
      </w:pPr>
      <w:r w:rsidRPr="00CA45B8">
        <w:rPr>
          <w:rFonts w:ascii="Arial" w:hAnsi="Arial" w:cs="Arial"/>
          <w:sz w:val="24"/>
          <w:szCs w:val="24"/>
          <w:lang w:bidi="hi-IN"/>
        </w:rPr>
        <w:t>A user who is otherwise eligible to be classified as a retail user</w:t>
      </w:r>
      <w:r w:rsidR="001C2CA6" w:rsidRPr="00CA45B8">
        <w:rPr>
          <w:rFonts w:ascii="Arial" w:hAnsi="Arial" w:cs="Arial"/>
          <w:sz w:val="24"/>
          <w:szCs w:val="24"/>
          <w:lang w:bidi="hi-IN"/>
        </w:rPr>
        <w:t>,</w:t>
      </w:r>
      <w:r w:rsidRPr="00CA45B8">
        <w:rPr>
          <w:rFonts w:ascii="Arial" w:hAnsi="Arial" w:cs="Arial"/>
          <w:sz w:val="24"/>
          <w:szCs w:val="24"/>
          <w:lang w:bidi="hi-IN"/>
        </w:rPr>
        <w:t xml:space="preserve"> subject to the condition that the user makes a request in this regard to the market-maker and the market-maker is satisfied that the user has the risk management capabilities suitable for classification as a non-retail user</w:t>
      </w:r>
      <w:r w:rsidR="00F74F5F" w:rsidRPr="00CA45B8">
        <w:rPr>
          <w:rFonts w:ascii="Arial" w:hAnsi="Arial" w:cs="Arial"/>
          <w:sz w:val="24"/>
          <w:szCs w:val="24"/>
          <w:lang w:bidi="hi-IN"/>
        </w:rPr>
        <w:t xml:space="preserve">. </w:t>
      </w:r>
    </w:p>
    <w:p w14:paraId="7B277C72" w14:textId="77777777" w:rsidR="003F058D" w:rsidRPr="00CA45B8" w:rsidRDefault="003F058D" w:rsidP="007570BE">
      <w:pPr>
        <w:pStyle w:val="ListParagraph"/>
        <w:numPr>
          <w:ilvl w:val="0"/>
          <w:numId w:val="8"/>
        </w:numPr>
        <w:spacing w:after="0" w:line="360" w:lineRule="auto"/>
        <w:jc w:val="both"/>
        <w:rPr>
          <w:rFonts w:ascii="Arial" w:hAnsi="Arial" w:cs="Arial"/>
          <w:sz w:val="24"/>
          <w:szCs w:val="24"/>
          <w:lang w:bidi="hi-IN"/>
        </w:rPr>
      </w:pPr>
      <w:r w:rsidRPr="00CA45B8">
        <w:rPr>
          <w:rFonts w:ascii="Arial" w:hAnsi="Arial" w:cs="Arial"/>
          <w:sz w:val="24"/>
          <w:szCs w:val="24"/>
          <w:lang w:bidi="hi-IN"/>
        </w:rPr>
        <w:t>Any user who is not eligible to be classified as a non-retail user shall be classified as a retail user.</w:t>
      </w:r>
    </w:p>
    <w:p w14:paraId="34DE187A" w14:textId="76769DFE" w:rsidR="003F058D" w:rsidRPr="00CA45B8" w:rsidRDefault="003F058D" w:rsidP="007570BE">
      <w:pPr>
        <w:pStyle w:val="ListParagraph"/>
        <w:numPr>
          <w:ilvl w:val="0"/>
          <w:numId w:val="8"/>
        </w:numPr>
        <w:spacing w:line="360" w:lineRule="auto"/>
        <w:jc w:val="both"/>
        <w:rPr>
          <w:rFonts w:ascii="Arial" w:hAnsi="Arial" w:cs="Arial"/>
          <w:sz w:val="24"/>
          <w:szCs w:val="24"/>
          <w:lang w:bidi="hi-IN"/>
        </w:rPr>
      </w:pPr>
      <w:r w:rsidRPr="00CA45B8">
        <w:rPr>
          <w:rFonts w:ascii="Arial" w:hAnsi="Arial" w:cs="Arial"/>
          <w:sz w:val="24"/>
          <w:szCs w:val="24"/>
          <w:lang w:bidi="hi-IN"/>
        </w:rPr>
        <w:t>Any user who is otherwise eligible to be classified as a non-retail user shall have the option to</w:t>
      </w:r>
      <w:r w:rsidR="00C7493B" w:rsidRPr="00CA45B8">
        <w:rPr>
          <w:rFonts w:ascii="Arial" w:hAnsi="Arial" w:cs="Arial"/>
          <w:sz w:val="24"/>
          <w:szCs w:val="24"/>
          <w:lang w:bidi="hi-IN"/>
        </w:rPr>
        <w:t xml:space="preserve"> request the market-maker</w:t>
      </w:r>
      <w:r w:rsidR="003B1562" w:rsidRPr="00CA45B8">
        <w:rPr>
          <w:rFonts w:ascii="Arial" w:hAnsi="Arial" w:cs="Arial"/>
          <w:sz w:val="24"/>
          <w:szCs w:val="24"/>
          <w:lang w:bidi="hi-IN"/>
        </w:rPr>
        <w:t xml:space="preserve"> to</w:t>
      </w:r>
      <w:r w:rsidRPr="00CA45B8">
        <w:rPr>
          <w:rFonts w:ascii="Arial" w:hAnsi="Arial" w:cs="Arial"/>
          <w:sz w:val="24"/>
          <w:szCs w:val="24"/>
          <w:lang w:bidi="hi-IN"/>
        </w:rPr>
        <w:t xml:space="preserve"> get classified as a retail user.</w:t>
      </w:r>
    </w:p>
    <w:p w14:paraId="326FEBFF" w14:textId="0159F5BE" w:rsidR="00AB373E" w:rsidRPr="00181358" w:rsidRDefault="00AB373E" w:rsidP="002B16EB">
      <w:pPr>
        <w:pStyle w:val="ListParagraph"/>
        <w:spacing w:line="360" w:lineRule="auto"/>
        <w:jc w:val="both"/>
        <w:rPr>
          <w:rFonts w:ascii="Arial" w:hAnsi="Arial" w:cs="Arial"/>
          <w:sz w:val="6"/>
          <w:szCs w:val="6"/>
          <w:lang w:bidi="hi-IN"/>
        </w:rPr>
      </w:pPr>
    </w:p>
    <w:p w14:paraId="5699FFF3" w14:textId="77777777" w:rsidR="003F058D" w:rsidRPr="00CA45B8" w:rsidRDefault="003F058D" w:rsidP="001E696F">
      <w:pPr>
        <w:pStyle w:val="ListParagraph"/>
        <w:numPr>
          <w:ilvl w:val="1"/>
          <w:numId w:val="4"/>
        </w:numPr>
        <w:spacing w:after="0"/>
        <w:ind w:hanging="357"/>
        <w:rPr>
          <w:rFonts w:ascii="Arial" w:hAnsi="Arial" w:cs="Arial"/>
          <w:b/>
          <w:bCs/>
          <w:sz w:val="24"/>
          <w:szCs w:val="24"/>
          <w:lang w:bidi="hi-IN"/>
        </w:rPr>
      </w:pPr>
      <w:r w:rsidRPr="00CA45B8">
        <w:rPr>
          <w:rFonts w:ascii="Arial" w:hAnsi="Arial" w:cs="Arial"/>
          <w:b/>
          <w:bCs/>
          <w:sz w:val="24"/>
          <w:szCs w:val="24"/>
          <w:lang w:bidi="hi-IN"/>
        </w:rPr>
        <w:t>Products</w:t>
      </w:r>
    </w:p>
    <w:p w14:paraId="6CFCF0EE" w14:textId="77777777" w:rsidR="003F058D" w:rsidRPr="00CA45B8" w:rsidRDefault="003F058D" w:rsidP="003F058D">
      <w:pPr>
        <w:pStyle w:val="ListParagraph"/>
        <w:ind w:left="360"/>
        <w:rPr>
          <w:rFonts w:ascii="Arial" w:hAnsi="Arial" w:cs="Arial"/>
          <w:b/>
          <w:bCs/>
          <w:sz w:val="10"/>
          <w:szCs w:val="10"/>
          <w:lang w:bidi="hi-IN"/>
        </w:rPr>
      </w:pPr>
    </w:p>
    <w:p w14:paraId="3EB3CAA1" w14:textId="15370422" w:rsidR="005757B3" w:rsidRPr="00CA45B8" w:rsidRDefault="00C00801" w:rsidP="007570BE">
      <w:pPr>
        <w:pStyle w:val="ListParagraph"/>
        <w:numPr>
          <w:ilvl w:val="0"/>
          <w:numId w:val="9"/>
        </w:numPr>
        <w:spacing w:line="360" w:lineRule="auto"/>
        <w:jc w:val="both"/>
        <w:rPr>
          <w:rFonts w:ascii="Arial" w:hAnsi="Arial" w:cs="Arial"/>
          <w:b/>
          <w:bCs/>
          <w:sz w:val="24"/>
          <w:szCs w:val="24"/>
          <w:lang w:bidi="hi-IN"/>
        </w:rPr>
      </w:pPr>
      <w:r w:rsidRPr="00CA45B8">
        <w:rPr>
          <w:rFonts w:ascii="Arial" w:hAnsi="Arial" w:cs="Arial"/>
          <w:sz w:val="24"/>
          <w:szCs w:val="24"/>
          <w:lang w:bidi="hi-IN"/>
        </w:rPr>
        <w:t xml:space="preserve">A </w:t>
      </w:r>
      <w:r w:rsidR="003F058D" w:rsidRPr="00CA45B8">
        <w:rPr>
          <w:rFonts w:ascii="Arial" w:hAnsi="Arial" w:cs="Arial"/>
          <w:sz w:val="24"/>
          <w:szCs w:val="24"/>
          <w:lang w:bidi="hi-IN"/>
        </w:rPr>
        <w:t xml:space="preserve">Market-maker may offer the following IRD products to retail users: </w:t>
      </w:r>
    </w:p>
    <w:p w14:paraId="1271592F" w14:textId="77777777" w:rsidR="005757B3" w:rsidRPr="00CA45B8" w:rsidRDefault="005757B3" w:rsidP="007570BE">
      <w:pPr>
        <w:pStyle w:val="ListParagraph"/>
        <w:numPr>
          <w:ilvl w:val="0"/>
          <w:numId w:val="16"/>
        </w:numPr>
        <w:tabs>
          <w:tab w:val="left" w:pos="1260"/>
        </w:tabs>
        <w:spacing w:line="360" w:lineRule="auto"/>
        <w:jc w:val="both"/>
        <w:rPr>
          <w:rFonts w:ascii="Arial" w:hAnsi="Arial" w:cs="Arial"/>
          <w:b/>
          <w:bCs/>
          <w:sz w:val="24"/>
          <w:szCs w:val="24"/>
          <w:lang w:bidi="hi-IN"/>
        </w:rPr>
      </w:pPr>
      <w:r w:rsidRPr="00CA45B8">
        <w:rPr>
          <w:rFonts w:ascii="Arial" w:hAnsi="Arial" w:cs="Arial"/>
          <w:sz w:val="24"/>
          <w:szCs w:val="24"/>
          <w:lang w:bidi="hi-IN"/>
        </w:rPr>
        <w:t>F</w:t>
      </w:r>
      <w:r w:rsidR="003F058D" w:rsidRPr="00CA45B8">
        <w:rPr>
          <w:rFonts w:ascii="Arial" w:hAnsi="Arial" w:cs="Arial"/>
          <w:sz w:val="24"/>
          <w:szCs w:val="24"/>
          <w:lang w:bidi="hi-IN"/>
        </w:rPr>
        <w:t xml:space="preserve">orward rate agreement; </w:t>
      </w:r>
    </w:p>
    <w:p w14:paraId="2177199F" w14:textId="77777777" w:rsidR="005757B3" w:rsidRPr="00CA45B8" w:rsidRDefault="005757B3" w:rsidP="007570BE">
      <w:pPr>
        <w:pStyle w:val="ListParagraph"/>
        <w:numPr>
          <w:ilvl w:val="0"/>
          <w:numId w:val="16"/>
        </w:numPr>
        <w:tabs>
          <w:tab w:val="left" w:pos="1260"/>
        </w:tabs>
        <w:spacing w:line="360" w:lineRule="auto"/>
        <w:jc w:val="both"/>
        <w:rPr>
          <w:rFonts w:ascii="Arial" w:hAnsi="Arial" w:cs="Arial"/>
          <w:b/>
          <w:bCs/>
          <w:sz w:val="24"/>
          <w:szCs w:val="24"/>
          <w:lang w:bidi="hi-IN"/>
        </w:rPr>
      </w:pPr>
      <w:r w:rsidRPr="00CA45B8">
        <w:rPr>
          <w:rFonts w:ascii="Arial" w:hAnsi="Arial" w:cs="Arial"/>
          <w:sz w:val="24"/>
          <w:szCs w:val="24"/>
          <w:lang w:bidi="hi-IN"/>
        </w:rPr>
        <w:t>I</w:t>
      </w:r>
      <w:r w:rsidR="003F058D" w:rsidRPr="00CA45B8">
        <w:rPr>
          <w:rFonts w:ascii="Arial" w:hAnsi="Arial" w:cs="Arial"/>
          <w:sz w:val="24"/>
          <w:szCs w:val="24"/>
          <w:lang w:bidi="hi-IN"/>
        </w:rPr>
        <w:t xml:space="preserve">nterest rate swap; </w:t>
      </w:r>
    </w:p>
    <w:p w14:paraId="711EAF6B" w14:textId="7AA64F09" w:rsidR="005757B3" w:rsidRPr="00CA45B8" w:rsidRDefault="005757B3" w:rsidP="007570BE">
      <w:pPr>
        <w:pStyle w:val="ListParagraph"/>
        <w:numPr>
          <w:ilvl w:val="0"/>
          <w:numId w:val="16"/>
        </w:numPr>
        <w:tabs>
          <w:tab w:val="left" w:pos="1260"/>
        </w:tabs>
        <w:spacing w:line="360" w:lineRule="auto"/>
        <w:jc w:val="both"/>
        <w:rPr>
          <w:rFonts w:ascii="Arial" w:hAnsi="Arial" w:cs="Arial"/>
          <w:b/>
          <w:bCs/>
          <w:sz w:val="24"/>
          <w:szCs w:val="24"/>
          <w:lang w:bidi="hi-IN"/>
        </w:rPr>
      </w:pPr>
      <w:r w:rsidRPr="00CA45B8">
        <w:rPr>
          <w:rFonts w:ascii="Arial" w:hAnsi="Arial" w:cs="Arial"/>
          <w:sz w:val="24"/>
          <w:szCs w:val="24"/>
          <w:lang w:bidi="hi-IN"/>
        </w:rPr>
        <w:t xml:space="preserve">European </w:t>
      </w:r>
      <w:r w:rsidR="00203B66" w:rsidRPr="00CA45B8">
        <w:rPr>
          <w:rFonts w:ascii="Arial" w:hAnsi="Arial" w:cs="Arial"/>
          <w:sz w:val="24"/>
          <w:szCs w:val="24"/>
          <w:lang w:bidi="hi-IN"/>
        </w:rPr>
        <w:t xml:space="preserve">interest rate </w:t>
      </w:r>
      <w:r w:rsidRPr="00CA45B8">
        <w:rPr>
          <w:rFonts w:ascii="Arial" w:hAnsi="Arial" w:cs="Arial"/>
          <w:sz w:val="24"/>
          <w:szCs w:val="24"/>
          <w:lang w:bidi="hi-IN"/>
        </w:rPr>
        <w:t xml:space="preserve">call and put option, subject to the condition that retail user shall only </w:t>
      </w:r>
      <w:r w:rsidR="00041D8F" w:rsidRPr="00CA45B8">
        <w:rPr>
          <w:rFonts w:ascii="Arial" w:hAnsi="Arial" w:cs="Arial"/>
          <w:sz w:val="24"/>
          <w:szCs w:val="24"/>
          <w:lang w:bidi="hi-IN"/>
        </w:rPr>
        <w:t xml:space="preserve">buy </w:t>
      </w:r>
      <w:r w:rsidRPr="00CA45B8">
        <w:rPr>
          <w:rFonts w:ascii="Arial" w:hAnsi="Arial" w:cs="Arial"/>
          <w:sz w:val="24"/>
          <w:szCs w:val="24"/>
          <w:lang w:bidi="hi-IN"/>
        </w:rPr>
        <w:t>these products;</w:t>
      </w:r>
    </w:p>
    <w:p w14:paraId="413C80BA" w14:textId="5932FF6F" w:rsidR="005757B3" w:rsidRPr="00CA45B8" w:rsidRDefault="005757B3" w:rsidP="007570BE">
      <w:pPr>
        <w:pStyle w:val="ListParagraph"/>
        <w:numPr>
          <w:ilvl w:val="0"/>
          <w:numId w:val="16"/>
        </w:numPr>
        <w:tabs>
          <w:tab w:val="left" w:pos="1260"/>
        </w:tabs>
        <w:spacing w:line="360" w:lineRule="auto"/>
        <w:jc w:val="both"/>
        <w:rPr>
          <w:rFonts w:ascii="Arial" w:hAnsi="Arial" w:cs="Arial"/>
          <w:b/>
          <w:bCs/>
          <w:sz w:val="24"/>
          <w:szCs w:val="24"/>
          <w:lang w:bidi="hi-IN"/>
        </w:rPr>
      </w:pPr>
      <w:r w:rsidRPr="00CA45B8">
        <w:rPr>
          <w:rFonts w:ascii="Arial" w:hAnsi="Arial" w:cs="Arial"/>
          <w:sz w:val="24"/>
          <w:szCs w:val="24"/>
          <w:lang w:bidi="hi-IN"/>
        </w:rPr>
        <w:t xml:space="preserve">Interest rate cap and interest rate floor, subject to the condition that retail user shall only </w:t>
      </w:r>
      <w:r w:rsidR="00041D8F" w:rsidRPr="00CA45B8">
        <w:rPr>
          <w:rFonts w:ascii="Arial" w:hAnsi="Arial" w:cs="Arial"/>
          <w:sz w:val="24"/>
          <w:szCs w:val="24"/>
          <w:lang w:bidi="hi-IN"/>
        </w:rPr>
        <w:t xml:space="preserve">buy </w:t>
      </w:r>
      <w:r w:rsidRPr="00CA45B8">
        <w:rPr>
          <w:rFonts w:ascii="Arial" w:hAnsi="Arial" w:cs="Arial"/>
          <w:sz w:val="24"/>
          <w:szCs w:val="24"/>
          <w:lang w:bidi="hi-IN"/>
        </w:rPr>
        <w:t>these products; and</w:t>
      </w:r>
    </w:p>
    <w:p w14:paraId="492325EE" w14:textId="147E2636" w:rsidR="005757B3" w:rsidRPr="00CA45B8" w:rsidRDefault="005757B3" w:rsidP="007570BE">
      <w:pPr>
        <w:pStyle w:val="ListParagraph"/>
        <w:numPr>
          <w:ilvl w:val="0"/>
          <w:numId w:val="16"/>
        </w:numPr>
        <w:tabs>
          <w:tab w:val="left" w:pos="1260"/>
        </w:tabs>
        <w:spacing w:after="0" w:line="360" w:lineRule="auto"/>
        <w:jc w:val="both"/>
        <w:rPr>
          <w:rFonts w:ascii="Arial" w:hAnsi="Arial" w:cs="Arial"/>
          <w:b/>
          <w:bCs/>
          <w:sz w:val="24"/>
          <w:szCs w:val="24"/>
          <w:lang w:bidi="hi-IN"/>
        </w:rPr>
      </w:pPr>
      <w:r w:rsidRPr="00CA45B8">
        <w:rPr>
          <w:rFonts w:ascii="Arial" w:hAnsi="Arial" w:cs="Arial"/>
          <w:sz w:val="24"/>
          <w:szCs w:val="24"/>
          <w:lang w:bidi="hi-IN"/>
        </w:rPr>
        <w:t xml:space="preserve">Interest rate collar and reverse interest rate collar, subject to the condition that the retail user shall not be </w:t>
      </w:r>
      <w:r w:rsidR="00C00801" w:rsidRPr="00CA45B8">
        <w:rPr>
          <w:rFonts w:ascii="Arial" w:hAnsi="Arial" w:cs="Arial"/>
          <w:sz w:val="24"/>
          <w:szCs w:val="24"/>
          <w:lang w:bidi="hi-IN"/>
        </w:rPr>
        <w:t xml:space="preserve">a </w:t>
      </w:r>
      <w:r w:rsidRPr="00CA45B8">
        <w:rPr>
          <w:rFonts w:ascii="Arial" w:hAnsi="Arial" w:cs="Arial"/>
          <w:sz w:val="24"/>
          <w:szCs w:val="24"/>
          <w:lang w:bidi="hi-IN"/>
        </w:rPr>
        <w:t xml:space="preserve">net </w:t>
      </w:r>
      <w:r w:rsidR="00060D7D" w:rsidRPr="00CA45B8">
        <w:rPr>
          <w:rFonts w:ascii="Arial" w:hAnsi="Arial" w:cs="Arial"/>
          <w:sz w:val="24"/>
          <w:szCs w:val="24"/>
          <w:lang w:bidi="hi-IN"/>
        </w:rPr>
        <w:t xml:space="preserve">receiver of </w:t>
      </w:r>
      <w:r w:rsidRPr="00CA45B8">
        <w:rPr>
          <w:rFonts w:ascii="Arial" w:hAnsi="Arial" w:cs="Arial"/>
          <w:sz w:val="24"/>
          <w:szCs w:val="24"/>
          <w:lang w:bidi="hi-IN"/>
        </w:rPr>
        <w:t>premium.</w:t>
      </w:r>
    </w:p>
    <w:p w14:paraId="6472E470" w14:textId="77777777" w:rsidR="003F058D" w:rsidRPr="00CA45B8" w:rsidRDefault="003F058D" w:rsidP="001E696F">
      <w:pPr>
        <w:pStyle w:val="ListParagraph"/>
        <w:tabs>
          <w:tab w:val="left" w:pos="1260"/>
        </w:tabs>
        <w:spacing w:after="0" w:line="360" w:lineRule="auto"/>
        <w:ind w:left="1080"/>
        <w:jc w:val="both"/>
        <w:rPr>
          <w:rFonts w:ascii="Arial" w:hAnsi="Arial" w:cs="Arial"/>
          <w:b/>
          <w:bCs/>
          <w:sz w:val="4"/>
          <w:szCs w:val="4"/>
          <w:lang w:bidi="hi-IN"/>
        </w:rPr>
      </w:pPr>
    </w:p>
    <w:p w14:paraId="6C05EAF0" w14:textId="78B287D0" w:rsidR="00ED312F" w:rsidRPr="00CA45B8" w:rsidRDefault="00C00801" w:rsidP="007570BE">
      <w:pPr>
        <w:pStyle w:val="ListParagraph"/>
        <w:numPr>
          <w:ilvl w:val="0"/>
          <w:numId w:val="9"/>
        </w:numPr>
        <w:spacing w:after="0" w:line="360" w:lineRule="auto"/>
        <w:jc w:val="both"/>
        <w:rPr>
          <w:rFonts w:ascii="Arial" w:hAnsi="Arial" w:cs="Arial"/>
          <w:b/>
          <w:bCs/>
          <w:sz w:val="24"/>
          <w:szCs w:val="24"/>
          <w:lang w:bidi="hi-IN"/>
        </w:rPr>
      </w:pPr>
      <w:r w:rsidRPr="00CA45B8">
        <w:rPr>
          <w:rFonts w:ascii="Arial" w:hAnsi="Arial" w:cs="Arial"/>
          <w:sz w:val="24"/>
          <w:szCs w:val="24"/>
          <w:lang w:bidi="hi-IN"/>
        </w:rPr>
        <w:t xml:space="preserve">A </w:t>
      </w:r>
      <w:r w:rsidR="003F058D" w:rsidRPr="00CA45B8">
        <w:rPr>
          <w:rFonts w:ascii="Arial" w:hAnsi="Arial" w:cs="Arial"/>
          <w:sz w:val="24"/>
          <w:szCs w:val="24"/>
          <w:lang w:bidi="hi-IN"/>
        </w:rPr>
        <w:t>Market-maker may offer the following IRD products to non-retail users</w:t>
      </w:r>
      <w:r w:rsidR="00FA0CC9" w:rsidRPr="00CA45B8">
        <w:rPr>
          <w:rFonts w:ascii="Arial" w:hAnsi="Arial" w:cs="Arial"/>
          <w:sz w:val="24"/>
          <w:szCs w:val="24"/>
          <w:lang w:bidi="hi-IN"/>
        </w:rPr>
        <w:t xml:space="preserve"> </w:t>
      </w:r>
      <w:r w:rsidR="00EA6BBA" w:rsidRPr="00CA45B8">
        <w:rPr>
          <w:rFonts w:ascii="Arial" w:hAnsi="Arial" w:cs="Arial"/>
          <w:sz w:val="24"/>
          <w:szCs w:val="24"/>
          <w:lang w:bidi="hi-IN"/>
        </w:rPr>
        <w:t xml:space="preserve">including users classified as non-retail in terms </w:t>
      </w:r>
      <w:r w:rsidR="00EA6BBA" w:rsidRPr="00CA45B8">
        <w:rPr>
          <w:rFonts w:ascii="Arial" w:eastAsia="Times New Roman" w:hAnsi="Arial" w:cs="Arial"/>
          <w:sz w:val="24"/>
          <w:szCs w:val="24"/>
          <w:lang w:eastAsia="en-IN"/>
        </w:rPr>
        <w:t>of Para 5.2 (ii)(h) of these Directions</w:t>
      </w:r>
      <w:r w:rsidR="00EA6BBA" w:rsidRPr="00CA45B8">
        <w:rPr>
          <w:rFonts w:ascii="Arial" w:hAnsi="Arial" w:cs="Arial"/>
          <w:sz w:val="24"/>
          <w:szCs w:val="24"/>
          <w:lang w:bidi="hi-IN"/>
        </w:rPr>
        <w:t>:</w:t>
      </w:r>
    </w:p>
    <w:p w14:paraId="26B299BF" w14:textId="60E0F050" w:rsidR="00BC6D2C" w:rsidRPr="00CA45B8" w:rsidRDefault="003F058D" w:rsidP="007570BE">
      <w:pPr>
        <w:pStyle w:val="ListParagraph"/>
        <w:numPr>
          <w:ilvl w:val="0"/>
          <w:numId w:val="25"/>
        </w:numPr>
        <w:tabs>
          <w:tab w:val="left" w:pos="1260"/>
        </w:tabs>
        <w:spacing w:line="360" w:lineRule="auto"/>
        <w:jc w:val="both"/>
        <w:rPr>
          <w:rFonts w:ascii="Arial" w:hAnsi="Arial" w:cs="Arial"/>
          <w:sz w:val="24"/>
          <w:szCs w:val="24"/>
          <w:lang w:bidi="hi-IN"/>
        </w:rPr>
      </w:pPr>
      <w:r w:rsidRPr="00CA45B8">
        <w:rPr>
          <w:rFonts w:ascii="Arial" w:hAnsi="Arial" w:cs="Arial"/>
          <w:sz w:val="24"/>
          <w:szCs w:val="24"/>
          <w:lang w:bidi="hi-IN"/>
        </w:rPr>
        <w:t xml:space="preserve"> </w:t>
      </w:r>
      <w:r w:rsidR="00BC6D2C" w:rsidRPr="00CA45B8">
        <w:rPr>
          <w:rFonts w:ascii="Arial" w:hAnsi="Arial" w:cs="Arial"/>
          <w:sz w:val="24"/>
          <w:szCs w:val="24"/>
          <w:lang w:bidi="hi-IN"/>
        </w:rPr>
        <w:t>A</w:t>
      </w:r>
      <w:r w:rsidRPr="00CA45B8">
        <w:rPr>
          <w:rFonts w:ascii="Arial" w:hAnsi="Arial" w:cs="Arial"/>
          <w:sz w:val="24"/>
          <w:szCs w:val="24"/>
          <w:lang w:bidi="hi-IN"/>
        </w:rPr>
        <w:t xml:space="preserve">ll products permitted to be offered to the retail users; </w:t>
      </w:r>
    </w:p>
    <w:p w14:paraId="2CC0EDEF" w14:textId="31FE6049" w:rsidR="00BC6D2C" w:rsidRPr="00CA45B8" w:rsidRDefault="003F058D" w:rsidP="007570BE">
      <w:pPr>
        <w:pStyle w:val="ListParagraph"/>
        <w:numPr>
          <w:ilvl w:val="0"/>
          <w:numId w:val="25"/>
        </w:numPr>
        <w:tabs>
          <w:tab w:val="left" w:pos="1260"/>
        </w:tabs>
        <w:spacing w:line="360" w:lineRule="auto"/>
        <w:jc w:val="both"/>
        <w:rPr>
          <w:rFonts w:ascii="Arial" w:hAnsi="Arial" w:cs="Arial"/>
          <w:sz w:val="24"/>
          <w:szCs w:val="24"/>
          <w:lang w:bidi="hi-IN"/>
        </w:rPr>
      </w:pPr>
      <w:r w:rsidRPr="00CA45B8">
        <w:rPr>
          <w:rFonts w:ascii="Arial" w:hAnsi="Arial" w:cs="Arial"/>
          <w:sz w:val="24"/>
          <w:szCs w:val="24"/>
          <w:lang w:bidi="hi-IN"/>
        </w:rPr>
        <w:t xml:space="preserve"> </w:t>
      </w:r>
      <w:r w:rsidR="00BC6D2C" w:rsidRPr="00CA45B8">
        <w:rPr>
          <w:rFonts w:ascii="Arial" w:hAnsi="Arial" w:cs="Arial"/>
          <w:sz w:val="24"/>
          <w:szCs w:val="24"/>
          <w:lang w:bidi="hi-IN"/>
        </w:rPr>
        <w:t>I</w:t>
      </w:r>
      <w:r w:rsidRPr="00CA45B8">
        <w:rPr>
          <w:rFonts w:ascii="Arial" w:hAnsi="Arial" w:cs="Arial"/>
          <w:sz w:val="24"/>
          <w:szCs w:val="24"/>
          <w:lang w:bidi="hi-IN"/>
        </w:rPr>
        <w:t xml:space="preserve">nterest rate </w:t>
      </w:r>
      <w:proofErr w:type="spellStart"/>
      <w:r w:rsidRPr="00CA45B8">
        <w:rPr>
          <w:rFonts w:ascii="Arial" w:hAnsi="Arial" w:cs="Arial"/>
          <w:sz w:val="24"/>
          <w:szCs w:val="24"/>
          <w:lang w:bidi="hi-IN"/>
        </w:rPr>
        <w:t>swaption</w:t>
      </w:r>
      <w:proofErr w:type="spellEnd"/>
      <w:r w:rsidR="00C45B11" w:rsidRPr="00CA45B8">
        <w:rPr>
          <w:rFonts w:ascii="Arial" w:hAnsi="Arial" w:cs="Arial"/>
          <w:sz w:val="24"/>
          <w:szCs w:val="24"/>
          <w:lang w:bidi="hi-IN"/>
        </w:rPr>
        <w:t>;</w:t>
      </w:r>
      <w:r w:rsidR="004E3C0D" w:rsidRPr="00CA45B8">
        <w:rPr>
          <w:rFonts w:ascii="Arial" w:hAnsi="Arial" w:cs="Arial"/>
          <w:sz w:val="24"/>
          <w:szCs w:val="24"/>
          <w:lang w:bidi="hi-IN"/>
        </w:rPr>
        <w:t xml:space="preserve"> and</w:t>
      </w:r>
      <w:r w:rsidRPr="00CA45B8">
        <w:rPr>
          <w:rFonts w:ascii="Arial" w:hAnsi="Arial" w:cs="Arial"/>
          <w:sz w:val="24"/>
          <w:szCs w:val="24"/>
          <w:lang w:bidi="hi-IN"/>
        </w:rPr>
        <w:t xml:space="preserve"> </w:t>
      </w:r>
    </w:p>
    <w:p w14:paraId="67C102B0" w14:textId="0D68053E" w:rsidR="00514D89" w:rsidRPr="00CA45B8" w:rsidRDefault="00BC6D2C" w:rsidP="007570BE">
      <w:pPr>
        <w:pStyle w:val="ListParagraph"/>
        <w:numPr>
          <w:ilvl w:val="0"/>
          <w:numId w:val="25"/>
        </w:numPr>
        <w:tabs>
          <w:tab w:val="left" w:pos="1260"/>
        </w:tabs>
        <w:spacing w:line="360" w:lineRule="auto"/>
        <w:jc w:val="both"/>
        <w:rPr>
          <w:rFonts w:ascii="Arial" w:hAnsi="Arial" w:cs="Arial"/>
          <w:sz w:val="24"/>
          <w:szCs w:val="24"/>
          <w:lang w:bidi="hi-IN"/>
        </w:rPr>
      </w:pPr>
      <w:r w:rsidRPr="00CA45B8">
        <w:rPr>
          <w:rFonts w:ascii="Arial" w:hAnsi="Arial" w:cs="Arial"/>
          <w:sz w:val="24"/>
          <w:szCs w:val="24"/>
          <w:lang w:bidi="hi-IN"/>
        </w:rPr>
        <w:t>A</w:t>
      </w:r>
      <w:r w:rsidR="003F058D" w:rsidRPr="00CA45B8">
        <w:rPr>
          <w:rFonts w:ascii="Arial" w:hAnsi="Arial" w:cs="Arial"/>
          <w:sz w:val="24"/>
          <w:szCs w:val="24"/>
          <w:lang w:bidi="hi-IN"/>
        </w:rPr>
        <w:t xml:space="preserve">ny other IRD product, </w:t>
      </w:r>
      <w:r w:rsidRPr="00CA45B8">
        <w:rPr>
          <w:rFonts w:ascii="Arial" w:hAnsi="Arial" w:cs="Arial"/>
          <w:sz w:val="24"/>
          <w:szCs w:val="24"/>
          <w:lang w:bidi="hi-IN"/>
        </w:rPr>
        <w:t>including</w:t>
      </w:r>
      <w:r w:rsidR="003F058D" w:rsidRPr="00CA45B8">
        <w:rPr>
          <w:rFonts w:ascii="Arial" w:hAnsi="Arial" w:cs="Arial"/>
          <w:sz w:val="24"/>
          <w:szCs w:val="24"/>
          <w:lang w:bidi="hi-IN"/>
        </w:rPr>
        <w:t xml:space="preserve"> derivative</w:t>
      </w:r>
      <w:r w:rsidRPr="00CA45B8">
        <w:rPr>
          <w:rFonts w:ascii="Arial" w:hAnsi="Arial" w:cs="Arial"/>
          <w:sz w:val="24"/>
          <w:szCs w:val="24"/>
          <w:lang w:bidi="hi-IN"/>
        </w:rPr>
        <w:t>s</w:t>
      </w:r>
      <w:r w:rsidR="003F058D" w:rsidRPr="00CA45B8">
        <w:rPr>
          <w:rFonts w:ascii="Arial" w:hAnsi="Arial" w:cs="Arial"/>
          <w:sz w:val="24"/>
          <w:szCs w:val="24"/>
          <w:lang w:bidi="hi-IN"/>
        </w:rPr>
        <w:t xml:space="preserve"> having cash instrument(s) and/or permitted derivative(s) as components</w:t>
      </w:r>
      <w:r w:rsidRPr="00CA45B8">
        <w:rPr>
          <w:rFonts w:ascii="Arial" w:hAnsi="Arial" w:cs="Arial"/>
          <w:sz w:val="24"/>
          <w:szCs w:val="24"/>
          <w:lang w:bidi="hi-IN"/>
        </w:rPr>
        <w:t xml:space="preserve"> but excluding leveraged derivatives and derivatives containing a derivative instrument as underlying. </w:t>
      </w:r>
    </w:p>
    <w:p w14:paraId="6D62CB57" w14:textId="7324BAAB" w:rsidR="00EE0A59" w:rsidRPr="00CA45B8" w:rsidRDefault="008F06BE" w:rsidP="007570BE">
      <w:pPr>
        <w:pStyle w:val="ListParagraph"/>
        <w:numPr>
          <w:ilvl w:val="0"/>
          <w:numId w:val="9"/>
        </w:numPr>
        <w:spacing w:line="360" w:lineRule="auto"/>
        <w:jc w:val="both"/>
        <w:rPr>
          <w:rFonts w:ascii="Arial" w:eastAsia="Times New Roman" w:hAnsi="Arial" w:cs="Arial"/>
          <w:sz w:val="24"/>
          <w:szCs w:val="24"/>
          <w:lang w:eastAsia="en-IN"/>
        </w:rPr>
      </w:pPr>
      <w:bookmarkStart w:id="1" w:name="_Hlk115044694"/>
      <w:r w:rsidRPr="00CA45B8">
        <w:rPr>
          <w:rFonts w:ascii="Arial" w:hAnsi="Arial" w:cs="Arial"/>
          <w:sz w:val="24"/>
          <w:szCs w:val="24"/>
          <w:lang w:bidi="hi-IN"/>
        </w:rPr>
        <w:t>A b</w:t>
      </w:r>
      <w:r w:rsidR="003F058D" w:rsidRPr="00CA45B8">
        <w:rPr>
          <w:rFonts w:ascii="Arial" w:hAnsi="Arial" w:cs="Arial"/>
          <w:sz w:val="24"/>
          <w:szCs w:val="24"/>
          <w:lang w:bidi="hi-IN"/>
        </w:rPr>
        <w:t xml:space="preserve">ank having </w:t>
      </w:r>
      <w:r w:rsidRPr="00CA45B8">
        <w:rPr>
          <w:rFonts w:ascii="Arial" w:hAnsi="Arial" w:cs="Arial"/>
          <w:sz w:val="24"/>
          <w:szCs w:val="24"/>
          <w:lang w:bidi="hi-IN"/>
        </w:rPr>
        <w:t xml:space="preserve">an </w:t>
      </w:r>
      <w:proofErr w:type="spellStart"/>
      <w:r w:rsidR="003F058D" w:rsidRPr="00CA45B8">
        <w:rPr>
          <w:rFonts w:ascii="Arial" w:hAnsi="Arial" w:cs="Arial"/>
          <w:sz w:val="24"/>
          <w:szCs w:val="24"/>
          <w:lang w:bidi="hi-IN"/>
        </w:rPr>
        <w:t>Authorised</w:t>
      </w:r>
      <w:proofErr w:type="spellEnd"/>
      <w:r w:rsidR="003F058D" w:rsidRPr="00CA45B8">
        <w:rPr>
          <w:rFonts w:ascii="Arial" w:hAnsi="Arial" w:cs="Arial"/>
          <w:sz w:val="24"/>
          <w:szCs w:val="24"/>
          <w:lang w:bidi="hi-IN"/>
        </w:rPr>
        <w:t xml:space="preserve"> Dealer Category-I (AD Cat-I) license under FEMA, 1999 and </w:t>
      </w:r>
      <w:r w:rsidRPr="00CA45B8">
        <w:rPr>
          <w:rFonts w:ascii="Arial" w:hAnsi="Arial" w:cs="Arial"/>
          <w:sz w:val="24"/>
          <w:szCs w:val="24"/>
          <w:lang w:bidi="hi-IN"/>
        </w:rPr>
        <w:t xml:space="preserve">an </w:t>
      </w:r>
      <w:r w:rsidR="003F058D" w:rsidRPr="00CA45B8">
        <w:rPr>
          <w:rFonts w:ascii="Arial" w:hAnsi="Arial" w:cs="Arial"/>
          <w:sz w:val="24"/>
          <w:szCs w:val="24"/>
          <w:lang w:bidi="hi-IN"/>
        </w:rPr>
        <w:t>SPD authorized under section 10(1) of FEMA</w:t>
      </w:r>
      <w:proofErr w:type="gramStart"/>
      <w:r w:rsidR="003F058D" w:rsidRPr="00CA45B8">
        <w:rPr>
          <w:rFonts w:ascii="Arial" w:hAnsi="Arial" w:cs="Arial"/>
          <w:sz w:val="24"/>
          <w:szCs w:val="24"/>
          <w:lang w:bidi="hi-IN"/>
        </w:rPr>
        <w:t>,1999</w:t>
      </w:r>
      <w:proofErr w:type="gramEnd"/>
      <w:r w:rsidR="003F058D" w:rsidRPr="00CA45B8">
        <w:rPr>
          <w:rFonts w:ascii="Arial" w:hAnsi="Arial" w:cs="Arial"/>
          <w:sz w:val="24"/>
          <w:szCs w:val="24"/>
          <w:lang w:bidi="hi-IN"/>
        </w:rPr>
        <w:t>, may offer FCS-IRD contracts</w:t>
      </w:r>
      <w:r w:rsidR="00FC4A42" w:rsidRPr="00CA45B8">
        <w:rPr>
          <w:rFonts w:ascii="Arial" w:hAnsi="Arial" w:cs="Arial"/>
          <w:sz w:val="24"/>
          <w:szCs w:val="24"/>
          <w:lang w:bidi="hi-IN"/>
        </w:rPr>
        <w:t xml:space="preserve"> </w:t>
      </w:r>
      <w:r w:rsidR="003F058D" w:rsidRPr="00CA45B8">
        <w:rPr>
          <w:rFonts w:ascii="Arial" w:hAnsi="Arial" w:cs="Arial"/>
          <w:sz w:val="24"/>
          <w:szCs w:val="24"/>
          <w:lang w:bidi="hi-IN"/>
        </w:rPr>
        <w:t xml:space="preserve">to non-residents. </w:t>
      </w:r>
      <w:bookmarkEnd w:id="1"/>
      <w:r w:rsidR="003F058D" w:rsidRPr="00CA45B8">
        <w:rPr>
          <w:rFonts w:ascii="Arial" w:hAnsi="Arial" w:cs="Arial"/>
          <w:sz w:val="24"/>
          <w:szCs w:val="24"/>
          <w:lang w:bidi="hi-IN"/>
        </w:rPr>
        <w:t xml:space="preserve">These market-makers may also undertake transactions in FCS-IRD among themselves. </w:t>
      </w:r>
      <w:bookmarkStart w:id="2" w:name="_Hlk114848690"/>
    </w:p>
    <w:p w14:paraId="7787C03F" w14:textId="01EFB438" w:rsidR="00453053" w:rsidRPr="00CA45B8" w:rsidRDefault="00453053" w:rsidP="007570BE">
      <w:pPr>
        <w:pStyle w:val="ListParagraph"/>
        <w:numPr>
          <w:ilvl w:val="0"/>
          <w:numId w:val="9"/>
        </w:numPr>
        <w:spacing w:line="360" w:lineRule="auto"/>
        <w:jc w:val="both"/>
        <w:rPr>
          <w:rFonts w:ascii="Arial" w:eastAsia="Times New Roman" w:hAnsi="Arial" w:cs="Arial"/>
          <w:sz w:val="24"/>
          <w:szCs w:val="24"/>
          <w:lang w:eastAsia="en-IN"/>
        </w:rPr>
      </w:pPr>
      <w:r w:rsidRPr="00CA45B8">
        <w:rPr>
          <w:rFonts w:ascii="Arial" w:eastAsia="Times New Roman" w:hAnsi="Arial" w:cs="Arial"/>
          <w:sz w:val="24"/>
          <w:szCs w:val="24"/>
          <w:lang w:eastAsia="en-IN"/>
        </w:rPr>
        <w:t xml:space="preserve">Scheduled Commercial Banks </w:t>
      </w:r>
      <w:r w:rsidRPr="00CA45B8">
        <w:rPr>
          <w:rFonts w:ascii="Arial" w:hAnsi="Arial" w:cs="Arial"/>
          <w:sz w:val="24"/>
          <w:szCs w:val="24"/>
          <w:lang w:bidi="hi-IN"/>
        </w:rPr>
        <w:t>and SPDs authorized under section 10(1) of FEMA</w:t>
      </w:r>
      <w:proofErr w:type="gramStart"/>
      <w:r w:rsidRPr="00CA45B8">
        <w:rPr>
          <w:rFonts w:ascii="Arial" w:hAnsi="Arial" w:cs="Arial"/>
          <w:sz w:val="24"/>
          <w:szCs w:val="24"/>
          <w:lang w:bidi="hi-IN"/>
        </w:rPr>
        <w:t>,1999</w:t>
      </w:r>
      <w:proofErr w:type="gramEnd"/>
      <w:r w:rsidRPr="00CA45B8">
        <w:rPr>
          <w:rFonts w:ascii="Arial" w:hAnsi="Arial" w:cs="Arial"/>
          <w:sz w:val="24"/>
          <w:szCs w:val="24"/>
          <w:lang w:bidi="hi-IN"/>
        </w:rPr>
        <w:t xml:space="preserve"> may undertake transactions in IRDs on the Modified Mumbai Interbank Forward Outright Rate (MMIFOR) </w:t>
      </w:r>
      <w:r w:rsidR="00EB173D" w:rsidRPr="00CA45B8">
        <w:rPr>
          <w:rFonts w:ascii="Arial" w:hAnsi="Arial" w:cs="Arial"/>
          <w:sz w:val="24"/>
          <w:szCs w:val="24"/>
          <w:lang w:bidi="hi-IN"/>
        </w:rPr>
        <w:t xml:space="preserve">only </w:t>
      </w:r>
      <w:r w:rsidRPr="00CA45B8">
        <w:rPr>
          <w:rFonts w:ascii="Arial" w:hAnsi="Arial" w:cs="Arial"/>
          <w:sz w:val="24"/>
          <w:szCs w:val="24"/>
          <w:lang w:bidi="hi-IN"/>
        </w:rPr>
        <w:t>among themselves.</w:t>
      </w:r>
    </w:p>
    <w:p w14:paraId="6F96E111" w14:textId="63414290" w:rsidR="006D32DB" w:rsidRPr="00CA45B8" w:rsidRDefault="006D32DB" w:rsidP="007570BE">
      <w:pPr>
        <w:pStyle w:val="ListParagraph"/>
        <w:numPr>
          <w:ilvl w:val="0"/>
          <w:numId w:val="9"/>
        </w:numPr>
        <w:spacing w:after="120" w:line="360" w:lineRule="auto"/>
        <w:contextualSpacing w:val="0"/>
        <w:jc w:val="both"/>
        <w:rPr>
          <w:rFonts w:ascii="Arial" w:eastAsia="Times New Roman" w:hAnsi="Arial" w:cs="Arial"/>
          <w:sz w:val="24"/>
          <w:szCs w:val="24"/>
          <w:lang w:eastAsia="en-IN"/>
        </w:rPr>
      </w:pPr>
      <w:r w:rsidRPr="00CA45B8">
        <w:rPr>
          <w:rFonts w:ascii="Arial" w:hAnsi="Arial" w:cs="Arial"/>
          <w:sz w:val="24"/>
          <w:szCs w:val="24"/>
          <w:lang w:bidi="hi-IN"/>
        </w:rPr>
        <w:t>The IRD products that can be offered by a market-maker to a non-resident shall be subject to provisions specified in terms of para 5.4(iii) of these Directions.</w:t>
      </w:r>
    </w:p>
    <w:bookmarkEnd w:id="2"/>
    <w:p w14:paraId="021FB585" w14:textId="77777777" w:rsidR="003F058D" w:rsidRPr="00CA45B8" w:rsidRDefault="003F058D" w:rsidP="003F058D">
      <w:pPr>
        <w:pStyle w:val="ListParagraph"/>
        <w:numPr>
          <w:ilvl w:val="1"/>
          <w:numId w:val="4"/>
        </w:numPr>
        <w:rPr>
          <w:rFonts w:ascii="Arial" w:hAnsi="Arial" w:cs="Arial"/>
          <w:b/>
          <w:bCs/>
          <w:sz w:val="24"/>
          <w:szCs w:val="24"/>
          <w:lang w:bidi="hi-IN"/>
        </w:rPr>
      </w:pPr>
      <w:r w:rsidRPr="00CA45B8">
        <w:rPr>
          <w:rFonts w:ascii="Arial" w:hAnsi="Arial" w:cs="Arial"/>
          <w:b/>
          <w:bCs/>
          <w:sz w:val="24"/>
          <w:szCs w:val="24"/>
          <w:lang w:bidi="hi-IN"/>
        </w:rPr>
        <w:t xml:space="preserve">Purpose </w:t>
      </w:r>
    </w:p>
    <w:p w14:paraId="15835036" w14:textId="77777777" w:rsidR="003F058D" w:rsidRPr="00CA45B8" w:rsidRDefault="003F058D" w:rsidP="003F058D">
      <w:pPr>
        <w:pStyle w:val="ListParagraph"/>
        <w:ind w:left="360"/>
        <w:rPr>
          <w:rFonts w:ascii="Arial" w:hAnsi="Arial" w:cs="Arial"/>
          <w:b/>
          <w:bCs/>
          <w:sz w:val="12"/>
          <w:szCs w:val="12"/>
          <w:lang w:bidi="hi-IN"/>
        </w:rPr>
      </w:pPr>
    </w:p>
    <w:p w14:paraId="3832195C" w14:textId="4F867BF4" w:rsidR="000A73F8" w:rsidRPr="00CA45B8" w:rsidRDefault="008F06BE" w:rsidP="000A73F8">
      <w:pPr>
        <w:pStyle w:val="ListParagraph"/>
        <w:numPr>
          <w:ilvl w:val="0"/>
          <w:numId w:val="10"/>
        </w:numPr>
        <w:spacing w:line="360" w:lineRule="auto"/>
        <w:jc w:val="both"/>
        <w:rPr>
          <w:rFonts w:ascii="Arial" w:hAnsi="Arial" w:cs="Arial"/>
          <w:sz w:val="24"/>
          <w:szCs w:val="24"/>
          <w:lang w:bidi="hi-IN"/>
        </w:rPr>
      </w:pPr>
      <w:r w:rsidRPr="00CA45B8">
        <w:rPr>
          <w:rFonts w:ascii="Arial" w:hAnsi="Arial" w:cs="Arial"/>
          <w:sz w:val="24"/>
          <w:szCs w:val="24"/>
          <w:lang w:bidi="hi-IN"/>
        </w:rPr>
        <w:t>A m</w:t>
      </w:r>
      <w:r w:rsidR="003F058D" w:rsidRPr="00CA45B8">
        <w:rPr>
          <w:rFonts w:ascii="Arial" w:hAnsi="Arial" w:cs="Arial"/>
          <w:sz w:val="24"/>
          <w:szCs w:val="24"/>
          <w:lang w:bidi="hi-IN"/>
        </w:rPr>
        <w:t xml:space="preserve">arket-maker </w:t>
      </w:r>
      <w:r w:rsidR="003F058D" w:rsidRPr="00CA45B8">
        <w:rPr>
          <w:rFonts w:ascii="Arial" w:eastAsia="Times New Roman" w:hAnsi="Arial" w:cs="Arial"/>
          <w:sz w:val="24"/>
          <w:szCs w:val="24"/>
          <w:lang w:eastAsia="en-IN"/>
        </w:rPr>
        <w:t xml:space="preserve">shall offer IRD products to </w:t>
      </w:r>
      <w:r w:rsidR="00EA6BBA" w:rsidRPr="00CA45B8">
        <w:rPr>
          <w:rFonts w:ascii="Arial" w:eastAsia="Times New Roman" w:hAnsi="Arial" w:cs="Arial"/>
          <w:sz w:val="24"/>
          <w:szCs w:val="24"/>
          <w:lang w:eastAsia="en-IN"/>
        </w:rPr>
        <w:t>a</w:t>
      </w:r>
      <w:r w:rsidR="00FA0CC9" w:rsidRPr="00CA45B8">
        <w:rPr>
          <w:rFonts w:ascii="Arial" w:eastAsia="Times New Roman" w:hAnsi="Arial" w:cs="Arial"/>
          <w:sz w:val="24"/>
          <w:szCs w:val="24"/>
          <w:lang w:eastAsia="en-IN"/>
        </w:rPr>
        <w:t xml:space="preserve"> </w:t>
      </w:r>
      <w:r w:rsidRPr="00CA45B8">
        <w:rPr>
          <w:rFonts w:ascii="Arial" w:eastAsia="Times New Roman" w:hAnsi="Arial" w:cs="Arial"/>
          <w:sz w:val="24"/>
          <w:szCs w:val="24"/>
          <w:lang w:eastAsia="en-IN"/>
        </w:rPr>
        <w:t xml:space="preserve">resident </w:t>
      </w:r>
      <w:r w:rsidR="003F058D" w:rsidRPr="00CA45B8">
        <w:rPr>
          <w:rFonts w:ascii="Arial" w:eastAsia="Times New Roman" w:hAnsi="Arial" w:cs="Arial"/>
          <w:sz w:val="24"/>
          <w:szCs w:val="24"/>
          <w:lang w:eastAsia="en-IN"/>
        </w:rPr>
        <w:t>retail user</w:t>
      </w:r>
      <w:r w:rsidR="00F246F9" w:rsidRPr="00CA45B8">
        <w:rPr>
          <w:rFonts w:ascii="Arial" w:eastAsia="Times New Roman" w:hAnsi="Arial" w:cs="Arial"/>
          <w:sz w:val="24"/>
          <w:szCs w:val="24"/>
          <w:lang w:eastAsia="en-IN"/>
        </w:rPr>
        <w:t xml:space="preserve"> </w:t>
      </w:r>
      <w:r w:rsidR="005677F7" w:rsidRPr="00CA45B8">
        <w:rPr>
          <w:rFonts w:ascii="Arial" w:eastAsia="Times New Roman" w:hAnsi="Arial" w:cs="Arial"/>
          <w:sz w:val="24"/>
          <w:szCs w:val="24"/>
          <w:lang w:eastAsia="en-IN"/>
        </w:rPr>
        <w:t>(</w:t>
      </w:r>
      <w:r w:rsidR="00F246F9" w:rsidRPr="00CA45B8">
        <w:rPr>
          <w:rFonts w:ascii="Arial" w:eastAsia="Times New Roman" w:hAnsi="Arial" w:cs="Arial"/>
          <w:sz w:val="24"/>
          <w:szCs w:val="24"/>
          <w:lang w:eastAsia="en-IN"/>
        </w:rPr>
        <w:t xml:space="preserve">including </w:t>
      </w:r>
      <w:r w:rsidRPr="00CA45B8">
        <w:rPr>
          <w:rFonts w:ascii="Arial" w:eastAsia="Times New Roman" w:hAnsi="Arial" w:cs="Arial"/>
          <w:sz w:val="24"/>
          <w:szCs w:val="24"/>
          <w:lang w:eastAsia="en-IN"/>
        </w:rPr>
        <w:t xml:space="preserve">a </w:t>
      </w:r>
      <w:r w:rsidR="00F246F9" w:rsidRPr="00CA45B8">
        <w:rPr>
          <w:rFonts w:ascii="Arial" w:eastAsia="Times New Roman" w:hAnsi="Arial" w:cs="Arial"/>
          <w:sz w:val="24"/>
          <w:szCs w:val="24"/>
          <w:lang w:eastAsia="en-IN"/>
        </w:rPr>
        <w:t>user who choose</w:t>
      </w:r>
      <w:r w:rsidR="005D08BF" w:rsidRPr="00CA45B8">
        <w:rPr>
          <w:rFonts w:ascii="Arial" w:eastAsia="Times New Roman" w:hAnsi="Arial" w:cs="Arial"/>
          <w:sz w:val="24"/>
          <w:szCs w:val="24"/>
          <w:lang w:eastAsia="en-IN"/>
        </w:rPr>
        <w:t>s</w:t>
      </w:r>
      <w:r w:rsidR="00F246F9" w:rsidRPr="00CA45B8">
        <w:rPr>
          <w:rFonts w:ascii="Arial" w:eastAsia="Times New Roman" w:hAnsi="Arial" w:cs="Arial"/>
          <w:sz w:val="24"/>
          <w:szCs w:val="24"/>
          <w:lang w:eastAsia="en-IN"/>
        </w:rPr>
        <w:t xml:space="preserve"> to be classified as </w:t>
      </w:r>
      <w:r w:rsidRPr="00CA45B8">
        <w:rPr>
          <w:rFonts w:ascii="Arial" w:eastAsia="Times New Roman" w:hAnsi="Arial" w:cs="Arial"/>
          <w:sz w:val="24"/>
          <w:szCs w:val="24"/>
          <w:lang w:eastAsia="en-IN"/>
        </w:rPr>
        <w:t xml:space="preserve">a </w:t>
      </w:r>
      <w:r w:rsidR="00F246F9" w:rsidRPr="00CA45B8">
        <w:rPr>
          <w:rFonts w:ascii="Arial" w:eastAsia="Times New Roman" w:hAnsi="Arial" w:cs="Arial"/>
          <w:sz w:val="24"/>
          <w:szCs w:val="24"/>
          <w:lang w:eastAsia="en-IN"/>
        </w:rPr>
        <w:t>retail</w:t>
      </w:r>
      <w:r w:rsidR="00C45B11" w:rsidRPr="00CA45B8">
        <w:rPr>
          <w:rFonts w:ascii="Arial" w:eastAsia="Times New Roman" w:hAnsi="Arial" w:cs="Arial"/>
          <w:sz w:val="24"/>
          <w:szCs w:val="24"/>
          <w:lang w:eastAsia="en-IN"/>
        </w:rPr>
        <w:t xml:space="preserve"> user</w:t>
      </w:r>
      <w:r w:rsidR="00705D7E" w:rsidRPr="00CA45B8">
        <w:rPr>
          <w:rFonts w:ascii="Arial" w:eastAsia="Times New Roman" w:hAnsi="Arial" w:cs="Arial"/>
          <w:sz w:val="24"/>
          <w:szCs w:val="24"/>
          <w:lang w:eastAsia="en-IN"/>
        </w:rPr>
        <w:t xml:space="preserve"> in terms of Para 5.2(iii) of these Directions</w:t>
      </w:r>
      <w:r w:rsidR="005677F7" w:rsidRPr="00CA45B8">
        <w:rPr>
          <w:rFonts w:ascii="Arial" w:eastAsia="Times New Roman" w:hAnsi="Arial" w:cs="Arial"/>
          <w:sz w:val="24"/>
          <w:szCs w:val="24"/>
          <w:lang w:eastAsia="en-IN"/>
        </w:rPr>
        <w:t>)</w:t>
      </w:r>
      <w:r w:rsidR="000A73F8" w:rsidRPr="00CA45B8">
        <w:rPr>
          <w:rFonts w:ascii="Arial" w:eastAsia="Times New Roman" w:hAnsi="Arial" w:cs="Arial"/>
          <w:sz w:val="24"/>
          <w:szCs w:val="24"/>
          <w:lang w:eastAsia="en-IN"/>
        </w:rPr>
        <w:t xml:space="preserve"> and to </w:t>
      </w:r>
      <w:r w:rsidR="00EA6BBA" w:rsidRPr="00CA45B8">
        <w:rPr>
          <w:rFonts w:ascii="Arial" w:eastAsia="Times New Roman" w:hAnsi="Arial" w:cs="Arial"/>
          <w:sz w:val="24"/>
          <w:szCs w:val="24"/>
          <w:lang w:eastAsia="en-IN"/>
        </w:rPr>
        <w:t xml:space="preserve">a </w:t>
      </w:r>
      <w:r w:rsidR="000A73F8" w:rsidRPr="00CA45B8">
        <w:rPr>
          <w:rFonts w:ascii="Arial" w:eastAsia="Times New Roman" w:hAnsi="Arial" w:cs="Arial"/>
          <w:sz w:val="24"/>
          <w:szCs w:val="24"/>
          <w:lang w:eastAsia="en-IN"/>
        </w:rPr>
        <w:t xml:space="preserve">resident user, classified </w:t>
      </w:r>
      <w:r w:rsidR="00B80622" w:rsidRPr="00CA45B8">
        <w:rPr>
          <w:rFonts w:ascii="Arial" w:eastAsia="Times New Roman" w:hAnsi="Arial" w:cs="Arial"/>
          <w:sz w:val="24"/>
          <w:szCs w:val="24"/>
          <w:lang w:eastAsia="en-IN"/>
        </w:rPr>
        <w:t>as non</w:t>
      </w:r>
      <w:r w:rsidR="000A73F8" w:rsidRPr="00CA45B8">
        <w:rPr>
          <w:rFonts w:ascii="Arial" w:eastAsia="Times New Roman" w:hAnsi="Arial" w:cs="Arial"/>
          <w:sz w:val="24"/>
          <w:szCs w:val="24"/>
          <w:lang w:eastAsia="en-IN"/>
        </w:rPr>
        <w:t>-retail user, in terms of Para 5.2(ii) (h) of these</w:t>
      </w:r>
      <w:r w:rsidR="00777D52" w:rsidRPr="00CA45B8">
        <w:rPr>
          <w:rFonts w:ascii="Arial" w:eastAsia="Times New Roman" w:hAnsi="Arial" w:cs="Arial"/>
          <w:sz w:val="24"/>
          <w:szCs w:val="24"/>
          <w:lang w:eastAsia="en-IN"/>
        </w:rPr>
        <w:t xml:space="preserve"> Directions, only</w:t>
      </w:r>
      <w:r w:rsidR="003F058D" w:rsidRPr="00CA45B8">
        <w:rPr>
          <w:rFonts w:ascii="Arial" w:eastAsia="Times New Roman" w:hAnsi="Arial" w:cs="Arial"/>
          <w:sz w:val="24"/>
          <w:szCs w:val="24"/>
          <w:lang w:eastAsia="en-IN"/>
        </w:rPr>
        <w:t xml:space="preserve"> for the purpose of hedging.</w:t>
      </w:r>
      <w:r w:rsidR="003F058D" w:rsidRPr="00CA45B8">
        <w:rPr>
          <w:rFonts w:ascii="Arial" w:hAnsi="Arial" w:cs="Arial"/>
          <w:sz w:val="24"/>
          <w:szCs w:val="24"/>
          <w:lang w:bidi="hi-IN"/>
        </w:rPr>
        <w:t xml:space="preserve"> </w:t>
      </w:r>
      <w:r w:rsidR="000A73F8" w:rsidRPr="00CA45B8">
        <w:rPr>
          <w:rFonts w:ascii="Arial" w:hAnsi="Arial" w:cs="Arial"/>
          <w:sz w:val="24"/>
          <w:szCs w:val="24"/>
          <w:lang w:bidi="hi-IN"/>
        </w:rPr>
        <w:t xml:space="preserve"> </w:t>
      </w:r>
    </w:p>
    <w:p w14:paraId="122B7F62" w14:textId="7476C215" w:rsidR="003F058D" w:rsidRPr="00CA45B8" w:rsidRDefault="008F06BE" w:rsidP="007570BE">
      <w:pPr>
        <w:pStyle w:val="ListParagraph"/>
        <w:numPr>
          <w:ilvl w:val="0"/>
          <w:numId w:val="10"/>
        </w:numPr>
        <w:spacing w:line="360" w:lineRule="auto"/>
        <w:jc w:val="both"/>
        <w:rPr>
          <w:lang w:bidi="hi-IN"/>
        </w:rPr>
      </w:pPr>
      <w:r w:rsidRPr="00CA45B8">
        <w:rPr>
          <w:rFonts w:ascii="Arial" w:hAnsi="Arial" w:cs="Arial"/>
          <w:sz w:val="24"/>
          <w:szCs w:val="24"/>
          <w:lang w:bidi="hi-IN"/>
        </w:rPr>
        <w:t>A m</w:t>
      </w:r>
      <w:r w:rsidR="003F058D" w:rsidRPr="00CA45B8">
        <w:rPr>
          <w:rFonts w:ascii="Arial" w:hAnsi="Arial" w:cs="Arial"/>
          <w:sz w:val="24"/>
          <w:szCs w:val="24"/>
          <w:lang w:bidi="hi-IN"/>
        </w:rPr>
        <w:t xml:space="preserve">arket-maker </w:t>
      </w:r>
      <w:r w:rsidR="003F058D" w:rsidRPr="00CA45B8">
        <w:rPr>
          <w:rFonts w:ascii="Arial" w:eastAsia="Times New Roman" w:hAnsi="Arial" w:cs="Arial"/>
          <w:sz w:val="24"/>
          <w:szCs w:val="24"/>
          <w:lang w:eastAsia="en-IN"/>
        </w:rPr>
        <w:t xml:space="preserve">may offer IRD products to </w:t>
      </w:r>
      <w:r w:rsidR="00EA6BBA" w:rsidRPr="00CA45B8">
        <w:rPr>
          <w:rFonts w:ascii="Arial" w:eastAsia="Times New Roman" w:hAnsi="Arial" w:cs="Arial"/>
          <w:sz w:val="24"/>
          <w:szCs w:val="24"/>
          <w:lang w:eastAsia="en-IN"/>
        </w:rPr>
        <w:t xml:space="preserve">a </w:t>
      </w:r>
      <w:r w:rsidR="009B1F69" w:rsidRPr="00CA45B8">
        <w:rPr>
          <w:rFonts w:ascii="Arial" w:eastAsia="Times New Roman" w:hAnsi="Arial" w:cs="Arial"/>
          <w:sz w:val="24"/>
          <w:szCs w:val="24"/>
          <w:lang w:eastAsia="en-IN"/>
        </w:rPr>
        <w:t xml:space="preserve">resident </w:t>
      </w:r>
      <w:r w:rsidR="003F058D" w:rsidRPr="00CA45B8">
        <w:rPr>
          <w:rFonts w:ascii="Arial" w:eastAsia="Times New Roman" w:hAnsi="Arial" w:cs="Arial"/>
          <w:sz w:val="24"/>
          <w:szCs w:val="24"/>
          <w:lang w:eastAsia="en-IN"/>
        </w:rPr>
        <w:t>non-retail user</w:t>
      </w:r>
      <w:r w:rsidR="009B1F69" w:rsidRPr="00CA45B8">
        <w:rPr>
          <w:rFonts w:ascii="Arial" w:eastAsia="Times New Roman" w:hAnsi="Arial" w:cs="Arial"/>
          <w:sz w:val="24"/>
          <w:szCs w:val="24"/>
          <w:lang w:eastAsia="en-IN"/>
        </w:rPr>
        <w:t xml:space="preserve"> </w:t>
      </w:r>
      <w:r w:rsidR="00EA6BBA" w:rsidRPr="00CA45B8">
        <w:rPr>
          <w:rFonts w:ascii="Arial" w:eastAsia="Times New Roman" w:hAnsi="Arial" w:cs="Arial"/>
          <w:sz w:val="24"/>
          <w:szCs w:val="24"/>
          <w:lang w:eastAsia="en-IN"/>
        </w:rPr>
        <w:t xml:space="preserve">other than a </w:t>
      </w:r>
      <w:r w:rsidR="009B1F69" w:rsidRPr="00CA45B8">
        <w:rPr>
          <w:rFonts w:ascii="Arial" w:eastAsia="Times New Roman" w:hAnsi="Arial" w:cs="Arial"/>
          <w:sz w:val="24"/>
          <w:szCs w:val="24"/>
          <w:lang w:eastAsia="en-IN"/>
        </w:rPr>
        <w:t xml:space="preserve">user who </w:t>
      </w:r>
      <w:r w:rsidRPr="00CA45B8">
        <w:rPr>
          <w:rFonts w:ascii="Arial" w:eastAsia="Times New Roman" w:hAnsi="Arial" w:cs="Arial"/>
          <w:sz w:val="24"/>
          <w:szCs w:val="24"/>
          <w:lang w:eastAsia="en-IN"/>
        </w:rPr>
        <w:t xml:space="preserve">is </w:t>
      </w:r>
      <w:r w:rsidR="009B1F69" w:rsidRPr="00CA45B8">
        <w:rPr>
          <w:rFonts w:ascii="Arial" w:eastAsia="Times New Roman" w:hAnsi="Arial" w:cs="Arial"/>
          <w:sz w:val="24"/>
          <w:szCs w:val="24"/>
          <w:lang w:eastAsia="en-IN"/>
        </w:rPr>
        <w:t xml:space="preserve">classified as a non-retail user in terms of </w:t>
      </w:r>
      <w:r w:rsidR="00936A40" w:rsidRPr="00CA45B8">
        <w:rPr>
          <w:rFonts w:ascii="Arial" w:eastAsia="Times New Roman" w:hAnsi="Arial" w:cs="Arial"/>
          <w:sz w:val="24"/>
          <w:szCs w:val="24"/>
          <w:lang w:eastAsia="en-IN"/>
        </w:rPr>
        <w:t>P</w:t>
      </w:r>
      <w:r w:rsidR="009B1F69" w:rsidRPr="00CA45B8">
        <w:rPr>
          <w:rFonts w:ascii="Arial" w:eastAsia="Times New Roman" w:hAnsi="Arial" w:cs="Arial"/>
          <w:sz w:val="24"/>
          <w:szCs w:val="24"/>
          <w:lang w:eastAsia="en-IN"/>
        </w:rPr>
        <w:t>ara 5.2 (</w:t>
      </w:r>
      <w:r w:rsidRPr="00CA45B8">
        <w:rPr>
          <w:rFonts w:ascii="Arial" w:eastAsia="Times New Roman" w:hAnsi="Arial" w:cs="Arial"/>
          <w:sz w:val="24"/>
          <w:szCs w:val="24"/>
          <w:lang w:eastAsia="en-IN"/>
        </w:rPr>
        <w:t>ii</w:t>
      </w:r>
      <w:proofErr w:type="gramStart"/>
      <w:r w:rsidR="009B1F69" w:rsidRPr="00CA45B8">
        <w:rPr>
          <w:rFonts w:ascii="Arial" w:eastAsia="Times New Roman" w:hAnsi="Arial" w:cs="Arial"/>
          <w:sz w:val="24"/>
          <w:szCs w:val="24"/>
          <w:lang w:eastAsia="en-IN"/>
        </w:rPr>
        <w:t>)</w:t>
      </w:r>
      <w:r w:rsidRPr="00CA45B8">
        <w:rPr>
          <w:rFonts w:ascii="Arial" w:eastAsia="Times New Roman" w:hAnsi="Arial" w:cs="Arial"/>
          <w:sz w:val="24"/>
          <w:szCs w:val="24"/>
          <w:lang w:eastAsia="en-IN"/>
        </w:rPr>
        <w:t>(</w:t>
      </w:r>
      <w:proofErr w:type="gramEnd"/>
      <w:r w:rsidRPr="00CA45B8">
        <w:rPr>
          <w:rFonts w:ascii="Arial" w:eastAsia="Times New Roman" w:hAnsi="Arial" w:cs="Arial"/>
          <w:sz w:val="24"/>
          <w:szCs w:val="24"/>
          <w:lang w:eastAsia="en-IN"/>
        </w:rPr>
        <w:t>h)</w:t>
      </w:r>
      <w:r w:rsidR="00F715E0" w:rsidRPr="00CA45B8">
        <w:rPr>
          <w:rFonts w:ascii="Arial" w:eastAsia="Times New Roman" w:hAnsi="Arial" w:cs="Arial"/>
          <w:sz w:val="24"/>
          <w:szCs w:val="24"/>
          <w:lang w:eastAsia="en-IN"/>
        </w:rPr>
        <w:t xml:space="preserve"> of these Directions</w:t>
      </w:r>
      <w:r w:rsidR="00D83DC7">
        <w:rPr>
          <w:rFonts w:ascii="Arial" w:eastAsia="Times New Roman" w:hAnsi="Arial" w:cs="Arial"/>
          <w:sz w:val="24"/>
          <w:szCs w:val="24"/>
          <w:lang w:eastAsia="en-IN"/>
        </w:rPr>
        <w:t xml:space="preserve"> </w:t>
      </w:r>
      <w:bookmarkStart w:id="3" w:name="_GoBack"/>
      <w:bookmarkEnd w:id="3"/>
      <w:r w:rsidR="00CB1781" w:rsidRPr="00CA45B8">
        <w:rPr>
          <w:rFonts w:ascii="Arial" w:eastAsia="Times New Roman" w:hAnsi="Arial" w:cs="Arial"/>
          <w:sz w:val="24"/>
          <w:szCs w:val="24"/>
          <w:lang w:eastAsia="en-IN"/>
        </w:rPr>
        <w:t>without any restriction in terms of purpose</w:t>
      </w:r>
      <w:r w:rsidR="003F058D" w:rsidRPr="00CA45B8">
        <w:rPr>
          <w:rFonts w:ascii="Arial" w:hAnsi="Arial" w:cs="Arial"/>
          <w:sz w:val="24"/>
          <w:szCs w:val="24"/>
          <w:lang w:bidi="hi-IN"/>
        </w:rPr>
        <w:t>.</w:t>
      </w:r>
    </w:p>
    <w:p w14:paraId="55201B05" w14:textId="6719F64F" w:rsidR="00CB1781" w:rsidRPr="00CA45B8" w:rsidRDefault="008F06BE" w:rsidP="007570BE">
      <w:pPr>
        <w:pStyle w:val="ListParagraph"/>
        <w:numPr>
          <w:ilvl w:val="0"/>
          <w:numId w:val="10"/>
        </w:numPr>
        <w:spacing w:line="360" w:lineRule="auto"/>
        <w:jc w:val="both"/>
        <w:rPr>
          <w:rFonts w:ascii="Arial" w:hAnsi="Arial" w:cs="Arial"/>
          <w:sz w:val="24"/>
          <w:szCs w:val="24"/>
          <w:lang w:bidi="hi-IN"/>
        </w:rPr>
      </w:pPr>
      <w:r w:rsidRPr="00CA45B8">
        <w:rPr>
          <w:rFonts w:ascii="Arial" w:hAnsi="Arial" w:cs="Arial"/>
          <w:sz w:val="24"/>
          <w:szCs w:val="24"/>
          <w:lang w:bidi="hi-IN"/>
        </w:rPr>
        <w:t>A m</w:t>
      </w:r>
      <w:r w:rsidR="00CB1781" w:rsidRPr="00CA45B8">
        <w:rPr>
          <w:rFonts w:ascii="Arial" w:hAnsi="Arial" w:cs="Arial"/>
          <w:sz w:val="24"/>
          <w:szCs w:val="24"/>
          <w:lang w:bidi="hi-IN"/>
        </w:rPr>
        <w:t>arket-maker may</w:t>
      </w:r>
      <w:r w:rsidR="009C55EF" w:rsidRPr="00CA45B8">
        <w:rPr>
          <w:rFonts w:ascii="Arial" w:hAnsi="Arial" w:cs="Arial"/>
          <w:sz w:val="24"/>
          <w:szCs w:val="24"/>
          <w:lang w:bidi="hi-IN"/>
        </w:rPr>
        <w:t>,</w:t>
      </w:r>
      <w:r w:rsidR="00CB1781" w:rsidRPr="00CA45B8">
        <w:rPr>
          <w:rFonts w:ascii="Arial" w:hAnsi="Arial" w:cs="Arial"/>
          <w:sz w:val="24"/>
          <w:szCs w:val="24"/>
          <w:lang w:bidi="hi-IN"/>
        </w:rPr>
        <w:t xml:space="preserve"> </w:t>
      </w:r>
      <w:r w:rsidR="009C55EF" w:rsidRPr="00CA45B8">
        <w:rPr>
          <w:rFonts w:ascii="Arial" w:hAnsi="Arial" w:cs="Arial"/>
          <w:sz w:val="24"/>
          <w:szCs w:val="24"/>
          <w:lang w:bidi="hi-IN"/>
        </w:rPr>
        <w:t xml:space="preserve">subject to </w:t>
      </w:r>
      <w:r w:rsidR="005D08BF" w:rsidRPr="00CA45B8">
        <w:rPr>
          <w:rFonts w:ascii="Arial" w:hAnsi="Arial" w:cs="Arial"/>
          <w:sz w:val="24"/>
          <w:szCs w:val="24"/>
          <w:lang w:bidi="hi-IN"/>
        </w:rPr>
        <w:t xml:space="preserve">the </w:t>
      </w:r>
      <w:r w:rsidR="009C55EF" w:rsidRPr="00CA45B8">
        <w:rPr>
          <w:rFonts w:ascii="Arial" w:hAnsi="Arial" w:cs="Arial"/>
          <w:sz w:val="24"/>
          <w:szCs w:val="24"/>
          <w:lang w:bidi="hi-IN"/>
        </w:rPr>
        <w:t xml:space="preserve">provisions specified under Para 5.5 of these Directions, </w:t>
      </w:r>
      <w:r w:rsidR="00CB1781" w:rsidRPr="00CA45B8">
        <w:rPr>
          <w:rFonts w:ascii="Arial" w:hAnsi="Arial" w:cs="Arial"/>
          <w:sz w:val="24"/>
          <w:szCs w:val="24"/>
          <w:lang w:bidi="hi-IN"/>
        </w:rPr>
        <w:t>offer IRD products, including FCS-IRD products to (a) non-resident individuals for the purpose of hedging and (b) non-residents, other than individuals</w:t>
      </w:r>
      <w:r w:rsidR="00C45B11" w:rsidRPr="00CA45B8">
        <w:rPr>
          <w:rFonts w:ascii="Arial" w:hAnsi="Arial" w:cs="Arial"/>
          <w:sz w:val="24"/>
          <w:szCs w:val="24"/>
          <w:lang w:bidi="hi-IN"/>
        </w:rPr>
        <w:t>,</w:t>
      </w:r>
      <w:r w:rsidR="00CB1781" w:rsidRPr="00CA45B8">
        <w:rPr>
          <w:rFonts w:ascii="Arial" w:hAnsi="Arial" w:cs="Arial"/>
          <w:sz w:val="24"/>
          <w:szCs w:val="24"/>
          <w:lang w:bidi="hi-IN"/>
        </w:rPr>
        <w:t xml:space="preserve"> </w:t>
      </w:r>
      <w:r w:rsidR="002812BD" w:rsidRPr="00CA45B8">
        <w:rPr>
          <w:rFonts w:ascii="Arial" w:hAnsi="Arial" w:cs="Arial"/>
          <w:sz w:val="24"/>
          <w:szCs w:val="24"/>
          <w:lang w:bidi="hi-IN"/>
        </w:rPr>
        <w:t>without any restriction in terms of purpose</w:t>
      </w:r>
      <w:r w:rsidR="00CB1781" w:rsidRPr="00CA45B8">
        <w:rPr>
          <w:rFonts w:ascii="Arial" w:hAnsi="Arial" w:cs="Arial"/>
          <w:sz w:val="24"/>
          <w:szCs w:val="24"/>
          <w:lang w:bidi="hi-IN"/>
        </w:rPr>
        <w:t xml:space="preserve">. </w:t>
      </w:r>
    </w:p>
    <w:p w14:paraId="1F7F60D2" w14:textId="35720B2F" w:rsidR="00143F4B" w:rsidRPr="00CA45B8" w:rsidRDefault="00143F4B" w:rsidP="005D08BF">
      <w:pPr>
        <w:pStyle w:val="ListParagraph"/>
        <w:spacing w:after="120" w:line="360" w:lineRule="auto"/>
        <w:contextualSpacing w:val="0"/>
        <w:jc w:val="both"/>
        <w:rPr>
          <w:rFonts w:ascii="Arial" w:hAnsi="Arial" w:cs="Arial"/>
          <w:sz w:val="24"/>
          <w:szCs w:val="24"/>
          <w:lang w:bidi="hi-IN"/>
        </w:rPr>
      </w:pPr>
      <w:r w:rsidRPr="00CA45B8">
        <w:rPr>
          <w:rFonts w:ascii="Arial" w:hAnsi="Arial" w:cs="Arial"/>
          <w:sz w:val="24"/>
          <w:szCs w:val="24"/>
          <w:lang w:bidi="hi-IN"/>
        </w:rPr>
        <w:t>Provided that market-maker</w:t>
      </w:r>
      <w:r w:rsidR="00D143A5" w:rsidRPr="00CA45B8">
        <w:rPr>
          <w:rFonts w:ascii="Arial" w:hAnsi="Arial" w:cs="Arial"/>
          <w:sz w:val="24"/>
          <w:szCs w:val="24"/>
          <w:lang w:bidi="hi-IN"/>
        </w:rPr>
        <w:t>s</w:t>
      </w:r>
      <w:r w:rsidRPr="00CA45B8">
        <w:rPr>
          <w:rFonts w:ascii="Arial" w:hAnsi="Arial" w:cs="Arial"/>
          <w:sz w:val="24"/>
          <w:szCs w:val="24"/>
          <w:lang w:bidi="hi-IN"/>
        </w:rPr>
        <w:t xml:space="preserve"> shall offer </w:t>
      </w:r>
      <w:r w:rsidR="00B7087C" w:rsidRPr="00CA45B8">
        <w:rPr>
          <w:rFonts w:ascii="Arial" w:hAnsi="Arial" w:cs="Arial"/>
          <w:sz w:val="24"/>
          <w:szCs w:val="24"/>
          <w:lang w:bidi="hi-IN"/>
        </w:rPr>
        <w:t>a</w:t>
      </w:r>
      <w:r w:rsidR="00262E87" w:rsidRPr="00CA45B8">
        <w:rPr>
          <w:rFonts w:ascii="Arial" w:hAnsi="Arial" w:cs="Arial"/>
          <w:sz w:val="24"/>
          <w:szCs w:val="24"/>
          <w:lang w:bidi="hi-IN"/>
        </w:rPr>
        <w:t>n</w:t>
      </w:r>
      <w:r w:rsidR="00B7087C" w:rsidRPr="00CA45B8">
        <w:rPr>
          <w:rFonts w:ascii="Arial" w:hAnsi="Arial" w:cs="Arial"/>
          <w:sz w:val="24"/>
          <w:szCs w:val="24"/>
          <w:lang w:bidi="hi-IN"/>
        </w:rPr>
        <w:t xml:space="preserve"> IRD contract </w:t>
      </w:r>
      <w:r w:rsidRPr="00CA45B8">
        <w:rPr>
          <w:rFonts w:ascii="Arial" w:hAnsi="Arial" w:cs="Arial"/>
          <w:sz w:val="24"/>
          <w:szCs w:val="24"/>
          <w:lang w:bidi="hi-IN"/>
        </w:rPr>
        <w:t>on Government Securities to a non-resident only for the purpose of hedging.</w:t>
      </w:r>
    </w:p>
    <w:p w14:paraId="1E06B176" w14:textId="17930A44" w:rsidR="003F058D" w:rsidRPr="00CA45B8" w:rsidRDefault="00A743C5" w:rsidP="006E251A">
      <w:pPr>
        <w:pStyle w:val="ListParagraph"/>
        <w:numPr>
          <w:ilvl w:val="1"/>
          <w:numId w:val="4"/>
        </w:numPr>
        <w:spacing w:after="0" w:line="360" w:lineRule="auto"/>
        <w:rPr>
          <w:rFonts w:ascii="Arial" w:hAnsi="Arial" w:cs="Arial"/>
          <w:b/>
          <w:bCs/>
          <w:sz w:val="24"/>
          <w:szCs w:val="24"/>
          <w:lang w:val="en-IN" w:bidi="hi-IN"/>
        </w:rPr>
      </w:pPr>
      <w:r w:rsidRPr="00CA45B8">
        <w:rPr>
          <w:rFonts w:ascii="Arial" w:hAnsi="Arial" w:cs="Arial"/>
          <w:b/>
          <w:bCs/>
          <w:sz w:val="24"/>
          <w:szCs w:val="24"/>
          <w:lang w:val="en-IN" w:bidi="hi-IN"/>
        </w:rPr>
        <w:t xml:space="preserve">Transactions with </w:t>
      </w:r>
      <w:r w:rsidR="003F058D" w:rsidRPr="00CA45B8">
        <w:rPr>
          <w:rFonts w:ascii="Arial" w:hAnsi="Arial" w:cs="Arial"/>
          <w:b/>
          <w:bCs/>
          <w:sz w:val="24"/>
          <w:szCs w:val="24"/>
          <w:lang w:val="en-IN" w:bidi="hi-IN"/>
        </w:rPr>
        <w:t>Non-residents</w:t>
      </w:r>
      <w:r w:rsidRPr="00CA45B8">
        <w:rPr>
          <w:rFonts w:ascii="Arial" w:hAnsi="Arial" w:cs="Arial"/>
          <w:b/>
          <w:bCs/>
          <w:sz w:val="24"/>
          <w:szCs w:val="24"/>
          <w:lang w:val="en-IN" w:bidi="hi-IN"/>
        </w:rPr>
        <w:t xml:space="preserve"> </w:t>
      </w:r>
    </w:p>
    <w:p w14:paraId="01D2C706" w14:textId="7D6A2527" w:rsidR="00EE0A59" w:rsidRPr="00CA45B8" w:rsidRDefault="008F06BE" w:rsidP="007570BE">
      <w:pPr>
        <w:pStyle w:val="ListParagraph"/>
        <w:numPr>
          <w:ilvl w:val="0"/>
          <w:numId w:val="23"/>
        </w:numPr>
        <w:spacing w:line="360" w:lineRule="auto"/>
        <w:ind w:hanging="578"/>
        <w:jc w:val="both"/>
        <w:rPr>
          <w:rFonts w:ascii="Arial" w:hAnsi="Arial" w:cs="Arial"/>
          <w:sz w:val="24"/>
          <w:szCs w:val="24"/>
          <w:lang w:bidi="hi-IN"/>
        </w:rPr>
      </w:pPr>
      <w:bookmarkStart w:id="4" w:name="_Hlk169769056"/>
      <w:bookmarkStart w:id="5" w:name="_Hlk114848707"/>
      <w:bookmarkStart w:id="6" w:name="_Hlk114849509"/>
      <w:r w:rsidRPr="00CA45B8">
        <w:rPr>
          <w:rFonts w:ascii="Arial" w:hAnsi="Arial" w:cs="Arial"/>
          <w:sz w:val="24"/>
          <w:szCs w:val="24"/>
          <w:lang w:bidi="hi-IN"/>
        </w:rPr>
        <w:t>A m</w:t>
      </w:r>
      <w:r w:rsidR="00EE0A59" w:rsidRPr="00CA45B8">
        <w:rPr>
          <w:rFonts w:ascii="Arial" w:hAnsi="Arial" w:cs="Arial"/>
          <w:sz w:val="24"/>
          <w:szCs w:val="24"/>
          <w:lang w:bidi="hi-IN"/>
        </w:rPr>
        <w:t xml:space="preserve">arket-maker </w:t>
      </w:r>
      <w:r w:rsidRPr="00CA45B8">
        <w:rPr>
          <w:rFonts w:ascii="Arial" w:hAnsi="Arial" w:cs="Arial"/>
          <w:sz w:val="24"/>
          <w:szCs w:val="24"/>
          <w:lang w:bidi="hi-IN"/>
        </w:rPr>
        <w:t xml:space="preserve">may </w:t>
      </w:r>
      <w:r w:rsidR="00060D7D" w:rsidRPr="00CA45B8">
        <w:rPr>
          <w:rFonts w:ascii="Arial" w:hAnsi="Arial" w:cs="Arial"/>
          <w:sz w:val="24"/>
          <w:szCs w:val="24"/>
          <w:lang w:bidi="hi-IN"/>
        </w:rPr>
        <w:t>undertake</w:t>
      </w:r>
      <w:r w:rsidR="00EB3205" w:rsidRPr="00CA45B8">
        <w:rPr>
          <w:rFonts w:ascii="Arial" w:hAnsi="Arial" w:cs="Arial"/>
          <w:sz w:val="24"/>
          <w:szCs w:val="24"/>
          <w:lang w:bidi="hi-IN"/>
        </w:rPr>
        <w:t xml:space="preserve"> </w:t>
      </w:r>
      <w:r w:rsidR="006D32DB" w:rsidRPr="00CA45B8">
        <w:rPr>
          <w:rFonts w:ascii="Arial" w:hAnsi="Arial" w:cs="Arial"/>
          <w:sz w:val="24"/>
          <w:szCs w:val="24"/>
          <w:lang w:bidi="hi-IN"/>
        </w:rPr>
        <w:t>IRD</w:t>
      </w:r>
      <w:r w:rsidR="00692D1B" w:rsidRPr="00CA45B8">
        <w:rPr>
          <w:rFonts w:ascii="Arial" w:hAnsi="Arial" w:cs="Arial"/>
          <w:sz w:val="24"/>
          <w:szCs w:val="24"/>
          <w:lang w:bidi="hi-IN"/>
        </w:rPr>
        <w:t xml:space="preserve"> transactions</w:t>
      </w:r>
      <w:r w:rsidR="006D32DB" w:rsidRPr="00CA45B8">
        <w:rPr>
          <w:rFonts w:ascii="Arial" w:hAnsi="Arial" w:cs="Arial"/>
          <w:sz w:val="24"/>
          <w:szCs w:val="24"/>
          <w:lang w:bidi="hi-IN"/>
        </w:rPr>
        <w:t xml:space="preserve">, including FCS-IRD </w:t>
      </w:r>
      <w:r w:rsidR="00EB3205" w:rsidRPr="00CA45B8">
        <w:rPr>
          <w:rFonts w:ascii="Arial" w:hAnsi="Arial" w:cs="Arial"/>
          <w:sz w:val="24"/>
          <w:szCs w:val="24"/>
          <w:lang w:bidi="hi-IN"/>
        </w:rPr>
        <w:t xml:space="preserve">transactions </w:t>
      </w:r>
      <w:r w:rsidR="00EE0A59" w:rsidRPr="00CA45B8">
        <w:rPr>
          <w:rFonts w:ascii="Arial" w:hAnsi="Arial" w:cs="Arial"/>
          <w:sz w:val="24"/>
          <w:szCs w:val="24"/>
          <w:lang w:bidi="hi-IN"/>
        </w:rPr>
        <w:t xml:space="preserve">with </w:t>
      </w:r>
      <w:r w:rsidRPr="00CA45B8">
        <w:rPr>
          <w:rFonts w:ascii="Arial" w:hAnsi="Arial" w:cs="Arial"/>
          <w:sz w:val="24"/>
          <w:szCs w:val="24"/>
          <w:lang w:bidi="hi-IN"/>
        </w:rPr>
        <w:t xml:space="preserve">a </w:t>
      </w:r>
      <w:r w:rsidR="00EE0A59" w:rsidRPr="00CA45B8">
        <w:rPr>
          <w:rFonts w:ascii="Arial" w:hAnsi="Arial" w:cs="Arial"/>
          <w:sz w:val="24"/>
          <w:szCs w:val="24"/>
          <w:lang w:bidi="hi-IN"/>
        </w:rPr>
        <w:t xml:space="preserve">non-resident </w:t>
      </w:r>
      <w:r w:rsidR="00060D7D" w:rsidRPr="00CA45B8">
        <w:rPr>
          <w:rFonts w:ascii="Arial" w:hAnsi="Arial" w:cs="Arial"/>
          <w:sz w:val="24"/>
          <w:szCs w:val="24"/>
          <w:lang w:bidi="hi-IN"/>
        </w:rPr>
        <w:t>directly or</w:t>
      </w:r>
      <w:r w:rsidR="00EE0A59" w:rsidRPr="00CA45B8">
        <w:rPr>
          <w:rFonts w:ascii="Arial" w:hAnsi="Arial" w:cs="Arial"/>
          <w:sz w:val="24"/>
          <w:szCs w:val="24"/>
          <w:lang w:bidi="hi-IN"/>
        </w:rPr>
        <w:t xml:space="preserve"> by way of a back-to-back arrangement</w:t>
      </w:r>
      <w:r w:rsidR="00060D7D" w:rsidRPr="00CA45B8">
        <w:rPr>
          <w:rFonts w:ascii="Arial" w:hAnsi="Arial" w:cs="Arial"/>
          <w:sz w:val="24"/>
          <w:szCs w:val="24"/>
          <w:lang w:bidi="hi-IN"/>
        </w:rPr>
        <w:t xml:space="preserve"> for the purpose of hedging interest rate risk</w:t>
      </w:r>
      <w:r w:rsidR="009A63A5" w:rsidRPr="00CA45B8">
        <w:rPr>
          <w:rFonts w:ascii="Arial" w:hAnsi="Arial" w:cs="Arial"/>
          <w:sz w:val="24"/>
          <w:szCs w:val="24"/>
          <w:lang w:bidi="hi-IN"/>
        </w:rPr>
        <w:t xml:space="preserve"> or otherwise</w:t>
      </w:r>
      <w:r w:rsidR="00EE0A59" w:rsidRPr="00CA45B8">
        <w:rPr>
          <w:rFonts w:ascii="Arial" w:hAnsi="Arial" w:cs="Arial"/>
          <w:sz w:val="24"/>
          <w:szCs w:val="24"/>
          <w:lang w:bidi="hi-IN"/>
        </w:rPr>
        <w:t xml:space="preserve">, </w:t>
      </w:r>
      <w:r w:rsidR="00EA6BBA" w:rsidRPr="00CA45B8">
        <w:rPr>
          <w:rFonts w:ascii="Arial" w:hAnsi="Arial" w:cs="Arial"/>
          <w:sz w:val="24"/>
          <w:szCs w:val="24"/>
          <w:lang w:bidi="hi-IN"/>
        </w:rPr>
        <w:t>subject to the following</w:t>
      </w:r>
      <w:r w:rsidR="00EE0A59" w:rsidRPr="00CA45B8">
        <w:rPr>
          <w:rFonts w:ascii="Arial" w:hAnsi="Arial" w:cs="Arial"/>
          <w:sz w:val="24"/>
          <w:szCs w:val="24"/>
          <w:lang w:bidi="hi-IN"/>
        </w:rPr>
        <w:t xml:space="preserve">: </w:t>
      </w:r>
    </w:p>
    <w:p w14:paraId="3D44D630" w14:textId="3545CAF8" w:rsidR="005C4C1B" w:rsidRPr="00CA45B8" w:rsidRDefault="00EE0A59" w:rsidP="00581995">
      <w:pPr>
        <w:pStyle w:val="ListParagraph"/>
        <w:numPr>
          <w:ilvl w:val="1"/>
          <w:numId w:val="23"/>
        </w:numPr>
        <w:spacing w:before="100" w:beforeAutospacing="1" w:after="100" w:afterAutospacing="1" w:line="360" w:lineRule="auto"/>
        <w:jc w:val="both"/>
        <w:rPr>
          <w:rFonts w:ascii="Arial" w:eastAsia="Times New Roman" w:hAnsi="Arial" w:cs="Arial"/>
          <w:sz w:val="24"/>
          <w:szCs w:val="24"/>
          <w:lang w:eastAsia="en-IN"/>
        </w:rPr>
      </w:pPr>
      <w:r w:rsidRPr="00CA45B8">
        <w:rPr>
          <w:rFonts w:ascii="Arial" w:eastAsia="Times New Roman" w:hAnsi="Arial" w:cs="Arial"/>
          <w:sz w:val="24"/>
          <w:szCs w:val="24"/>
          <w:lang w:eastAsia="en-IN"/>
        </w:rPr>
        <w:t xml:space="preserve">The back-to-back arrangement </w:t>
      </w:r>
      <w:r w:rsidR="008F06BE" w:rsidRPr="00CA45B8">
        <w:rPr>
          <w:rFonts w:ascii="Arial" w:eastAsia="Times New Roman" w:hAnsi="Arial" w:cs="Arial"/>
          <w:sz w:val="24"/>
          <w:szCs w:val="24"/>
          <w:lang w:eastAsia="en-IN"/>
        </w:rPr>
        <w:t xml:space="preserve">may </w:t>
      </w:r>
      <w:r w:rsidRPr="00CA45B8">
        <w:rPr>
          <w:rFonts w:ascii="Arial" w:eastAsia="Times New Roman" w:hAnsi="Arial" w:cs="Arial"/>
          <w:sz w:val="24"/>
          <w:szCs w:val="24"/>
          <w:lang w:eastAsia="en-IN"/>
        </w:rPr>
        <w:t xml:space="preserve">be put in place through </w:t>
      </w:r>
      <w:r w:rsidR="0051775D" w:rsidRPr="00CA45B8">
        <w:rPr>
          <w:rFonts w:ascii="Arial" w:eastAsia="Times New Roman" w:hAnsi="Arial" w:cs="Arial"/>
          <w:sz w:val="24"/>
          <w:szCs w:val="24"/>
          <w:lang w:eastAsia="en-IN"/>
        </w:rPr>
        <w:t xml:space="preserve">an overseas entity (including </w:t>
      </w:r>
      <w:r w:rsidRPr="00CA45B8">
        <w:rPr>
          <w:rFonts w:ascii="Arial" w:eastAsia="Times New Roman" w:hAnsi="Arial" w:cs="Arial"/>
          <w:sz w:val="24"/>
          <w:szCs w:val="24"/>
          <w:lang w:eastAsia="en-IN"/>
        </w:rPr>
        <w:t>overseas branch</w:t>
      </w:r>
      <w:r w:rsidR="0051775D" w:rsidRPr="00CA45B8">
        <w:rPr>
          <w:rFonts w:ascii="Arial" w:eastAsia="Times New Roman" w:hAnsi="Arial" w:cs="Arial"/>
          <w:sz w:val="24"/>
          <w:szCs w:val="24"/>
          <w:lang w:eastAsia="en-IN"/>
        </w:rPr>
        <w:t xml:space="preserve">es, </w:t>
      </w:r>
      <w:r w:rsidR="00AB5882" w:rsidRPr="00CA45B8">
        <w:rPr>
          <w:rFonts w:ascii="Arial" w:eastAsia="Times New Roman" w:hAnsi="Arial" w:cs="Arial"/>
          <w:sz w:val="24"/>
          <w:szCs w:val="24"/>
          <w:lang w:eastAsia="en-IN"/>
        </w:rPr>
        <w:t>IFSC Banking Units (</w:t>
      </w:r>
      <w:r w:rsidRPr="00CA45B8">
        <w:rPr>
          <w:rFonts w:ascii="Arial" w:eastAsia="Times New Roman" w:hAnsi="Arial" w:cs="Arial"/>
          <w:sz w:val="24"/>
          <w:szCs w:val="24"/>
          <w:lang w:eastAsia="en-IN"/>
        </w:rPr>
        <w:t>IBUs</w:t>
      </w:r>
      <w:r w:rsidR="00AB5882" w:rsidRPr="00CA45B8">
        <w:rPr>
          <w:rFonts w:ascii="Arial" w:eastAsia="Times New Roman" w:hAnsi="Arial" w:cs="Arial"/>
          <w:sz w:val="24"/>
          <w:szCs w:val="24"/>
          <w:lang w:eastAsia="en-IN"/>
        </w:rPr>
        <w:t>)</w:t>
      </w:r>
      <w:r w:rsidR="0051775D" w:rsidRPr="00CA45B8">
        <w:rPr>
          <w:rFonts w:ascii="Arial" w:eastAsia="Times New Roman" w:hAnsi="Arial" w:cs="Arial"/>
          <w:sz w:val="24"/>
          <w:szCs w:val="24"/>
          <w:lang w:eastAsia="en-IN"/>
        </w:rPr>
        <w:t>, wholly owned subsidiaries or joint ventures of market-makers) provided</w:t>
      </w:r>
      <w:r w:rsidRPr="00CA45B8">
        <w:rPr>
          <w:rFonts w:ascii="Arial" w:eastAsia="Times New Roman" w:hAnsi="Arial" w:cs="Arial"/>
          <w:sz w:val="24"/>
          <w:szCs w:val="24"/>
          <w:lang w:eastAsia="en-IN"/>
        </w:rPr>
        <w:t xml:space="preserve"> that the overseas </w:t>
      </w:r>
      <w:r w:rsidR="0051775D" w:rsidRPr="00CA45B8">
        <w:rPr>
          <w:rFonts w:ascii="Arial" w:eastAsia="Times New Roman" w:hAnsi="Arial" w:cs="Arial"/>
          <w:sz w:val="24"/>
          <w:szCs w:val="24"/>
          <w:lang w:eastAsia="en-IN"/>
        </w:rPr>
        <w:t xml:space="preserve">entity </w:t>
      </w:r>
      <w:r w:rsidRPr="00CA45B8">
        <w:rPr>
          <w:rFonts w:ascii="Arial" w:eastAsia="Times New Roman" w:hAnsi="Arial" w:cs="Arial"/>
          <w:sz w:val="24"/>
          <w:szCs w:val="24"/>
          <w:lang w:eastAsia="en-IN"/>
        </w:rPr>
        <w:t xml:space="preserve">is eligible to deal with derivatives in the capacity of a dealer / market-maker as per the host jurisdiction laws and regulations. </w:t>
      </w:r>
    </w:p>
    <w:p w14:paraId="68434774" w14:textId="77777777" w:rsidR="00385923" w:rsidRPr="00CA45B8" w:rsidRDefault="00AB5882" w:rsidP="007570BE">
      <w:pPr>
        <w:pStyle w:val="ListParagraph"/>
        <w:numPr>
          <w:ilvl w:val="1"/>
          <w:numId w:val="23"/>
        </w:numPr>
        <w:spacing w:before="100" w:beforeAutospacing="1" w:after="100" w:afterAutospacing="1" w:line="360" w:lineRule="auto"/>
        <w:jc w:val="both"/>
        <w:rPr>
          <w:rFonts w:ascii="Arial" w:eastAsia="Times New Roman" w:hAnsi="Arial" w:cs="Arial"/>
          <w:sz w:val="24"/>
          <w:szCs w:val="24"/>
          <w:lang w:eastAsia="en-IN"/>
        </w:rPr>
      </w:pPr>
      <w:r w:rsidRPr="00CA45B8">
        <w:rPr>
          <w:rFonts w:ascii="Arial" w:eastAsia="Times New Roman" w:hAnsi="Arial" w:cs="Arial"/>
          <w:sz w:val="24"/>
          <w:szCs w:val="24"/>
          <w:lang w:eastAsia="en-IN"/>
        </w:rPr>
        <w:t xml:space="preserve">The wholly owned subsidiary / joint venture of </w:t>
      </w:r>
      <w:r w:rsidR="002342AE" w:rsidRPr="00CA45B8">
        <w:rPr>
          <w:rFonts w:ascii="Arial" w:eastAsia="Times New Roman" w:hAnsi="Arial" w:cs="Arial"/>
          <w:sz w:val="24"/>
          <w:szCs w:val="24"/>
          <w:lang w:eastAsia="en-IN"/>
        </w:rPr>
        <w:t xml:space="preserve">a </w:t>
      </w:r>
      <w:r w:rsidRPr="00CA45B8">
        <w:rPr>
          <w:rFonts w:ascii="Arial" w:eastAsia="Times New Roman" w:hAnsi="Arial" w:cs="Arial"/>
          <w:sz w:val="24"/>
          <w:szCs w:val="24"/>
          <w:lang w:eastAsia="en-IN"/>
        </w:rPr>
        <w:t xml:space="preserve">market-maker incorporated in India </w:t>
      </w:r>
      <w:r w:rsidR="002342AE" w:rsidRPr="00CA45B8">
        <w:rPr>
          <w:rFonts w:ascii="Arial" w:eastAsia="Times New Roman" w:hAnsi="Arial" w:cs="Arial"/>
          <w:sz w:val="24"/>
          <w:szCs w:val="24"/>
          <w:lang w:eastAsia="en-IN"/>
        </w:rPr>
        <w:t xml:space="preserve">may </w:t>
      </w:r>
      <w:r w:rsidRPr="00CA45B8">
        <w:rPr>
          <w:rFonts w:ascii="Arial" w:eastAsia="Times New Roman" w:hAnsi="Arial" w:cs="Arial"/>
          <w:sz w:val="24"/>
          <w:szCs w:val="24"/>
          <w:lang w:eastAsia="en-IN"/>
        </w:rPr>
        <w:t xml:space="preserve">undertake such transactions provided the wholly owned subsidiary / joint venture is a banking entity; </w:t>
      </w:r>
    </w:p>
    <w:p w14:paraId="30027F66" w14:textId="42BFEDB6" w:rsidR="00EE0A59" w:rsidRPr="00CA45B8" w:rsidRDefault="00EA6BBA" w:rsidP="00F86CF2">
      <w:pPr>
        <w:pStyle w:val="ListParagraph"/>
        <w:numPr>
          <w:ilvl w:val="1"/>
          <w:numId w:val="23"/>
        </w:numPr>
        <w:spacing w:before="100" w:beforeAutospacing="1" w:after="100" w:afterAutospacing="1" w:line="360" w:lineRule="auto"/>
        <w:jc w:val="both"/>
        <w:rPr>
          <w:rFonts w:ascii="Arial" w:eastAsia="Times New Roman" w:hAnsi="Arial" w:cs="Arial"/>
          <w:sz w:val="24"/>
          <w:szCs w:val="24"/>
          <w:lang w:eastAsia="en-IN"/>
        </w:rPr>
      </w:pPr>
      <w:r w:rsidRPr="00CA45B8">
        <w:rPr>
          <w:rFonts w:ascii="Arial" w:eastAsia="Times New Roman" w:hAnsi="Arial" w:cs="Arial"/>
          <w:sz w:val="24"/>
          <w:szCs w:val="24"/>
          <w:lang w:eastAsia="en-IN"/>
        </w:rPr>
        <w:t xml:space="preserve">IRD transactions undertaken globally by </w:t>
      </w:r>
      <w:r w:rsidR="00CE5494" w:rsidRPr="00CA45B8">
        <w:rPr>
          <w:rFonts w:ascii="Arial" w:eastAsia="Times New Roman" w:hAnsi="Arial" w:cs="Arial"/>
          <w:color w:val="000000" w:themeColor="text1"/>
          <w:sz w:val="24"/>
          <w:szCs w:val="24"/>
          <w:lang w:eastAsia="en-IN"/>
        </w:rPr>
        <w:t xml:space="preserve">the offshore </w:t>
      </w:r>
      <w:r w:rsidRPr="00CA45B8">
        <w:rPr>
          <w:rFonts w:ascii="Arial" w:eastAsia="Times New Roman" w:hAnsi="Arial" w:cs="Arial"/>
          <w:sz w:val="24"/>
          <w:szCs w:val="24"/>
          <w:lang w:eastAsia="en-IN"/>
        </w:rPr>
        <w:t>related parties of the market-maker in India shall be reported individually by either the market-maker in India or its related party(</w:t>
      </w:r>
      <w:proofErr w:type="spellStart"/>
      <w:r w:rsidRPr="00CA45B8">
        <w:rPr>
          <w:rFonts w:ascii="Arial" w:eastAsia="Times New Roman" w:hAnsi="Arial" w:cs="Arial"/>
          <w:sz w:val="24"/>
          <w:szCs w:val="24"/>
          <w:lang w:eastAsia="en-IN"/>
        </w:rPr>
        <w:t>ies</w:t>
      </w:r>
      <w:proofErr w:type="spellEnd"/>
      <w:r w:rsidRPr="00CA45B8">
        <w:rPr>
          <w:rFonts w:ascii="Arial" w:eastAsia="Times New Roman" w:hAnsi="Arial" w:cs="Arial"/>
          <w:sz w:val="24"/>
          <w:szCs w:val="24"/>
          <w:lang w:eastAsia="en-IN"/>
        </w:rPr>
        <w:t xml:space="preserve">) to the Trade Repository (TR) of Clearing Corporation of India Ltd. (CCIL) </w:t>
      </w:r>
      <w:r w:rsidR="00475AFA" w:rsidRPr="00CA45B8">
        <w:rPr>
          <w:rFonts w:ascii="Arial" w:eastAsia="Times New Roman" w:hAnsi="Arial" w:cs="Arial"/>
          <w:sz w:val="24"/>
          <w:szCs w:val="24"/>
          <w:lang w:eastAsia="en-IN"/>
        </w:rPr>
        <w:t xml:space="preserve">in terms of the </w:t>
      </w:r>
      <w:r w:rsidR="004F7606" w:rsidRPr="00CA45B8">
        <w:rPr>
          <w:rFonts w:ascii="Arial" w:eastAsia="Times New Roman" w:hAnsi="Arial" w:cs="Arial"/>
          <w:sz w:val="24"/>
          <w:szCs w:val="24"/>
          <w:lang w:eastAsia="en-IN"/>
        </w:rPr>
        <w:t>Annex</w:t>
      </w:r>
      <w:r w:rsidR="00432D2E" w:rsidRPr="00CA45B8">
        <w:rPr>
          <w:rFonts w:ascii="Arial" w:eastAsia="Times New Roman" w:hAnsi="Arial" w:cs="Arial"/>
          <w:sz w:val="24"/>
          <w:szCs w:val="24"/>
          <w:lang w:eastAsia="en-IN"/>
        </w:rPr>
        <w:t>-II</w:t>
      </w:r>
      <w:r w:rsidRPr="00CA45B8">
        <w:rPr>
          <w:rFonts w:ascii="Arial" w:eastAsia="Times New Roman" w:hAnsi="Arial" w:cs="Arial"/>
          <w:sz w:val="24"/>
          <w:szCs w:val="24"/>
          <w:lang w:eastAsia="en-IN"/>
        </w:rPr>
        <w:t>; and</w:t>
      </w:r>
    </w:p>
    <w:p w14:paraId="6ADE2E84" w14:textId="33C1825C" w:rsidR="00EE0A59" w:rsidRPr="00CA45B8" w:rsidRDefault="00EE0A59" w:rsidP="007570BE">
      <w:pPr>
        <w:pStyle w:val="ListParagraph"/>
        <w:numPr>
          <w:ilvl w:val="1"/>
          <w:numId w:val="23"/>
        </w:numPr>
        <w:spacing w:before="100" w:beforeAutospacing="1" w:after="100" w:afterAutospacing="1" w:line="360" w:lineRule="auto"/>
        <w:jc w:val="both"/>
        <w:rPr>
          <w:rFonts w:ascii="Arial" w:eastAsia="Times New Roman" w:hAnsi="Arial" w:cs="Arial"/>
          <w:sz w:val="24"/>
          <w:szCs w:val="24"/>
          <w:lang w:eastAsia="en-IN"/>
        </w:rPr>
      </w:pPr>
      <w:r w:rsidRPr="00CA45B8">
        <w:rPr>
          <w:rFonts w:ascii="Arial" w:eastAsia="Times New Roman" w:hAnsi="Arial" w:cs="Arial"/>
          <w:sz w:val="24"/>
          <w:szCs w:val="24"/>
          <w:lang w:eastAsia="en-IN"/>
        </w:rPr>
        <w:t xml:space="preserve">The market-maker shall provide information regarding </w:t>
      </w:r>
      <w:r w:rsidR="004841CD" w:rsidRPr="00CA45B8">
        <w:rPr>
          <w:rFonts w:ascii="Arial" w:eastAsia="Times New Roman" w:hAnsi="Arial" w:cs="Arial"/>
          <w:sz w:val="24"/>
          <w:szCs w:val="24"/>
          <w:lang w:eastAsia="en-IN"/>
        </w:rPr>
        <w:t xml:space="preserve">IRD transactions, including </w:t>
      </w:r>
      <w:r w:rsidRPr="00CA45B8">
        <w:rPr>
          <w:rFonts w:ascii="Arial" w:eastAsia="Times New Roman" w:hAnsi="Arial" w:cs="Arial"/>
          <w:sz w:val="24"/>
          <w:szCs w:val="24"/>
          <w:lang w:eastAsia="en-IN"/>
        </w:rPr>
        <w:t>FCS-IRD transactions</w:t>
      </w:r>
      <w:r w:rsidR="00D94640" w:rsidRPr="00CA45B8">
        <w:rPr>
          <w:rFonts w:ascii="Arial" w:eastAsia="Times New Roman" w:hAnsi="Arial" w:cs="Arial"/>
          <w:sz w:val="24"/>
          <w:szCs w:val="24"/>
          <w:lang w:eastAsia="en-IN"/>
        </w:rPr>
        <w:t>,</w:t>
      </w:r>
      <w:r w:rsidRPr="00CA45B8">
        <w:rPr>
          <w:rFonts w:ascii="Arial" w:eastAsia="Times New Roman" w:hAnsi="Arial" w:cs="Arial"/>
          <w:sz w:val="24"/>
          <w:szCs w:val="24"/>
          <w:lang w:eastAsia="en-IN"/>
        </w:rPr>
        <w:t xml:space="preserve"> undertaken through </w:t>
      </w:r>
      <w:r w:rsidR="00C92B82" w:rsidRPr="00CA45B8">
        <w:rPr>
          <w:rFonts w:ascii="Arial" w:eastAsia="Times New Roman" w:hAnsi="Arial" w:cs="Arial"/>
          <w:sz w:val="24"/>
          <w:szCs w:val="24"/>
          <w:lang w:eastAsia="en-IN"/>
        </w:rPr>
        <w:t>the overseas entity (</w:t>
      </w:r>
      <w:r w:rsidR="0051775D" w:rsidRPr="00CA45B8">
        <w:rPr>
          <w:rFonts w:ascii="Arial" w:eastAsia="Times New Roman" w:hAnsi="Arial" w:cs="Arial"/>
          <w:sz w:val="24"/>
          <w:szCs w:val="24"/>
          <w:lang w:eastAsia="en-IN"/>
        </w:rPr>
        <w:t xml:space="preserve">including </w:t>
      </w:r>
      <w:r w:rsidR="00C92B82" w:rsidRPr="00CA45B8">
        <w:rPr>
          <w:rFonts w:ascii="Arial" w:eastAsia="Times New Roman" w:hAnsi="Arial" w:cs="Arial"/>
          <w:sz w:val="24"/>
          <w:szCs w:val="24"/>
          <w:lang w:eastAsia="en-IN"/>
        </w:rPr>
        <w:t xml:space="preserve">overseas branches, </w:t>
      </w:r>
      <w:r w:rsidR="0051775D" w:rsidRPr="00CA45B8">
        <w:rPr>
          <w:rFonts w:ascii="Arial" w:eastAsia="Times New Roman" w:hAnsi="Arial" w:cs="Arial"/>
          <w:sz w:val="24"/>
          <w:szCs w:val="24"/>
          <w:lang w:eastAsia="en-IN"/>
        </w:rPr>
        <w:t>IBUs</w:t>
      </w:r>
      <w:r w:rsidR="00C92B82" w:rsidRPr="00CA45B8">
        <w:rPr>
          <w:rFonts w:ascii="Arial" w:eastAsia="Times New Roman" w:hAnsi="Arial" w:cs="Arial"/>
          <w:sz w:val="24"/>
          <w:szCs w:val="24"/>
          <w:lang w:eastAsia="en-IN"/>
        </w:rPr>
        <w:t>, wholly owned subsidiaries and joint ventures of the market-makers)</w:t>
      </w:r>
      <w:r w:rsidRPr="00CA45B8">
        <w:rPr>
          <w:rFonts w:ascii="Arial" w:eastAsia="Times New Roman" w:hAnsi="Arial" w:cs="Arial"/>
          <w:sz w:val="24"/>
          <w:szCs w:val="24"/>
          <w:lang w:eastAsia="en-IN"/>
        </w:rPr>
        <w:t xml:space="preserve">, as </w:t>
      </w:r>
      <w:r w:rsidR="009D1D75" w:rsidRPr="00CA45B8">
        <w:rPr>
          <w:rFonts w:ascii="Arial" w:eastAsia="Times New Roman" w:hAnsi="Arial" w:cs="Arial"/>
          <w:sz w:val="24"/>
          <w:szCs w:val="24"/>
          <w:lang w:eastAsia="en-IN"/>
        </w:rPr>
        <w:t xml:space="preserve">may be </w:t>
      </w:r>
      <w:r w:rsidRPr="00CA45B8">
        <w:rPr>
          <w:rFonts w:ascii="Arial" w:eastAsia="Times New Roman" w:hAnsi="Arial" w:cs="Arial"/>
          <w:sz w:val="24"/>
          <w:szCs w:val="24"/>
          <w:lang w:eastAsia="en-IN"/>
        </w:rPr>
        <w:t>required by the Reserve Bank in the prescribed</w:t>
      </w:r>
      <w:r w:rsidR="00A743C5" w:rsidRPr="00CA45B8">
        <w:rPr>
          <w:rFonts w:ascii="Arial" w:eastAsia="Times New Roman" w:hAnsi="Arial" w:cs="Arial"/>
          <w:sz w:val="24"/>
          <w:szCs w:val="24"/>
          <w:lang w:eastAsia="en-IN"/>
        </w:rPr>
        <w:t xml:space="preserve"> </w:t>
      </w:r>
      <w:r w:rsidRPr="00CA45B8">
        <w:rPr>
          <w:rFonts w:ascii="Arial" w:eastAsia="Times New Roman" w:hAnsi="Arial" w:cs="Arial"/>
          <w:sz w:val="24"/>
          <w:szCs w:val="24"/>
          <w:lang w:eastAsia="en-IN"/>
        </w:rPr>
        <w:t>manner and time.</w:t>
      </w:r>
    </w:p>
    <w:p w14:paraId="24CEE90A" w14:textId="3AE9D426" w:rsidR="00C3233B" w:rsidRPr="00CA45B8" w:rsidRDefault="00C3233B" w:rsidP="00C3233B">
      <w:pPr>
        <w:pStyle w:val="ListParagraph"/>
        <w:numPr>
          <w:ilvl w:val="0"/>
          <w:numId w:val="23"/>
        </w:numPr>
        <w:spacing w:line="360" w:lineRule="auto"/>
        <w:jc w:val="both"/>
        <w:rPr>
          <w:rFonts w:ascii="Arial" w:hAnsi="Arial" w:cs="Arial"/>
          <w:sz w:val="24"/>
          <w:szCs w:val="24"/>
        </w:rPr>
      </w:pPr>
      <w:bookmarkStart w:id="7" w:name="_Hlk101450855"/>
      <w:bookmarkStart w:id="8" w:name="_Hlk100150940"/>
      <w:bookmarkEnd w:id="4"/>
      <w:bookmarkEnd w:id="5"/>
      <w:bookmarkEnd w:id="6"/>
      <w:r w:rsidRPr="00CA45B8">
        <w:rPr>
          <w:rFonts w:ascii="Arial" w:hAnsi="Arial" w:cs="Arial"/>
          <w:sz w:val="24"/>
          <w:szCs w:val="24"/>
        </w:rPr>
        <w:t xml:space="preserve">IRD transactions, including transactions in FCS-IRD, by non-residents with market-makers undertaken </w:t>
      </w:r>
      <w:r w:rsidRPr="00CA45B8">
        <w:rPr>
          <w:rFonts w:ascii="Arial" w:hAnsi="Arial" w:cs="Arial"/>
          <w:sz w:val="24"/>
          <w:szCs w:val="24"/>
          <w:lang w:bidi="hi-IN"/>
        </w:rPr>
        <w:t xml:space="preserve">for purposes other than hedging, </w:t>
      </w:r>
      <w:r w:rsidRPr="00CA45B8">
        <w:rPr>
          <w:rFonts w:ascii="Arial" w:hAnsi="Arial" w:cs="Arial"/>
          <w:sz w:val="24"/>
          <w:szCs w:val="24"/>
        </w:rPr>
        <w:t>shall be subject to an overall limit, as specified below:</w:t>
      </w:r>
    </w:p>
    <w:p w14:paraId="30CEFDE0" w14:textId="77777777" w:rsidR="00C3233B" w:rsidRPr="00CA45B8" w:rsidRDefault="00C3233B" w:rsidP="00C3233B">
      <w:pPr>
        <w:pStyle w:val="ListParagraph"/>
        <w:numPr>
          <w:ilvl w:val="1"/>
          <w:numId w:val="23"/>
        </w:numPr>
        <w:spacing w:before="100" w:beforeAutospacing="1" w:after="100" w:afterAutospacing="1" w:line="360" w:lineRule="auto"/>
        <w:jc w:val="both"/>
        <w:rPr>
          <w:rFonts w:ascii="Arial" w:eastAsia="Times New Roman" w:hAnsi="Arial" w:cs="Arial"/>
          <w:sz w:val="24"/>
          <w:szCs w:val="24"/>
          <w:lang w:eastAsia="en-IN"/>
        </w:rPr>
      </w:pPr>
      <w:r w:rsidRPr="00CA45B8">
        <w:rPr>
          <w:rFonts w:ascii="Arial" w:eastAsia="Times New Roman" w:hAnsi="Arial" w:cs="Arial"/>
          <w:sz w:val="24"/>
          <w:szCs w:val="24"/>
          <w:lang w:eastAsia="en-IN"/>
        </w:rPr>
        <w:t xml:space="preserve">The Price Value of a Basis Point (PVBP) of all outstanding IRD positions, including FCS-IRD positions shall not exceed the amount of INR 1,000 crore (PVBP cap). </w:t>
      </w:r>
    </w:p>
    <w:p w14:paraId="0FEE3AAB" w14:textId="77777777" w:rsidR="00C3233B" w:rsidRPr="00CA45B8" w:rsidRDefault="00C3233B" w:rsidP="00581995">
      <w:pPr>
        <w:pStyle w:val="ListParagraph"/>
        <w:spacing w:before="100" w:beforeAutospacing="1" w:after="100" w:afterAutospacing="1" w:line="360" w:lineRule="auto"/>
        <w:ind w:left="993"/>
        <w:jc w:val="both"/>
        <w:rPr>
          <w:rFonts w:ascii="Arial" w:hAnsi="Arial" w:cs="Arial"/>
          <w:sz w:val="24"/>
          <w:szCs w:val="24"/>
        </w:rPr>
      </w:pPr>
      <w:r w:rsidRPr="00CA45B8">
        <w:rPr>
          <w:rFonts w:ascii="Arial" w:hAnsi="Arial" w:cs="Arial"/>
          <w:sz w:val="24"/>
          <w:szCs w:val="24"/>
        </w:rPr>
        <w:t>Explanation:  The PVBP cap shall be calculated by making a gross addition, ignoring mathematical signs, of the PVBP of each non-resident.</w:t>
      </w:r>
    </w:p>
    <w:p w14:paraId="414D5FC1" w14:textId="77777777" w:rsidR="00C3233B" w:rsidRPr="00CA45B8" w:rsidRDefault="00C3233B" w:rsidP="00C3233B">
      <w:pPr>
        <w:pStyle w:val="ListParagraph"/>
        <w:numPr>
          <w:ilvl w:val="1"/>
          <w:numId w:val="23"/>
        </w:numPr>
        <w:spacing w:before="100" w:beforeAutospacing="1" w:after="100" w:afterAutospacing="1" w:line="360" w:lineRule="auto"/>
        <w:jc w:val="both"/>
        <w:rPr>
          <w:rFonts w:ascii="Arial" w:hAnsi="Arial" w:cs="Arial"/>
          <w:sz w:val="24"/>
          <w:szCs w:val="24"/>
        </w:rPr>
      </w:pPr>
      <w:r w:rsidRPr="00CA45B8">
        <w:rPr>
          <w:rFonts w:ascii="Arial" w:hAnsi="Arial" w:cs="Arial"/>
          <w:sz w:val="24"/>
          <w:szCs w:val="24"/>
        </w:rPr>
        <w:t>Market-makers shall not offer any IRD/ FCS-IRD to a non-resident for purposes other than hedging after the PVBP cap is reached.</w:t>
      </w:r>
    </w:p>
    <w:p w14:paraId="505F3A57" w14:textId="7991CB30" w:rsidR="00C3233B" w:rsidRPr="00CA45B8" w:rsidRDefault="00C3233B" w:rsidP="00C3233B">
      <w:pPr>
        <w:pStyle w:val="ListParagraph"/>
        <w:numPr>
          <w:ilvl w:val="1"/>
          <w:numId w:val="23"/>
        </w:numPr>
        <w:spacing w:after="120" w:line="360" w:lineRule="auto"/>
        <w:contextualSpacing w:val="0"/>
        <w:jc w:val="both"/>
        <w:rPr>
          <w:rFonts w:ascii="Arial" w:hAnsi="Arial" w:cs="Arial"/>
          <w:sz w:val="24"/>
          <w:szCs w:val="24"/>
        </w:rPr>
      </w:pPr>
      <w:r w:rsidRPr="00CA45B8">
        <w:rPr>
          <w:rFonts w:ascii="Arial" w:hAnsi="Arial" w:cs="Arial"/>
          <w:sz w:val="24"/>
          <w:szCs w:val="24"/>
        </w:rPr>
        <w:t>CCIL shall monitor and publish the utilization of the PVBP limit on a daily basis. CCIL shall also publish the methodology for calculation of the PVBP limit.</w:t>
      </w:r>
    </w:p>
    <w:p w14:paraId="563C0EA0" w14:textId="2AC6E531" w:rsidR="00EA1F6B" w:rsidRPr="00CA45B8" w:rsidRDefault="00EA1F6B" w:rsidP="002F0D3D">
      <w:pPr>
        <w:pStyle w:val="ListParagraph"/>
        <w:numPr>
          <w:ilvl w:val="0"/>
          <w:numId w:val="23"/>
        </w:numPr>
        <w:spacing w:line="360" w:lineRule="auto"/>
        <w:ind w:hanging="578"/>
        <w:jc w:val="both"/>
        <w:rPr>
          <w:rFonts w:ascii="Arial" w:hAnsi="Arial" w:cs="Arial"/>
          <w:b/>
          <w:bCs/>
          <w:sz w:val="24"/>
          <w:szCs w:val="24"/>
          <w:lang w:val="en-IN" w:bidi="hi-IN"/>
        </w:rPr>
      </w:pPr>
      <w:r w:rsidRPr="00CA45B8">
        <w:rPr>
          <w:rFonts w:ascii="Arial" w:hAnsi="Arial" w:cs="Arial"/>
          <w:b/>
          <w:bCs/>
          <w:sz w:val="24"/>
          <w:szCs w:val="24"/>
          <w:lang w:val="en-IN" w:bidi="hi-IN"/>
        </w:rPr>
        <w:t xml:space="preserve">Other </w:t>
      </w:r>
      <w:r w:rsidRPr="00CA45B8">
        <w:rPr>
          <w:rFonts w:ascii="Arial" w:hAnsi="Arial" w:cs="Arial"/>
          <w:b/>
          <w:bCs/>
          <w:sz w:val="24"/>
          <w:szCs w:val="24"/>
        </w:rPr>
        <w:t>Conditions</w:t>
      </w:r>
      <w:r w:rsidRPr="00CA45B8">
        <w:rPr>
          <w:rFonts w:ascii="Arial" w:hAnsi="Arial" w:cs="Arial"/>
          <w:b/>
          <w:bCs/>
          <w:sz w:val="24"/>
          <w:szCs w:val="24"/>
          <w:lang w:val="en-IN" w:bidi="hi-IN"/>
        </w:rPr>
        <w:t xml:space="preserve"> </w:t>
      </w:r>
    </w:p>
    <w:p w14:paraId="5CE74BF6" w14:textId="36D29093" w:rsidR="00B62811" w:rsidRPr="00CA45B8" w:rsidRDefault="00B62811" w:rsidP="002F0D3D">
      <w:pPr>
        <w:pStyle w:val="ListParagraph"/>
        <w:numPr>
          <w:ilvl w:val="1"/>
          <w:numId w:val="23"/>
        </w:numPr>
        <w:spacing w:before="100" w:beforeAutospacing="1" w:after="100" w:afterAutospacing="1" w:line="360" w:lineRule="auto"/>
        <w:jc w:val="both"/>
        <w:rPr>
          <w:rFonts w:ascii="Arial" w:eastAsia="Times New Roman" w:hAnsi="Arial" w:cs="Arial"/>
          <w:sz w:val="24"/>
          <w:szCs w:val="24"/>
          <w:lang w:eastAsia="en-IN"/>
        </w:rPr>
      </w:pPr>
      <w:r w:rsidRPr="00CA45B8">
        <w:rPr>
          <w:rFonts w:ascii="Arial" w:hAnsi="Arial" w:cs="Arial"/>
          <w:sz w:val="24"/>
          <w:szCs w:val="24"/>
        </w:rPr>
        <w:t>All payments related to interest rate derivative transactions of a non-resident, excluding FCS-IRD transactions, may be routed through an INR account of the non-</w:t>
      </w:r>
      <w:r w:rsidRPr="00CA45B8">
        <w:rPr>
          <w:rFonts w:ascii="Arial" w:eastAsia="Times New Roman" w:hAnsi="Arial" w:cs="Arial"/>
          <w:sz w:val="24"/>
          <w:szCs w:val="24"/>
          <w:lang w:eastAsia="en-IN"/>
        </w:rPr>
        <w:t xml:space="preserve">resident or, where the non-resident does not have an INR account in India, through a </w:t>
      </w:r>
      <w:proofErr w:type="spellStart"/>
      <w:r w:rsidRPr="00CA45B8">
        <w:rPr>
          <w:rFonts w:ascii="Arial" w:eastAsia="Times New Roman" w:hAnsi="Arial" w:cs="Arial"/>
          <w:sz w:val="24"/>
          <w:szCs w:val="24"/>
          <w:lang w:eastAsia="en-IN"/>
        </w:rPr>
        <w:t>vostro</w:t>
      </w:r>
      <w:proofErr w:type="spellEnd"/>
      <w:r w:rsidRPr="00CA45B8">
        <w:rPr>
          <w:rFonts w:ascii="Arial" w:eastAsia="Times New Roman" w:hAnsi="Arial" w:cs="Arial"/>
          <w:sz w:val="24"/>
          <w:szCs w:val="24"/>
          <w:lang w:eastAsia="en-IN"/>
        </w:rPr>
        <w:t xml:space="preserve"> account maintained with an </w:t>
      </w:r>
      <w:proofErr w:type="spellStart"/>
      <w:r w:rsidRPr="00CA45B8">
        <w:rPr>
          <w:rFonts w:ascii="Arial" w:eastAsia="Times New Roman" w:hAnsi="Arial" w:cs="Arial"/>
          <w:sz w:val="24"/>
          <w:szCs w:val="24"/>
          <w:lang w:eastAsia="en-IN"/>
        </w:rPr>
        <w:t>Authorised</w:t>
      </w:r>
      <w:proofErr w:type="spellEnd"/>
      <w:r w:rsidRPr="00CA45B8">
        <w:rPr>
          <w:rFonts w:ascii="Arial" w:eastAsia="Times New Roman" w:hAnsi="Arial" w:cs="Arial"/>
          <w:sz w:val="24"/>
          <w:szCs w:val="24"/>
          <w:lang w:eastAsia="en-IN"/>
        </w:rPr>
        <w:t xml:space="preserve"> Dealer bank in India. All payments related to FCS-IRD transactions may be routed through normal banking channels. The market-maker</w:t>
      </w:r>
      <w:r w:rsidR="00D143A5" w:rsidRPr="00CA45B8">
        <w:rPr>
          <w:rFonts w:ascii="Arial" w:eastAsia="Times New Roman" w:hAnsi="Arial" w:cs="Arial"/>
          <w:sz w:val="24"/>
          <w:szCs w:val="24"/>
          <w:lang w:eastAsia="en-IN"/>
        </w:rPr>
        <w:t>s</w:t>
      </w:r>
      <w:r w:rsidRPr="00CA45B8">
        <w:rPr>
          <w:rFonts w:ascii="Arial" w:eastAsia="Times New Roman" w:hAnsi="Arial" w:cs="Arial"/>
          <w:sz w:val="24"/>
          <w:szCs w:val="24"/>
          <w:lang w:eastAsia="en-IN"/>
        </w:rPr>
        <w:t xml:space="preserve"> shall maintain complete details of such transactions.</w:t>
      </w:r>
    </w:p>
    <w:p w14:paraId="44932164" w14:textId="098CC737" w:rsidR="002F0D3D" w:rsidRPr="00CA45B8" w:rsidRDefault="00566F44" w:rsidP="002B16EB">
      <w:pPr>
        <w:pStyle w:val="ListParagraph"/>
        <w:numPr>
          <w:ilvl w:val="1"/>
          <w:numId w:val="23"/>
        </w:numPr>
        <w:spacing w:before="100" w:beforeAutospacing="1" w:after="100" w:afterAutospacing="1" w:line="360" w:lineRule="auto"/>
        <w:jc w:val="both"/>
        <w:rPr>
          <w:rFonts w:ascii="Arial" w:hAnsi="Arial" w:cs="Arial"/>
          <w:sz w:val="24"/>
          <w:szCs w:val="24"/>
        </w:rPr>
      </w:pPr>
      <w:r w:rsidRPr="00CA45B8">
        <w:rPr>
          <w:rFonts w:ascii="Arial" w:eastAsia="Times New Roman" w:hAnsi="Arial" w:cs="Arial"/>
          <w:sz w:val="24"/>
          <w:szCs w:val="24"/>
          <w:lang w:eastAsia="en-IN"/>
        </w:rPr>
        <w:t>A non-resident</w:t>
      </w:r>
      <w:r w:rsidRPr="00CA45B8">
        <w:rPr>
          <w:rFonts w:ascii="Arial" w:hAnsi="Arial" w:cs="Arial"/>
          <w:sz w:val="24"/>
          <w:szCs w:val="24"/>
        </w:rPr>
        <w:t xml:space="preserve"> shall ensure that its IRD transactions</w:t>
      </w:r>
      <w:r w:rsidR="004D0547" w:rsidRPr="00CA45B8">
        <w:rPr>
          <w:rFonts w:ascii="Arial" w:hAnsi="Arial" w:cs="Arial"/>
          <w:sz w:val="24"/>
          <w:szCs w:val="24"/>
        </w:rPr>
        <w:t xml:space="preserve">, including </w:t>
      </w:r>
      <w:r w:rsidR="00CC0E00" w:rsidRPr="00CA45B8">
        <w:rPr>
          <w:rFonts w:ascii="Arial" w:hAnsi="Arial" w:cs="Arial"/>
          <w:sz w:val="24"/>
          <w:szCs w:val="24"/>
        </w:rPr>
        <w:t xml:space="preserve">FCS-IRD </w:t>
      </w:r>
      <w:r w:rsidR="004D0547" w:rsidRPr="00CA45B8">
        <w:rPr>
          <w:rFonts w:ascii="Arial" w:hAnsi="Arial" w:cs="Arial"/>
          <w:sz w:val="24"/>
          <w:szCs w:val="24"/>
        </w:rPr>
        <w:t>transactions,</w:t>
      </w:r>
      <w:r w:rsidRPr="00CA45B8">
        <w:rPr>
          <w:rFonts w:ascii="Arial" w:hAnsi="Arial" w:cs="Arial"/>
          <w:sz w:val="24"/>
          <w:szCs w:val="24"/>
        </w:rPr>
        <w:t xml:space="preserve"> conform to the applicable provisions of Foreign Exchange Management Act, 1999</w:t>
      </w:r>
      <w:r w:rsidR="00CC0E00" w:rsidRPr="00CA45B8">
        <w:rPr>
          <w:rFonts w:ascii="Arial" w:hAnsi="Arial" w:cs="Arial"/>
          <w:sz w:val="24"/>
          <w:szCs w:val="24"/>
        </w:rPr>
        <w:t>,</w:t>
      </w:r>
      <w:r w:rsidRPr="00CA45B8">
        <w:rPr>
          <w:rFonts w:ascii="Arial" w:hAnsi="Arial" w:cs="Arial"/>
          <w:sz w:val="24"/>
          <w:szCs w:val="24"/>
        </w:rPr>
        <w:t xml:space="preserve"> and the rules, regulations and directions issued thereunder.</w:t>
      </w:r>
    </w:p>
    <w:p w14:paraId="73DC52B8" w14:textId="77777777" w:rsidR="002B16EB" w:rsidRPr="00CA45B8" w:rsidRDefault="002B16EB" w:rsidP="002B16EB">
      <w:pPr>
        <w:pStyle w:val="ListParagraph"/>
        <w:spacing w:before="100" w:beforeAutospacing="1" w:after="100" w:afterAutospacing="1" w:line="360" w:lineRule="auto"/>
        <w:ind w:left="938"/>
        <w:jc w:val="both"/>
        <w:rPr>
          <w:rFonts w:ascii="Arial" w:hAnsi="Arial" w:cs="Arial"/>
          <w:sz w:val="12"/>
          <w:szCs w:val="12"/>
        </w:rPr>
      </w:pPr>
    </w:p>
    <w:p w14:paraId="5AFC6B21" w14:textId="07CE1F81" w:rsidR="004E0296" w:rsidRPr="00CA45B8" w:rsidRDefault="004141CD" w:rsidP="00BC3853">
      <w:pPr>
        <w:pStyle w:val="ListParagraph"/>
        <w:spacing w:line="360" w:lineRule="auto"/>
        <w:ind w:left="0"/>
        <w:rPr>
          <w:rFonts w:ascii="Arial" w:hAnsi="Arial" w:cs="Arial"/>
          <w:sz w:val="24"/>
          <w:szCs w:val="24"/>
          <w:lang w:bidi="hi-IN"/>
        </w:rPr>
      </w:pPr>
      <w:r w:rsidRPr="00CA45B8">
        <w:rPr>
          <w:rFonts w:ascii="Arial" w:hAnsi="Arial" w:cs="Arial"/>
          <w:b/>
          <w:bCs/>
          <w:sz w:val="24"/>
          <w:szCs w:val="24"/>
          <w:lang w:val="en-IN" w:bidi="hi-IN"/>
        </w:rPr>
        <w:t xml:space="preserve">5.6 </w:t>
      </w:r>
      <w:r w:rsidR="005677F7" w:rsidRPr="00CA45B8">
        <w:rPr>
          <w:rFonts w:ascii="Arial" w:hAnsi="Arial" w:cs="Arial"/>
          <w:b/>
          <w:bCs/>
          <w:sz w:val="24"/>
          <w:szCs w:val="24"/>
          <w:lang w:val="en-IN" w:bidi="hi-IN"/>
        </w:rPr>
        <w:t>Other Guidelines for Transaction</w:t>
      </w:r>
      <w:r w:rsidR="00CF2B4B" w:rsidRPr="00CA45B8">
        <w:rPr>
          <w:rFonts w:ascii="Arial" w:hAnsi="Arial" w:cs="Arial"/>
          <w:b/>
          <w:bCs/>
          <w:sz w:val="24"/>
          <w:szCs w:val="24"/>
          <w:lang w:val="en-IN" w:bidi="hi-IN"/>
        </w:rPr>
        <w:t>s</w:t>
      </w:r>
      <w:r w:rsidR="005677F7" w:rsidRPr="00CA45B8">
        <w:rPr>
          <w:rFonts w:ascii="Arial" w:hAnsi="Arial" w:cs="Arial"/>
          <w:b/>
          <w:bCs/>
          <w:sz w:val="24"/>
          <w:szCs w:val="24"/>
          <w:lang w:val="en-IN" w:bidi="hi-IN"/>
        </w:rPr>
        <w:t xml:space="preserve"> in OTC markets</w:t>
      </w:r>
      <w:r w:rsidR="005677F7" w:rsidRPr="00CA45B8">
        <w:rPr>
          <w:rFonts w:ascii="Arial" w:hAnsi="Arial" w:cs="Arial"/>
          <w:b/>
          <w:bCs/>
          <w:sz w:val="24"/>
          <w:szCs w:val="24"/>
          <w:lang w:bidi="hi-IN"/>
        </w:rPr>
        <w:t xml:space="preserve">  </w:t>
      </w:r>
    </w:p>
    <w:p w14:paraId="0E8DAAAD" w14:textId="649ACA2A" w:rsidR="00FD1B12" w:rsidRPr="00CA45B8" w:rsidRDefault="005677F7" w:rsidP="007570BE">
      <w:pPr>
        <w:pStyle w:val="ListParagraph"/>
        <w:numPr>
          <w:ilvl w:val="0"/>
          <w:numId w:val="17"/>
        </w:numPr>
        <w:spacing w:line="360" w:lineRule="auto"/>
        <w:jc w:val="both"/>
        <w:rPr>
          <w:rFonts w:ascii="Arial" w:hAnsi="Arial" w:cs="Arial"/>
          <w:sz w:val="24"/>
          <w:szCs w:val="24"/>
          <w:lang w:val="en-IN" w:bidi="hi-IN"/>
        </w:rPr>
      </w:pPr>
      <w:r w:rsidRPr="00CA45B8">
        <w:rPr>
          <w:rFonts w:ascii="Arial" w:hAnsi="Arial" w:cs="Arial"/>
          <w:sz w:val="24"/>
          <w:szCs w:val="24"/>
          <w:lang w:val="en-IN" w:bidi="hi-IN"/>
        </w:rPr>
        <w:t xml:space="preserve">Any floating interest rate or price or index used in IRDs in OTC markets shall be a </w:t>
      </w:r>
      <w:r w:rsidR="00B62811" w:rsidRPr="00CA45B8">
        <w:rPr>
          <w:rFonts w:ascii="Arial" w:hAnsi="Arial" w:cs="Arial"/>
          <w:sz w:val="24"/>
          <w:szCs w:val="24"/>
          <w:lang w:val="en-IN" w:bidi="hi-IN"/>
        </w:rPr>
        <w:t>benchmark published</w:t>
      </w:r>
      <w:r w:rsidRPr="00CA45B8">
        <w:rPr>
          <w:rFonts w:ascii="Arial" w:hAnsi="Arial" w:cs="Arial"/>
          <w:sz w:val="24"/>
          <w:szCs w:val="24"/>
          <w:lang w:val="en-IN" w:bidi="hi-IN"/>
        </w:rPr>
        <w:t xml:space="preserve"> by an FBA</w:t>
      </w:r>
      <w:r w:rsidR="00B95FB4" w:rsidRPr="00CA45B8">
        <w:rPr>
          <w:rFonts w:ascii="Arial" w:hAnsi="Arial" w:cs="Arial"/>
          <w:sz w:val="24"/>
          <w:szCs w:val="24"/>
          <w:lang w:val="en-IN" w:bidi="hi-IN"/>
        </w:rPr>
        <w:t xml:space="preserve"> </w:t>
      </w:r>
      <w:r w:rsidR="00BF33FF" w:rsidRPr="00CA45B8">
        <w:rPr>
          <w:rFonts w:ascii="Arial" w:hAnsi="Arial" w:cs="Arial"/>
          <w:sz w:val="24"/>
          <w:szCs w:val="24"/>
          <w:lang w:val="en-IN" w:bidi="hi-IN"/>
        </w:rPr>
        <w:t xml:space="preserve">which is </w:t>
      </w:r>
      <w:r w:rsidR="00B95FB4" w:rsidRPr="00CA45B8">
        <w:rPr>
          <w:rFonts w:ascii="Arial" w:hAnsi="Arial" w:cs="Arial"/>
          <w:sz w:val="24"/>
          <w:szCs w:val="24"/>
          <w:lang w:val="en-IN" w:bidi="hi-IN"/>
        </w:rPr>
        <w:t xml:space="preserve">duly authorised by the Reserve Bank under the </w:t>
      </w:r>
      <w:hyperlink r:id="rId12" w:history="1">
        <w:r w:rsidR="00B95FB4" w:rsidRPr="0095200F">
          <w:rPr>
            <w:rStyle w:val="Hyperlink"/>
            <w:rFonts w:ascii="Arial" w:hAnsi="Arial" w:cs="Arial"/>
            <w:sz w:val="24"/>
            <w:szCs w:val="24"/>
            <w:lang w:val="en-IN" w:bidi="hi-IN"/>
          </w:rPr>
          <w:t>Reserve Bank of India (Financial Benchmark Administrators) Directions,</w:t>
        </w:r>
        <w:r w:rsidR="0056260B" w:rsidRPr="0095200F">
          <w:rPr>
            <w:rStyle w:val="Hyperlink"/>
            <w:rFonts w:ascii="Arial" w:hAnsi="Arial" w:cs="Arial"/>
            <w:sz w:val="24"/>
            <w:szCs w:val="24"/>
            <w:lang w:val="en-IN" w:bidi="hi-IN"/>
          </w:rPr>
          <w:t xml:space="preserve"> </w:t>
        </w:r>
        <w:r w:rsidR="00B95FB4" w:rsidRPr="0095200F">
          <w:rPr>
            <w:rStyle w:val="Hyperlink"/>
            <w:rFonts w:ascii="Arial" w:hAnsi="Arial" w:cs="Arial"/>
            <w:sz w:val="24"/>
            <w:szCs w:val="24"/>
            <w:lang w:val="en-IN" w:bidi="hi-IN"/>
          </w:rPr>
          <w:t>2023 dated December 28, 2023</w:t>
        </w:r>
      </w:hyperlink>
      <w:r w:rsidR="00B95FB4" w:rsidRPr="00CA45B8">
        <w:rPr>
          <w:rFonts w:ascii="Arial" w:hAnsi="Arial" w:cs="Arial"/>
          <w:sz w:val="24"/>
          <w:szCs w:val="24"/>
          <w:lang w:val="en-IN" w:bidi="hi-IN"/>
        </w:rPr>
        <w:t>, as amended from time to time</w:t>
      </w:r>
      <w:r w:rsidR="00EB3205" w:rsidRPr="00CA45B8">
        <w:rPr>
          <w:rFonts w:ascii="Arial" w:hAnsi="Arial" w:cs="Arial"/>
          <w:sz w:val="24"/>
          <w:szCs w:val="24"/>
          <w:lang w:val="en-IN" w:bidi="hi-IN"/>
        </w:rPr>
        <w:t xml:space="preserve">. </w:t>
      </w:r>
    </w:p>
    <w:p w14:paraId="2C9D8C37" w14:textId="668DF164" w:rsidR="00E24919" w:rsidRPr="00CA45B8" w:rsidRDefault="00E24919" w:rsidP="007570BE">
      <w:pPr>
        <w:pStyle w:val="ListParagraph"/>
        <w:numPr>
          <w:ilvl w:val="0"/>
          <w:numId w:val="17"/>
        </w:numPr>
        <w:spacing w:line="360" w:lineRule="auto"/>
        <w:jc w:val="both"/>
        <w:rPr>
          <w:rFonts w:ascii="Arial" w:eastAsia="Times New Roman" w:hAnsi="Arial" w:cs="Arial"/>
          <w:sz w:val="24"/>
          <w:szCs w:val="24"/>
          <w:lang w:bidi="hi-IN"/>
        </w:rPr>
      </w:pPr>
      <w:r w:rsidRPr="00CA45B8">
        <w:rPr>
          <w:rFonts w:ascii="Arial" w:eastAsia="Times New Roman" w:hAnsi="Arial" w:cs="Arial"/>
          <w:sz w:val="24"/>
          <w:szCs w:val="24"/>
          <w:lang w:bidi="hi-IN"/>
        </w:rPr>
        <w:t xml:space="preserve">A </w:t>
      </w:r>
      <w:r w:rsidR="008A5C38" w:rsidRPr="00CA45B8">
        <w:rPr>
          <w:rFonts w:ascii="Arial" w:eastAsia="Times New Roman" w:hAnsi="Arial" w:cs="Arial"/>
          <w:sz w:val="24"/>
          <w:szCs w:val="24"/>
          <w:lang w:bidi="hi-IN"/>
        </w:rPr>
        <w:t>market-maker</w:t>
      </w:r>
      <w:r w:rsidRPr="00CA45B8">
        <w:rPr>
          <w:rFonts w:ascii="Arial" w:eastAsia="Times New Roman" w:hAnsi="Arial" w:cs="Arial"/>
          <w:sz w:val="24"/>
          <w:szCs w:val="24"/>
          <w:lang w:bidi="hi-IN"/>
        </w:rPr>
        <w:t>, deciding to undertake an OTC interest rate derivative transaction through a broker, shall ensure that the broker has been accredited by the Fixed Income Money Market and Derivatives Association of India (FIMMDA)</w:t>
      </w:r>
      <w:r w:rsidR="004B0304" w:rsidRPr="00CA45B8">
        <w:rPr>
          <w:rFonts w:ascii="Arial" w:eastAsia="Times New Roman" w:hAnsi="Arial" w:cs="Arial"/>
          <w:sz w:val="24"/>
          <w:szCs w:val="24"/>
          <w:lang w:bidi="hi-IN"/>
        </w:rPr>
        <w:t xml:space="preserve"> for the purpose</w:t>
      </w:r>
      <w:r w:rsidRPr="00CA45B8">
        <w:rPr>
          <w:rFonts w:ascii="Arial" w:eastAsia="Times New Roman" w:hAnsi="Arial" w:cs="Arial"/>
          <w:sz w:val="24"/>
          <w:szCs w:val="24"/>
          <w:lang w:bidi="hi-IN"/>
        </w:rPr>
        <w:t xml:space="preserve">. </w:t>
      </w:r>
    </w:p>
    <w:p w14:paraId="4E2491B1" w14:textId="48391346" w:rsidR="005677F7" w:rsidRPr="00CA45B8" w:rsidRDefault="00557B37" w:rsidP="007570BE">
      <w:pPr>
        <w:pStyle w:val="ListParagraph"/>
        <w:numPr>
          <w:ilvl w:val="0"/>
          <w:numId w:val="17"/>
        </w:numPr>
        <w:spacing w:line="360" w:lineRule="auto"/>
        <w:jc w:val="both"/>
        <w:rPr>
          <w:rFonts w:ascii="Arial" w:hAnsi="Arial" w:cs="Arial"/>
          <w:sz w:val="24"/>
          <w:szCs w:val="24"/>
          <w:lang w:val="en-IN" w:bidi="hi-IN"/>
        </w:rPr>
      </w:pPr>
      <w:r w:rsidRPr="00CA45B8">
        <w:rPr>
          <w:rFonts w:ascii="Arial" w:hAnsi="Arial" w:cs="Arial"/>
          <w:sz w:val="24"/>
          <w:szCs w:val="24"/>
          <w:lang w:val="en-IN" w:bidi="hi-IN"/>
        </w:rPr>
        <w:t xml:space="preserve">An </w:t>
      </w:r>
      <w:r w:rsidR="005677F7" w:rsidRPr="00CA45B8">
        <w:rPr>
          <w:rFonts w:ascii="Arial" w:hAnsi="Arial" w:cs="Arial"/>
          <w:sz w:val="24"/>
          <w:szCs w:val="24"/>
          <w:lang w:val="en-IN" w:bidi="hi-IN"/>
        </w:rPr>
        <w:t xml:space="preserve">IRD transaction shall be settled bilaterally or through any clearing arrangement approved by the Reserve Bank for the purpose. </w:t>
      </w:r>
      <w:r w:rsidRPr="00CA45B8">
        <w:rPr>
          <w:rFonts w:ascii="Arial" w:hAnsi="Arial" w:cs="Arial"/>
          <w:sz w:val="24"/>
          <w:szCs w:val="24"/>
          <w:lang w:val="en-IN" w:bidi="hi-IN"/>
        </w:rPr>
        <w:t xml:space="preserve">An </w:t>
      </w:r>
      <w:r w:rsidR="005677F7" w:rsidRPr="00CA45B8">
        <w:rPr>
          <w:rFonts w:ascii="Arial" w:hAnsi="Arial" w:cs="Arial"/>
          <w:sz w:val="24"/>
          <w:szCs w:val="24"/>
          <w:lang w:val="en-IN" w:bidi="hi-IN"/>
        </w:rPr>
        <w:t>FCS-IRD transaction may also be settled as decided bilaterally by the counterparties</w:t>
      </w:r>
      <w:r w:rsidR="00BE26BA" w:rsidRPr="00CA45B8">
        <w:rPr>
          <w:rFonts w:ascii="Arial" w:hAnsi="Arial" w:cs="Arial"/>
          <w:sz w:val="24"/>
          <w:szCs w:val="24"/>
          <w:lang w:val="en-IN" w:bidi="hi-IN"/>
        </w:rPr>
        <w:t xml:space="preserve">. </w:t>
      </w:r>
    </w:p>
    <w:p w14:paraId="1F61EF2A" w14:textId="44A34AF1" w:rsidR="006A15E6" w:rsidRPr="00CA45B8" w:rsidRDefault="00557B37" w:rsidP="007570BE">
      <w:pPr>
        <w:pStyle w:val="ListParagraph"/>
        <w:numPr>
          <w:ilvl w:val="0"/>
          <w:numId w:val="17"/>
        </w:numPr>
        <w:spacing w:line="360" w:lineRule="auto"/>
        <w:jc w:val="both"/>
        <w:rPr>
          <w:rFonts w:ascii="Arial" w:hAnsi="Arial" w:cs="Arial"/>
          <w:sz w:val="24"/>
          <w:szCs w:val="24"/>
          <w:lang w:val="en-IN" w:bidi="hi-IN"/>
        </w:rPr>
      </w:pPr>
      <w:r w:rsidRPr="00CA45B8">
        <w:rPr>
          <w:rFonts w:ascii="Arial" w:hAnsi="Arial" w:cs="Arial"/>
          <w:sz w:val="24"/>
          <w:szCs w:val="24"/>
          <w:lang w:val="en-IN" w:bidi="hi-IN"/>
        </w:rPr>
        <w:t>A m</w:t>
      </w:r>
      <w:r w:rsidR="006A15E6" w:rsidRPr="00CA45B8">
        <w:rPr>
          <w:rFonts w:ascii="Arial" w:hAnsi="Arial" w:cs="Arial"/>
          <w:sz w:val="24"/>
          <w:szCs w:val="24"/>
          <w:lang w:val="en-IN" w:bidi="hi-IN"/>
        </w:rPr>
        <w:t xml:space="preserve">arket participant </w:t>
      </w:r>
      <w:r w:rsidRPr="00CA45B8">
        <w:rPr>
          <w:rFonts w:ascii="Arial" w:hAnsi="Arial" w:cs="Arial"/>
          <w:sz w:val="24"/>
          <w:szCs w:val="24"/>
          <w:lang w:val="en-IN" w:bidi="hi-IN"/>
        </w:rPr>
        <w:t xml:space="preserve">may </w:t>
      </w:r>
      <w:r w:rsidR="006A15E6" w:rsidRPr="00CA45B8">
        <w:rPr>
          <w:rFonts w:ascii="Arial" w:hAnsi="Arial" w:cs="Arial"/>
          <w:sz w:val="24"/>
          <w:szCs w:val="24"/>
          <w:lang w:val="en-IN" w:bidi="hi-IN"/>
        </w:rPr>
        <w:t xml:space="preserve">exit </w:t>
      </w:r>
      <w:r w:rsidRPr="00CA45B8">
        <w:rPr>
          <w:rFonts w:ascii="Arial" w:hAnsi="Arial" w:cs="Arial"/>
          <w:sz w:val="24"/>
          <w:szCs w:val="24"/>
          <w:lang w:val="en-IN" w:bidi="hi-IN"/>
        </w:rPr>
        <w:t xml:space="preserve">its </w:t>
      </w:r>
      <w:r w:rsidR="006A15E6" w:rsidRPr="00CA45B8">
        <w:rPr>
          <w:rFonts w:ascii="Arial" w:hAnsi="Arial" w:cs="Arial"/>
          <w:sz w:val="24"/>
          <w:szCs w:val="24"/>
          <w:lang w:val="en-IN" w:bidi="hi-IN"/>
        </w:rPr>
        <w:t xml:space="preserve">position in </w:t>
      </w:r>
      <w:r w:rsidR="00ED312F" w:rsidRPr="00CA45B8">
        <w:rPr>
          <w:rFonts w:ascii="Arial" w:hAnsi="Arial" w:cs="Arial"/>
          <w:sz w:val="24"/>
          <w:szCs w:val="24"/>
          <w:lang w:val="en-IN" w:bidi="hi-IN"/>
        </w:rPr>
        <w:t>IRDs by</w:t>
      </w:r>
      <w:r w:rsidR="006A15E6" w:rsidRPr="00CA45B8">
        <w:rPr>
          <w:rFonts w:ascii="Arial" w:hAnsi="Arial" w:cs="Arial"/>
          <w:sz w:val="24"/>
          <w:szCs w:val="24"/>
          <w:lang w:val="en-IN" w:bidi="hi-IN"/>
        </w:rPr>
        <w:t xml:space="preserve"> unwinding the position with the original counterparty or assigning the position to any other eligible market participant</w:t>
      </w:r>
      <w:r w:rsidRPr="00CA45B8">
        <w:rPr>
          <w:rFonts w:ascii="Arial" w:hAnsi="Arial" w:cs="Arial"/>
          <w:sz w:val="24"/>
          <w:szCs w:val="24"/>
          <w:lang w:val="en-IN" w:bidi="hi-IN"/>
        </w:rPr>
        <w:t>(</w:t>
      </w:r>
      <w:r w:rsidR="00F66B9C" w:rsidRPr="00CA45B8">
        <w:rPr>
          <w:rFonts w:ascii="Arial" w:hAnsi="Arial" w:cs="Arial"/>
          <w:sz w:val="24"/>
          <w:szCs w:val="24"/>
          <w:lang w:val="en-IN" w:bidi="hi-IN"/>
        </w:rPr>
        <w:t>s</w:t>
      </w:r>
      <w:r w:rsidRPr="00CA45B8">
        <w:rPr>
          <w:rFonts w:ascii="Arial" w:hAnsi="Arial" w:cs="Arial"/>
          <w:sz w:val="24"/>
          <w:szCs w:val="24"/>
          <w:lang w:val="en-IN" w:bidi="hi-IN"/>
        </w:rPr>
        <w:t>)</w:t>
      </w:r>
      <w:r w:rsidR="006A15E6" w:rsidRPr="00CA45B8">
        <w:rPr>
          <w:rFonts w:ascii="Arial" w:hAnsi="Arial" w:cs="Arial"/>
          <w:sz w:val="24"/>
          <w:szCs w:val="24"/>
          <w:lang w:val="en-IN" w:bidi="hi-IN"/>
        </w:rPr>
        <w:t xml:space="preserve"> through novation</w:t>
      </w:r>
      <w:r w:rsidR="006A15E6" w:rsidRPr="00CA45B8">
        <w:rPr>
          <w:rStyle w:val="FootnoteReference"/>
          <w:rFonts w:ascii="Arial" w:hAnsi="Arial" w:cs="Arial"/>
          <w:sz w:val="24"/>
          <w:szCs w:val="24"/>
          <w:lang w:val="en-IN" w:bidi="hi-IN"/>
        </w:rPr>
        <w:footnoteReference w:id="2"/>
      </w:r>
      <w:r w:rsidR="006A15E6" w:rsidRPr="00CA45B8">
        <w:rPr>
          <w:rFonts w:ascii="Arial" w:hAnsi="Arial" w:cs="Arial"/>
          <w:sz w:val="24"/>
          <w:szCs w:val="24"/>
          <w:lang w:val="en-IN" w:bidi="hi-IN"/>
        </w:rPr>
        <w:t xml:space="preserve"> subject to the provisions of the </w:t>
      </w:r>
      <w:hyperlink r:id="rId13" w:history="1">
        <w:r w:rsidR="006A15E6" w:rsidRPr="001D4D9F">
          <w:rPr>
            <w:rStyle w:val="Hyperlink"/>
            <w:rFonts w:ascii="Arial" w:hAnsi="Arial" w:cs="Arial"/>
            <w:sz w:val="24"/>
            <w:szCs w:val="24"/>
            <w:lang w:val="en-IN" w:bidi="hi-IN"/>
          </w:rPr>
          <w:t>circular on Novation of OTC Derivative Contracts dated December 9, 2013</w:t>
        </w:r>
      </w:hyperlink>
      <w:r w:rsidRPr="00CA45B8">
        <w:rPr>
          <w:rFonts w:ascii="Arial" w:hAnsi="Arial" w:cs="Arial"/>
          <w:sz w:val="24"/>
          <w:szCs w:val="24"/>
          <w:lang w:val="en-IN" w:bidi="hi-IN"/>
        </w:rPr>
        <w:t>,</w:t>
      </w:r>
      <w:r w:rsidR="006A15E6" w:rsidRPr="00CA45B8">
        <w:rPr>
          <w:rFonts w:ascii="Arial" w:hAnsi="Arial" w:cs="Arial"/>
          <w:sz w:val="24"/>
          <w:szCs w:val="24"/>
          <w:lang w:val="en-IN" w:bidi="hi-IN"/>
        </w:rPr>
        <w:t xml:space="preserve"> issued vide Notification No. DBOD.No.BP.BC.76/21.04.157/2013-14</w:t>
      </w:r>
      <w:r w:rsidR="00EB3205" w:rsidRPr="00CA45B8">
        <w:rPr>
          <w:rFonts w:ascii="Arial" w:hAnsi="Arial" w:cs="Arial"/>
          <w:sz w:val="24"/>
          <w:szCs w:val="24"/>
          <w:lang w:val="en-IN" w:bidi="hi-IN"/>
        </w:rPr>
        <w:t xml:space="preserve"> and subject to the condition </w:t>
      </w:r>
      <w:proofErr w:type="gramStart"/>
      <w:r w:rsidR="00EB3205" w:rsidRPr="00CA45B8">
        <w:rPr>
          <w:rFonts w:ascii="Arial" w:hAnsi="Arial" w:cs="Arial"/>
          <w:sz w:val="24"/>
          <w:szCs w:val="24"/>
          <w:lang w:val="en-IN" w:bidi="hi-IN"/>
        </w:rPr>
        <w:t>that  at</w:t>
      </w:r>
      <w:proofErr w:type="gramEnd"/>
      <w:r w:rsidR="00EB3205" w:rsidRPr="00CA45B8">
        <w:rPr>
          <w:rFonts w:ascii="Arial" w:hAnsi="Arial" w:cs="Arial"/>
          <w:sz w:val="24"/>
          <w:szCs w:val="24"/>
          <w:lang w:val="en-IN" w:bidi="hi-IN"/>
        </w:rPr>
        <w:t xml:space="preserve"> least one of the parties to </w:t>
      </w:r>
      <w:r w:rsidR="000A76EB" w:rsidRPr="00CA45B8">
        <w:rPr>
          <w:rFonts w:ascii="Arial" w:hAnsi="Arial" w:cs="Arial"/>
          <w:sz w:val="24"/>
          <w:szCs w:val="24"/>
          <w:lang w:val="en-IN" w:bidi="hi-IN"/>
        </w:rPr>
        <w:t>the novated</w:t>
      </w:r>
      <w:r w:rsidR="00EB3205" w:rsidRPr="00CA45B8">
        <w:rPr>
          <w:rFonts w:ascii="Arial" w:hAnsi="Arial" w:cs="Arial"/>
          <w:sz w:val="24"/>
          <w:szCs w:val="24"/>
          <w:lang w:val="en-IN" w:bidi="hi-IN"/>
        </w:rPr>
        <w:t xml:space="preserve"> interest rate derivative transaction shall be a market-maker </w:t>
      </w:r>
      <w:r w:rsidR="006A15E6" w:rsidRPr="00CA45B8">
        <w:rPr>
          <w:rFonts w:ascii="Arial" w:hAnsi="Arial" w:cs="Arial"/>
          <w:sz w:val="24"/>
          <w:szCs w:val="24"/>
          <w:lang w:val="en-IN" w:bidi="hi-IN"/>
        </w:rPr>
        <w:t xml:space="preserve">. </w:t>
      </w:r>
      <w:r w:rsidR="00D72F24" w:rsidRPr="00CA45B8">
        <w:rPr>
          <w:rFonts w:ascii="Arial" w:hAnsi="Arial" w:cs="Arial"/>
          <w:sz w:val="24"/>
          <w:szCs w:val="24"/>
          <w:lang w:val="en-IN" w:bidi="hi-IN"/>
        </w:rPr>
        <w:t xml:space="preserve">However, provisions under Paragraph 2, Paragraph 5.1 and Paragraph 5.2 of the above circular shall not apply to </w:t>
      </w:r>
      <w:r w:rsidR="001A66E1" w:rsidRPr="00CA45B8">
        <w:rPr>
          <w:rFonts w:ascii="Arial" w:hAnsi="Arial" w:cs="Arial"/>
          <w:sz w:val="24"/>
          <w:szCs w:val="24"/>
          <w:lang w:val="en-IN" w:bidi="hi-IN"/>
        </w:rPr>
        <w:t>IRD transactions</w:t>
      </w:r>
      <w:r w:rsidR="00D72F24" w:rsidRPr="00CA45B8">
        <w:rPr>
          <w:rFonts w:ascii="Arial" w:hAnsi="Arial" w:cs="Arial"/>
          <w:sz w:val="24"/>
          <w:szCs w:val="24"/>
          <w:lang w:val="en-IN" w:bidi="hi-IN"/>
        </w:rPr>
        <w:t xml:space="preserve"> undertaken in terms of these Directions.</w:t>
      </w:r>
    </w:p>
    <w:p w14:paraId="6BF60532" w14:textId="77777777" w:rsidR="005677F7" w:rsidRPr="00CA45B8" w:rsidRDefault="005677F7" w:rsidP="007570BE">
      <w:pPr>
        <w:pStyle w:val="ListParagraph"/>
        <w:numPr>
          <w:ilvl w:val="0"/>
          <w:numId w:val="17"/>
        </w:numPr>
        <w:spacing w:line="360" w:lineRule="auto"/>
        <w:jc w:val="both"/>
        <w:rPr>
          <w:rFonts w:ascii="Arial" w:hAnsi="Arial" w:cs="Arial"/>
          <w:sz w:val="24"/>
          <w:szCs w:val="24"/>
          <w:lang w:val="en-IN" w:bidi="hi-IN"/>
        </w:rPr>
      </w:pPr>
      <w:r w:rsidRPr="00CA45B8">
        <w:rPr>
          <w:rFonts w:ascii="Arial" w:hAnsi="Arial" w:cs="Arial"/>
          <w:sz w:val="24"/>
          <w:szCs w:val="24"/>
          <w:lang w:val="en-IN" w:bidi="hi-IN"/>
        </w:rPr>
        <w:t>Settlement basis and other market conventions for IRD transactions may be specified by FIMMDA, where possible, in consultation with market participants.</w:t>
      </w:r>
    </w:p>
    <w:p w14:paraId="58323D75" w14:textId="77727565" w:rsidR="005677F7" w:rsidRPr="00CA45B8" w:rsidRDefault="005677F7" w:rsidP="007570BE">
      <w:pPr>
        <w:pStyle w:val="ListParagraph"/>
        <w:numPr>
          <w:ilvl w:val="0"/>
          <w:numId w:val="17"/>
        </w:numPr>
        <w:spacing w:line="360" w:lineRule="auto"/>
        <w:jc w:val="both"/>
        <w:rPr>
          <w:rFonts w:ascii="Arial" w:hAnsi="Arial" w:cs="Arial"/>
          <w:sz w:val="24"/>
          <w:szCs w:val="24"/>
          <w:lang w:val="en-IN" w:bidi="hi-IN"/>
        </w:rPr>
      </w:pPr>
      <w:r w:rsidRPr="00CA45B8">
        <w:rPr>
          <w:rFonts w:ascii="Arial" w:hAnsi="Arial" w:cs="Arial"/>
          <w:sz w:val="24"/>
          <w:szCs w:val="24"/>
          <w:lang w:val="en-IN" w:bidi="hi-IN"/>
        </w:rPr>
        <w:t>Market hours for IRD transactions in OTC market shall be from 9:00 AM to 5:00 PM on each business day or as specified by the Reserve Bank from time to time. A market-maker may undertake</w:t>
      </w:r>
      <w:r w:rsidR="0056260B" w:rsidRPr="00CA45B8">
        <w:rPr>
          <w:rFonts w:ascii="Arial" w:hAnsi="Arial" w:cs="Arial"/>
          <w:sz w:val="24"/>
          <w:szCs w:val="24"/>
          <w:lang w:val="en-IN" w:bidi="hi-IN"/>
        </w:rPr>
        <w:t xml:space="preserve"> FCS-IRD</w:t>
      </w:r>
      <w:r w:rsidRPr="00CA45B8">
        <w:rPr>
          <w:rFonts w:ascii="Arial" w:hAnsi="Arial" w:cs="Arial"/>
          <w:sz w:val="24"/>
          <w:szCs w:val="24"/>
          <w:lang w:val="en-IN" w:bidi="hi-IN"/>
        </w:rPr>
        <w:t xml:space="preserve"> transactions beyond onshore market hours. </w:t>
      </w:r>
    </w:p>
    <w:p w14:paraId="1A6C99BB" w14:textId="5A7D5CFC" w:rsidR="005677F7" w:rsidRPr="00CA45B8" w:rsidRDefault="00557B37" w:rsidP="007570BE">
      <w:pPr>
        <w:pStyle w:val="ListParagraph"/>
        <w:numPr>
          <w:ilvl w:val="0"/>
          <w:numId w:val="17"/>
        </w:numPr>
        <w:spacing w:line="360" w:lineRule="auto"/>
        <w:jc w:val="both"/>
        <w:rPr>
          <w:rFonts w:ascii="Arial" w:hAnsi="Arial" w:cs="Arial"/>
          <w:sz w:val="24"/>
          <w:szCs w:val="24"/>
          <w:lang w:val="en-IN" w:bidi="hi-IN"/>
        </w:rPr>
      </w:pPr>
      <w:r w:rsidRPr="00CA45B8">
        <w:rPr>
          <w:rFonts w:ascii="Arial" w:hAnsi="Arial" w:cs="Arial"/>
          <w:sz w:val="24"/>
          <w:szCs w:val="24"/>
          <w:lang w:val="en-IN" w:bidi="hi-IN"/>
        </w:rPr>
        <w:t>A m</w:t>
      </w:r>
      <w:r w:rsidR="005677F7" w:rsidRPr="00CA45B8">
        <w:rPr>
          <w:rFonts w:ascii="Arial" w:hAnsi="Arial" w:cs="Arial"/>
          <w:sz w:val="24"/>
          <w:szCs w:val="24"/>
          <w:lang w:val="en-IN" w:bidi="hi-IN"/>
        </w:rPr>
        <w:t>arket-maker shall comply with the Master Direction - Reserve Bank of India (Market-makers in OTC Derivatives) Directions, 2021 [</w:t>
      </w:r>
      <w:hyperlink r:id="rId14" w:history="1">
        <w:r w:rsidR="005677F7" w:rsidRPr="001D4D9F">
          <w:rPr>
            <w:rStyle w:val="Hyperlink"/>
            <w:rFonts w:ascii="Arial" w:hAnsi="Arial" w:cs="Arial"/>
            <w:sz w:val="24"/>
            <w:szCs w:val="24"/>
            <w:lang w:val="en-IN" w:bidi="hi-IN"/>
          </w:rPr>
          <w:t>Notification No. FMRD.FMD.08/02.03.247/2021-22 dated September 16, 2021</w:t>
        </w:r>
      </w:hyperlink>
      <w:r w:rsidR="005677F7" w:rsidRPr="00CA45B8">
        <w:rPr>
          <w:rFonts w:ascii="Arial" w:hAnsi="Arial" w:cs="Arial"/>
          <w:sz w:val="24"/>
          <w:szCs w:val="24"/>
          <w:lang w:val="en-IN" w:bidi="hi-IN"/>
        </w:rPr>
        <w:t>], as amended from time to time</w:t>
      </w:r>
      <w:r w:rsidRPr="00CA45B8">
        <w:rPr>
          <w:rFonts w:ascii="Arial" w:hAnsi="Arial" w:cs="Arial"/>
          <w:sz w:val="24"/>
          <w:szCs w:val="24"/>
          <w:lang w:val="en-IN" w:bidi="hi-IN"/>
        </w:rPr>
        <w:t>,</w:t>
      </w:r>
      <w:r w:rsidR="00FE38B1" w:rsidRPr="00CA45B8">
        <w:rPr>
          <w:rFonts w:ascii="Arial" w:hAnsi="Arial" w:cs="Arial"/>
          <w:sz w:val="24"/>
          <w:szCs w:val="24"/>
          <w:lang w:val="en-IN" w:bidi="hi-IN"/>
        </w:rPr>
        <w:t xml:space="preserve"> and </w:t>
      </w:r>
      <w:r w:rsidR="00FE38B1" w:rsidRPr="00CA45B8">
        <w:rPr>
          <w:rFonts w:ascii="Arial" w:hAnsi="Arial" w:cs="Arial"/>
          <w:color w:val="000000"/>
          <w:sz w:val="24"/>
          <w:szCs w:val="24"/>
        </w:rPr>
        <w:t>the Reserve Bank of India (Prevention of Market Abuse) Directions, 2019 issued vide </w:t>
      </w:r>
      <w:hyperlink r:id="rId15" w:history="1">
        <w:r w:rsidR="00FE38B1" w:rsidRPr="001D4D9F">
          <w:rPr>
            <w:rStyle w:val="Hyperlink"/>
            <w:rFonts w:ascii="Arial" w:hAnsi="Arial" w:cs="Arial"/>
            <w:sz w:val="24"/>
            <w:szCs w:val="24"/>
          </w:rPr>
          <w:t>RBI Circular No. FMRD.</w:t>
        </w:r>
        <w:r w:rsidR="002B37C3" w:rsidRPr="001D4D9F">
          <w:rPr>
            <w:rStyle w:val="Hyperlink"/>
            <w:rFonts w:ascii="Arial" w:hAnsi="Arial" w:cs="Arial"/>
            <w:sz w:val="24"/>
            <w:szCs w:val="24"/>
          </w:rPr>
          <w:t xml:space="preserve"> </w:t>
        </w:r>
        <w:r w:rsidR="00FE38B1" w:rsidRPr="001D4D9F">
          <w:rPr>
            <w:rStyle w:val="Hyperlink"/>
            <w:rFonts w:ascii="Arial" w:hAnsi="Arial" w:cs="Arial"/>
            <w:sz w:val="24"/>
            <w:szCs w:val="24"/>
          </w:rPr>
          <w:t>FMSD.</w:t>
        </w:r>
        <w:r w:rsidR="002B37C3" w:rsidRPr="001D4D9F">
          <w:rPr>
            <w:rStyle w:val="Hyperlink"/>
            <w:rFonts w:ascii="Arial" w:hAnsi="Arial" w:cs="Arial"/>
            <w:sz w:val="24"/>
            <w:szCs w:val="24"/>
          </w:rPr>
          <w:t xml:space="preserve"> </w:t>
        </w:r>
        <w:r w:rsidR="00FE38B1" w:rsidRPr="001D4D9F">
          <w:rPr>
            <w:rStyle w:val="Hyperlink"/>
            <w:rFonts w:ascii="Arial" w:hAnsi="Arial" w:cs="Arial"/>
            <w:sz w:val="24"/>
            <w:szCs w:val="24"/>
          </w:rPr>
          <w:t>11/11.01.012</w:t>
        </w:r>
        <w:r w:rsidR="002B37C3" w:rsidRPr="001D4D9F">
          <w:rPr>
            <w:rStyle w:val="Hyperlink"/>
            <w:rFonts w:ascii="Arial" w:hAnsi="Arial" w:cs="Arial"/>
            <w:sz w:val="24"/>
            <w:szCs w:val="24"/>
          </w:rPr>
          <w:t xml:space="preserve"> </w:t>
        </w:r>
        <w:r w:rsidR="00FE38B1" w:rsidRPr="001D4D9F">
          <w:rPr>
            <w:rStyle w:val="Hyperlink"/>
            <w:rFonts w:ascii="Arial" w:hAnsi="Arial" w:cs="Arial"/>
            <w:sz w:val="24"/>
            <w:szCs w:val="24"/>
          </w:rPr>
          <w:t>/2018-19</w:t>
        </w:r>
        <w:r w:rsidR="002B37C3" w:rsidRPr="001D4D9F">
          <w:rPr>
            <w:rStyle w:val="Hyperlink"/>
            <w:rFonts w:ascii="Arial" w:hAnsi="Arial" w:cs="Arial"/>
            <w:sz w:val="24"/>
            <w:szCs w:val="24"/>
          </w:rPr>
          <w:t xml:space="preserve"> </w:t>
        </w:r>
        <w:r w:rsidR="00FE38B1" w:rsidRPr="001D4D9F">
          <w:rPr>
            <w:rStyle w:val="Hyperlink"/>
            <w:rFonts w:ascii="Arial" w:hAnsi="Arial" w:cs="Arial"/>
            <w:sz w:val="24"/>
            <w:szCs w:val="24"/>
          </w:rPr>
          <w:t>dated March 15, 2019</w:t>
        </w:r>
      </w:hyperlink>
      <w:r w:rsidR="00FE38B1" w:rsidRPr="00CA45B8">
        <w:rPr>
          <w:rFonts w:ascii="Arial" w:hAnsi="Arial" w:cs="Arial"/>
          <w:color w:val="000000"/>
          <w:sz w:val="24"/>
          <w:szCs w:val="24"/>
        </w:rPr>
        <w:t>, as amended from time to time</w:t>
      </w:r>
      <w:r w:rsidR="005677F7" w:rsidRPr="00CA45B8">
        <w:rPr>
          <w:rFonts w:ascii="Arial" w:hAnsi="Arial" w:cs="Arial"/>
          <w:sz w:val="24"/>
          <w:szCs w:val="24"/>
          <w:lang w:val="en-IN" w:bidi="hi-IN"/>
        </w:rPr>
        <w:t xml:space="preserve">. </w:t>
      </w:r>
    </w:p>
    <w:p w14:paraId="535267CF" w14:textId="154399E5" w:rsidR="005677F7" w:rsidRPr="00CA45B8" w:rsidRDefault="00557B37" w:rsidP="007570BE">
      <w:pPr>
        <w:pStyle w:val="ListParagraph"/>
        <w:numPr>
          <w:ilvl w:val="0"/>
          <w:numId w:val="17"/>
        </w:numPr>
        <w:spacing w:after="120" w:line="360" w:lineRule="auto"/>
        <w:contextualSpacing w:val="0"/>
        <w:jc w:val="both"/>
      </w:pPr>
      <w:r w:rsidRPr="00CA45B8">
        <w:rPr>
          <w:rFonts w:ascii="Arial" w:hAnsi="Arial" w:cs="Arial"/>
          <w:sz w:val="24"/>
          <w:szCs w:val="24"/>
          <w:lang w:val="en-IN" w:bidi="hi-IN"/>
        </w:rPr>
        <w:t>A m</w:t>
      </w:r>
      <w:r w:rsidR="005677F7" w:rsidRPr="00CA45B8">
        <w:rPr>
          <w:rFonts w:ascii="Arial" w:hAnsi="Arial" w:cs="Arial"/>
          <w:sz w:val="24"/>
          <w:szCs w:val="24"/>
          <w:lang w:val="en-IN" w:bidi="hi-IN"/>
        </w:rPr>
        <w:t xml:space="preserve">arket-maker may call for such documents from users as </w:t>
      </w:r>
      <w:r w:rsidRPr="00CA45B8">
        <w:rPr>
          <w:rFonts w:ascii="Arial" w:hAnsi="Arial" w:cs="Arial"/>
          <w:sz w:val="24"/>
          <w:szCs w:val="24"/>
          <w:lang w:val="en-IN" w:bidi="hi-IN"/>
        </w:rPr>
        <w:t xml:space="preserve">it </w:t>
      </w:r>
      <w:r w:rsidR="005677F7" w:rsidRPr="00CA45B8">
        <w:rPr>
          <w:rFonts w:ascii="Arial" w:hAnsi="Arial" w:cs="Arial"/>
          <w:sz w:val="24"/>
          <w:szCs w:val="24"/>
          <w:lang w:val="en-IN" w:bidi="hi-IN"/>
        </w:rPr>
        <w:t>deem</w:t>
      </w:r>
      <w:r w:rsidRPr="00CA45B8">
        <w:rPr>
          <w:rFonts w:ascii="Arial" w:hAnsi="Arial" w:cs="Arial"/>
          <w:sz w:val="24"/>
          <w:szCs w:val="24"/>
          <w:lang w:val="en-IN" w:bidi="hi-IN"/>
        </w:rPr>
        <w:t>s</w:t>
      </w:r>
      <w:r w:rsidR="005677F7" w:rsidRPr="00CA45B8">
        <w:rPr>
          <w:rFonts w:ascii="Arial" w:hAnsi="Arial" w:cs="Arial"/>
          <w:sz w:val="24"/>
          <w:szCs w:val="24"/>
          <w:lang w:val="en-IN" w:bidi="hi-IN"/>
        </w:rPr>
        <w:t xml:space="preserve"> necessary for complying with the requirements of these Directions.</w:t>
      </w:r>
    </w:p>
    <w:p w14:paraId="63850D01" w14:textId="20D5D91C" w:rsidR="006C778A" w:rsidRPr="00CA45B8" w:rsidRDefault="00EA201D" w:rsidP="00EA201D">
      <w:pPr>
        <w:pStyle w:val="ListParagraph"/>
        <w:spacing w:line="360" w:lineRule="auto"/>
        <w:ind w:left="0"/>
        <w:rPr>
          <w:rFonts w:ascii="Arial" w:hAnsi="Arial" w:cs="Arial"/>
          <w:b/>
          <w:bCs/>
          <w:sz w:val="24"/>
          <w:szCs w:val="24"/>
          <w:lang w:val="en-IN" w:bidi="hi-IN"/>
        </w:rPr>
      </w:pPr>
      <w:r w:rsidRPr="00CA45B8">
        <w:rPr>
          <w:rFonts w:ascii="Arial" w:hAnsi="Arial" w:cs="Arial"/>
          <w:b/>
          <w:bCs/>
          <w:sz w:val="24"/>
          <w:szCs w:val="24"/>
          <w:lang w:val="en-IN" w:bidi="hi-IN"/>
        </w:rPr>
        <w:t xml:space="preserve">5.7 </w:t>
      </w:r>
      <w:r w:rsidR="006C778A" w:rsidRPr="00CA45B8">
        <w:rPr>
          <w:rFonts w:ascii="Arial" w:hAnsi="Arial" w:cs="Arial"/>
          <w:b/>
          <w:bCs/>
          <w:sz w:val="24"/>
          <w:szCs w:val="24"/>
          <w:lang w:val="en-IN" w:bidi="hi-IN"/>
        </w:rPr>
        <w:t xml:space="preserve">Reporting </w:t>
      </w:r>
    </w:p>
    <w:p w14:paraId="2D06DD98" w14:textId="7E6B7D33" w:rsidR="0062103F" w:rsidRPr="00CA45B8" w:rsidRDefault="0062103F" w:rsidP="007570BE">
      <w:pPr>
        <w:pStyle w:val="ListParagraph"/>
        <w:numPr>
          <w:ilvl w:val="1"/>
          <w:numId w:val="9"/>
        </w:numPr>
        <w:tabs>
          <w:tab w:val="left" w:pos="426"/>
        </w:tabs>
        <w:ind w:left="993" w:hanging="993"/>
        <w:rPr>
          <w:rFonts w:ascii="Arial" w:hAnsi="Arial" w:cs="Arial"/>
          <w:b/>
          <w:bCs/>
          <w:sz w:val="24"/>
          <w:szCs w:val="24"/>
          <w:lang w:val="en-IN" w:bidi="hi-IN"/>
        </w:rPr>
      </w:pPr>
      <w:r w:rsidRPr="00CA45B8">
        <w:rPr>
          <w:rFonts w:ascii="Arial" w:hAnsi="Arial" w:cs="Arial"/>
          <w:b/>
          <w:bCs/>
          <w:sz w:val="24"/>
          <w:szCs w:val="24"/>
          <w:lang w:val="en-IN" w:bidi="hi-IN"/>
        </w:rPr>
        <w:t>Reporting to the Trade Repository</w:t>
      </w:r>
    </w:p>
    <w:p w14:paraId="0250C98A" w14:textId="77777777" w:rsidR="006C778A" w:rsidRPr="00CA45B8" w:rsidRDefault="006C778A" w:rsidP="006C778A">
      <w:pPr>
        <w:pStyle w:val="ListParagraph"/>
        <w:ind w:left="360"/>
        <w:rPr>
          <w:rFonts w:ascii="Arial" w:hAnsi="Arial" w:cs="Arial"/>
          <w:b/>
          <w:bCs/>
          <w:sz w:val="14"/>
          <w:szCs w:val="14"/>
          <w:lang w:val="en-IN" w:bidi="hi-IN"/>
        </w:rPr>
      </w:pPr>
    </w:p>
    <w:p w14:paraId="7050755E" w14:textId="2DB7302C" w:rsidR="006C778A" w:rsidRPr="00CA45B8" w:rsidRDefault="00557B37" w:rsidP="007570BE">
      <w:pPr>
        <w:pStyle w:val="ListParagraph"/>
        <w:numPr>
          <w:ilvl w:val="0"/>
          <w:numId w:val="11"/>
        </w:numPr>
        <w:spacing w:line="360" w:lineRule="auto"/>
        <w:jc w:val="both"/>
        <w:rPr>
          <w:rFonts w:ascii="Arial" w:hAnsi="Arial" w:cs="Arial"/>
          <w:sz w:val="24"/>
          <w:szCs w:val="24"/>
          <w:lang w:val="en-IN" w:bidi="hi-IN"/>
        </w:rPr>
      </w:pPr>
      <w:r w:rsidRPr="00CA45B8">
        <w:rPr>
          <w:rFonts w:ascii="Arial" w:hAnsi="Arial" w:cs="Arial"/>
          <w:sz w:val="24"/>
          <w:szCs w:val="24"/>
          <w:lang w:val="en-IN" w:bidi="hi-IN"/>
        </w:rPr>
        <w:t>A m</w:t>
      </w:r>
      <w:r w:rsidR="006C778A" w:rsidRPr="00CA45B8">
        <w:rPr>
          <w:rFonts w:ascii="Arial" w:hAnsi="Arial" w:cs="Arial"/>
          <w:sz w:val="24"/>
          <w:szCs w:val="24"/>
          <w:lang w:val="en-IN" w:bidi="hi-IN"/>
        </w:rPr>
        <w:t>arket-maker shall report all</w:t>
      </w:r>
      <w:r w:rsidR="00D04BA5" w:rsidRPr="00CA45B8">
        <w:rPr>
          <w:rFonts w:ascii="Arial" w:hAnsi="Arial" w:cs="Arial"/>
          <w:sz w:val="24"/>
          <w:szCs w:val="24"/>
          <w:lang w:val="en-IN" w:bidi="hi-IN"/>
        </w:rPr>
        <w:t xml:space="preserve"> OTC</w:t>
      </w:r>
      <w:r w:rsidR="006C778A" w:rsidRPr="00CA45B8">
        <w:rPr>
          <w:rFonts w:ascii="Arial" w:hAnsi="Arial" w:cs="Arial"/>
          <w:sz w:val="24"/>
          <w:szCs w:val="24"/>
          <w:lang w:val="en-IN" w:bidi="hi-IN"/>
        </w:rPr>
        <w:t xml:space="preserve"> IRD transactions </w:t>
      </w:r>
      <w:r w:rsidR="00D04BA5" w:rsidRPr="00CA45B8">
        <w:rPr>
          <w:rFonts w:ascii="Arial" w:hAnsi="Arial" w:cs="Arial"/>
          <w:sz w:val="24"/>
          <w:szCs w:val="24"/>
          <w:lang w:val="en-IN" w:bidi="hi-IN"/>
        </w:rPr>
        <w:t xml:space="preserve">undertaken by </w:t>
      </w:r>
      <w:r w:rsidRPr="00CA45B8">
        <w:rPr>
          <w:rFonts w:ascii="Arial" w:hAnsi="Arial" w:cs="Arial"/>
          <w:sz w:val="24"/>
          <w:szCs w:val="24"/>
          <w:lang w:val="en-IN" w:bidi="hi-IN"/>
        </w:rPr>
        <w:t xml:space="preserve">it </w:t>
      </w:r>
      <w:r w:rsidR="00D04BA5" w:rsidRPr="00CA45B8">
        <w:rPr>
          <w:rFonts w:ascii="Arial" w:hAnsi="Arial" w:cs="Arial"/>
          <w:sz w:val="24"/>
          <w:szCs w:val="24"/>
          <w:lang w:val="en-IN" w:bidi="hi-IN"/>
        </w:rPr>
        <w:t xml:space="preserve">directly or through </w:t>
      </w:r>
      <w:r w:rsidRPr="00CA45B8">
        <w:rPr>
          <w:rFonts w:ascii="Arial" w:hAnsi="Arial" w:cs="Arial"/>
          <w:sz w:val="24"/>
          <w:szCs w:val="24"/>
          <w:lang w:val="en-IN" w:bidi="hi-IN"/>
        </w:rPr>
        <w:t xml:space="preserve">its </w:t>
      </w:r>
      <w:r w:rsidR="00D04BA5" w:rsidRPr="00CA45B8">
        <w:rPr>
          <w:rFonts w:ascii="Arial" w:hAnsi="Arial" w:cs="Arial"/>
          <w:sz w:val="24"/>
          <w:szCs w:val="24"/>
          <w:lang w:val="en-IN" w:bidi="hi-IN"/>
        </w:rPr>
        <w:t xml:space="preserve">overseas entities (including overseas branches, </w:t>
      </w:r>
      <w:r w:rsidR="004916CB" w:rsidRPr="00CA45B8">
        <w:rPr>
          <w:rFonts w:ascii="Arial" w:hAnsi="Arial" w:cs="Arial"/>
          <w:sz w:val="24"/>
          <w:szCs w:val="24"/>
          <w:lang w:val="en-IN" w:bidi="hi-IN"/>
        </w:rPr>
        <w:t>IBUs</w:t>
      </w:r>
      <w:r w:rsidR="00D04BA5" w:rsidRPr="00CA45B8">
        <w:rPr>
          <w:rFonts w:ascii="Arial" w:hAnsi="Arial" w:cs="Arial"/>
          <w:sz w:val="24"/>
          <w:szCs w:val="24"/>
          <w:lang w:val="en-IN" w:bidi="hi-IN"/>
        </w:rPr>
        <w:t xml:space="preserve">, wholly owned subsidiaries or joint ventures of market-makers) </w:t>
      </w:r>
      <w:r w:rsidR="006C778A" w:rsidRPr="00CA45B8">
        <w:rPr>
          <w:rFonts w:ascii="Arial" w:hAnsi="Arial" w:cs="Arial"/>
          <w:sz w:val="24"/>
          <w:szCs w:val="24"/>
          <w:lang w:val="en-IN" w:bidi="hi-IN"/>
        </w:rPr>
        <w:t xml:space="preserve">to the </w:t>
      </w:r>
      <w:r w:rsidR="00343708" w:rsidRPr="00CA45B8">
        <w:rPr>
          <w:rFonts w:ascii="Arial" w:hAnsi="Arial" w:cs="Arial"/>
          <w:sz w:val="24"/>
          <w:szCs w:val="24"/>
          <w:lang w:val="en-IN" w:bidi="hi-IN"/>
        </w:rPr>
        <w:t>TR</w:t>
      </w:r>
      <w:r w:rsidR="006C778A" w:rsidRPr="00CA45B8">
        <w:rPr>
          <w:rFonts w:ascii="Arial" w:hAnsi="Arial" w:cs="Arial"/>
          <w:sz w:val="24"/>
          <w:szCs w:val="24"/>
          <w:lang w:val="en-IN" w:bidi="hi-IN"/>
        </w:rPr>
        <w:t xml:space="preserve"> of </w:t>
      </w:r>
      <w:r w:rsidR="00425B01" w:rsidRPr="00CA45B8">
        <w:rPr>
          <w:rFonts w:ascii="Arial" w:hAnsi="Arial" w:cs="Arial"/>
          <w:sz w:val="24"/>
          <w:szCs w:val="24"/>
          <w:lang w:val="en-IN" w:bidi="hi-IN"/>
        </w:rPr>
        <w:t>CCIL</w:t>
      </w:r>
      <w:r w:rsidR="006C778A" w:rsidRPr="00CA45B8">
        <w:rPr>
          <w:rFonts w:ascii="Arial" w:hAnsi="Arial" w:cs="Arial"/>
          <w:sz w:val="24"/>
          <w:szCs w:val="24"/>
          <w:lang w:val="en-IN" w:bidi="hi-IN"/>
        </w:rPr>
        <w:t xml:space="preserve"> as per the following timelines:</w:t>
      </w:r>
    </w:p>
    <w:p w14:paraId="59B386DE" w14:textId="0C986D44" w:rsidR="006C778A" w:rsidRPr="00CA45B8" w:rsidRDefault="006C778A" w:rsidP="007570BE">
      <w:pPr>
        <w:pStyle w:val="ListParagraph"/>
        <w:numPr>
          <w:ilvl w:val="0"/>
          <w:numId w:val="26"/>
        </w:numPr>
        <w:spacing w:before="100" w:beforeAutospacing="1" w:after="100" w:afterAutospacing="1" w:line="360" w:lineRule="auto"/>
        <w:jc w:val="both"/>
        <w:rPr>
          <w:rFonts w:ascii="Arial" w:eastAsia="Times New Roman" w:hAnsi="Arial" w:cs="Arial"/>
          <w:sz w:val="24"/>
          <w:szCs w:val="24"/>
          <w:lang w:eastAsia="en-IN"/>
        </w:rPr>
      </w:pPr>
      <w:r w:rsidRPr="00CA45B8">
        <w:rPr>
          <w:rFonts w:ascii="Arial" w:eastAsia="Times New Roman" w:hAnsi="Arial" w:cs="Arial"/>
          <w:sz w:val="24"/>
          <w:szCs w:val="24"/>
          <w:lang w:eastAsia="en-IN"/>
        </w:rPr>
        <w:t>All IRD transactions (including client trades)</w:t>
      </w:r>
      <w:r w:rsidR="00557B37" w:rsidRPr="00CA45B8">
        <w:rPr>
          <w:rFonts w:ascii="Arial" w:eastAsia="Times New Roman" w:hAnsi="Arial" w:cs="Arial"/>
          <w:sz w:val="24"/>
          <w:szCs w:val="24"/>
          <w:lang w:eastAsia="en-IN"/>
        </w:rPr>
        <w:t xml:space="preserve"> </w:t>
      </w:r>
      <w:bookmarkStart w:id="9" w:name="_Hlk187166487"/>
      <w:r w:rsidR="00557B37" w:rsidRPr="00CA45B8">
        <w:rPr>
          <w:rFonts w:ascii="Arial" w:eastAsia="Times New Roman" w:hAnsi="Arial" w:cs="Arial"/>
          <w:sz w:val="24"/>
          <w:szCs w:val="24"/>
          <w:lang w:eastAsia="en-IN"/>
        </w:rPr>
        <w:t>undertaken by a market-maker</w:t>
      </w:r>
      <w:bookmarkEnd w:id="9"/>
      <w:r w:rsidRPr="00CA45B8">
        <w:rPr>
          <w:rFonts w:ascii="Arial" w:eastAsia="Times New Roman" w:hAnsi="Arial" w:cs="Arial"/>
          <w:sz w:val="24"/>
          <w:szCs w:val="24"/>
          <w:lang w:eastAsia="en-IN"/>
        </w:rPr>
        <w:t>, other than FCS-IRD transactions with non-residents and structured derivative transaction</w:t>
      </w:r>
      <w:r w:rsidR="004916CB" w:rsidRPr="00CA45B8">
        <w:rPr>
          <w:rFonts w:ascii="Arial" w:eastAsia="Times New Roman" w:hAnsi="Arial" w:cs="Arial"/>
          <w:sz w:val="24"/>
          <w:szCs w:val="24"/>
          <w:lang w:eastAsia="en-IN"/>
        </w:rPr>
        <w:t>s</w:t>
      </w:r>
      <w:r w:rsidRPr="00CA45B8">
        <w:rPr>
          <w:rFonts w:ascii="Arial" w:eastAsia="Times New Roman" w:hAnsi="Arial" w:cs="Arial"/>
          <w:sz w:val="24"/>
          <w:szCs w:val="24"/>
          <w:lang w:eastAsia="en-IN"/>
        </w:rPr>
        <w:t>, shall be reported within 30 minutes of the transactions</w:t>
      </w:r>
      <w:r w:rsidR="00EB3205" w:rsidRPr="00CA45B8">
        <w:rPr>
          <w:rFonts w:ascii="Arial" w:eastAsia="Times New Roman" w:hAnsi="Arial" w:cs="Arial"/>
          <w:sz w:val="24"/>
          <w:szCs w:val="24"/>
          <w:lang w:eastAsia="en-IN"/>
        </w:rPr>
        <w:t xml:space="preserve">. </w:t>
      </w:r>
    </w:p>
    <w:p w14:paraId="5749DCD2" w14:textId="133B126D" w:rsidR="006C778A" w:rsidRPr="00CA45B8" w:rsidRDefault="006C778A" w:rsidP="007570BE">
      <w:pPr>
        <w:pStyle w:val="ListParagraph"/>
        <w:numPr>
          <w:ilvl w:val="0"/>
          <w:numId w:val="27"/>
        </w:numPr>
        <w:spacing w:line="360" w:lineRule="auto"/>
        <w:jc w:val="both"/>
        <w:rPr>
          <w:rFonts w:ascii="Arial" w:hAnsi="Arial" w:cs="Arial"/>
          <w:sz w:val="24"/>
          <w:szCs w:val="24"/>
          <w:lang w:val="en-IN" w:bidi="hi-IN"/>
        </w:rPr>
      </w:pPr>
      <w:r w:rsidRPr="00CA45B8">
        <w:rPr>
          <w:rFonts w:ascii="Arial" w:hAnsi="Arial" w:cs="Arial"/>
          <w:sz w:val="24"/>
          <w:szCs w:val="24"/>
          <w:lang w:val="en-IN" w:bidi="hi-IN"/>
        </w:rPr>
        <w:t xml:space="preserve">All FCS-IRD transactions undertaken by </w:t>
      </w:r>
      <w:r w:rsidR="00557B37" w:rsidRPr="00CA45B8">
        <w:rPr>
          <w:rFonts w:ascii="Arial" w:hAnsi="Arial" w:cs="Arial"/>
          <w:sz w:val="24"/>
          <w:szCs w:val="24"/>
          <w:lang w:val="en-IN" w:bidi="hi-IN"/>
        </w:rPr>
        <w:t xml:space="preserve">a </w:t>
      </w:r>
      <w:r w:rsidRPr="00CA45B8">
        <w:rPr>
          <w:rFonts w:ascii="Arial" w:hAnsi="Arial" w:cs="Arial"/>
          <w:sz w:val="24"/>
          <w:szCs w:val="24"/>
          <w:lang w:val="en-IN" w:bidi="hi-IN"/>
        </w:rPr>
        <w:t>market-maker with non-residents, either directly or by way of a back-to-back arrangement</w:t>
      </w:r>
      <w:r w:rsidRPr="00CA45B8">
        <w:rPr>
          <w:rFonts w:ascii="Arial" w:eastAsia="Times New Roman" w:hAnsi="Arial" w:cs="Arial"/>
          <w:sz w:val="24"/>
          <w:szCs w:val="24"/>
          <w:lang w:eastAsia="en-IN"/>
        </w:rPr>
        <w:t xml:space="preserve"> </w:t>
      </w:r>
      <w:r w:rsidRPr="00CA45B8">
        <w:rPr>
          <w:rFonts w:ascii="Arial" w:hAnsi="Arial" w:cs="Arial"/>
          <w:sz w:val="24"/>
          <w:szCs w:val="24"/>
          <w:lang w:val="en-IN" w:bidi="hi-IN"/>
        </w:rPr>
        <w:t xml:space="preserve">shall be reported before 12:00 noon of the following business day. </w:t>
      </w:r>
    </w:p>
    <w:p w14:paraId="47A94CE4" w14:textId="64D1F5B1" w:rsidR="006C778A" w:rsidRPr="00CA45B8" w:rsidRDefault="006C778A" w:rsidP="007570BE">
      <w:pPr>
        <w:pStyle w:val="ListParagraph"/>
        <w:numPr>
          <w:ilvl w:val="0"/>
          <w:numId w:val="27"/>
        </w:numPr>
        <w:spacing w:line="360" w:lineRule="auto"/>
        <w:jc w:val="both"/>
        <w:rPr>
          <w:rFonts w:ascii="Arial" w:hAnsi="Arial" w:cs="Arial"/>
          <w:sz w:val="24"/>
          <w:szCs w:val="24"/>
          <w:lang w:val="en-IN" w:bidi="hi-IN"/>
        </w:rPr>
      </w:pPr>
      <w:r w:rsidRPr="00CA45B8">
        <w:rPr>
          <w:rFonts w:ascii="Arial" w:hAnsi="Arial" w:cs="Arial"/>
          <w:sz w:val="24"/>
          <w:szCs w:val="24"/>
          <w:lang w:val="en-IN" w:bidi="hi-IN"/>
        </w:rPr>
        <w:t xml:space="preserve">All structured derivative </w:t>
      </w:r>
      <w:r w:rsidRPr="00CA45B8">
        <w:rPr>
          <w:rFonts w:ascii="Arial" w:hAnsi="Arial" w:cs="Arial"/>
          <w:sz w:val="24"/>
          <w:szCs w:val="24"/>
        </w:rPr>
        <w:t xml:space="preserve">transactions undertaken </w:t>
      </w:r>
      <w:r w:rsidR="00557B37" w:rsidRPr="00CA45B8">
        <w:rPr>
          <w:rFonts w:ascii="Arial" w:hAnsi="Arial" w:cs="Arial"/>
          <w:sz w:val="24"/>
          <w:szCs w:val="24"/>
        </w:rPr>
        <w:t xml:space="preserve">by a market-maker </w:t>
      </w:r>
      <w:r w:rsidRPr="00CA45B8">
        <w:rPr>
          <w:rFonts w:ascii="Arial" w:hAnsi="Arial" w:cs="Arial"/>
          <w:sz w:val="24"/>
          <w:szCs w:val="24"/>
        </w:rPr>
        <w:t xml:space="preserve">during the day shall be reported </w:t>
      </w:r>
      <w:r w:rsidRPr="00CA45B8">
        <w:rPr>
          <w:rFonts w:ascii="Arial" w:hAnsi="Arial" w:cs="Arial"/>
          <w:sz w:val="24"/>
          <w:szCs w:val="24"/>
          <w:lang w:eastAsia="en-IN"/>
        </w:rPr>
        <w:t xml:space="preserve">before closure of the </w:t>
      </w:r>
      <w:r w:rsidR="00343708" w:rsidRPr="00CA45B8">
        <w:rPr>
          <w:rFonts w:ascii="Arial" w:hAnsi="Arial" w:cs="Arial"/>
          <w:sz w:val="24"/>
          <w:szCs w:val="24"/>
          <w:lang w:eastAsia="en-IN"/>
        </w:rPr>
        <w:t xml:space="preserve">TR </w:t>
      </w:r>
      <w:r w:rsidRPr="00CA45B8">
        <w:rPr>
          <w:rFonts w:ascii="Arial" w:hAnsi="Arial" w:cs="Arial"/>
          <w:sz w:val="24"/>
          <w:szCs w:val="24"/>
          <w:lang w:eastAsia="en-IN"/>
        </w:rPr>
        <w:t>of CCIL for the day.</w:t>
      </w:r>
    </w:p>
    <w:p w14:paraId="0609759D" w14:textId="67BFD828" w:rsidR="00034F27" w:rsidRPr="00CA45B8" w:rsidRDefault="00F66B9C" w:rsidP="00262E87">
      <w:pPr>
        <w:tabs>
          <w:tab w:val="left" w:pos="1560"/>
        </w:tabs>
        <w:autoSpaceDE w:val="0"/>
        <w:autoSpaceDN w:val="0"/>
        <w:adjustRightInd w:val="0"/>
        <w:spacing w:after="0" w:line="360" w:lineRule="auto"/>
        <w:ind w:left="851" w:hanging="851"/>
        <w:jc w:val="both"/>
        <w:rPr>
          <w:rFonts w:ascii="Arial" w:hAnsi="Arial" w:cs="Arial"/>
          <w:sz w:val="24"/>
          <w:szCs w:val="24"/>
        </w:rPr>
      </w:pPr>
      <w:r w:rsidRPr="00CA45B8">
        <w:rPr>
          <w:rFonts w:ascii="Arial" w:hAnsi="Arial" w:cs="Arial"/>
          <w:b/>
          <w:bCs/>
          <w:sz w:val="24"/>
          <w:szCs w:val="24"/>
        </w:rPr>
        <w:t>Note: (</w:t>
      </w:r>
      <w:r w:rsidR="00EA201D" w:rsidRPr="00CA45B8">
        <w:rPr>
          <w:rFonts w:ascii="Arial" w:hAnsi="Arial" w:cs="Arial"/>
          <w:sz w:val="24"/>
          <w:szCs w:val="24"/>
        </w:rPr>
        <w:t>a</w:t>
      </w:r>
      <w:r w:rsidR="00034F27" w:rsidRPr="00CA45B8">
        <w:rPr>
          <w:rFonts w:ascii="Arial" w:hAnsi="Arial" w:cs="Arial"/>
          <w:sz w:val="24"/>
          <w:szCs w:val="24"/>
        </w:rPr>
        <w:t xml:space="preserve">) The reporting requirement shall not apply to OTC derivative transactions </w:t>
      </w:r>
      <w:r w:rsidRPr="00CA45B8">
        <w:rPr>
          <w:rFonts w:ascii="Arial" w:hAnsi="Arial" w:cs="Arial"/>
          <w:sz w:val="24"/>
          <w:szCs w:val="24"/>
        </w:rPr>
        <w:t xml:space="preserve">    </w:t>
      </w:r>
      <w:r w:rsidR="00034F27" w:rsidRPr="00CA45B8">
        <w:rPr>
          <w:rFonts w:ascii="Arial" w:hAnsi="Arial" w:cs="Arial"/>
          <w:sz w:val="24"/>
          <w:szCs w:val="24"/>
        </w:rPr>
        <w:t>undertaken on an anonymous order matching ETP and reported directly by the ETP to the TR of CCIL.</w:t>
      </w:r>
    </w:p>
    <w:p w14:paraId="7D1B5E74" w14:textId="4033C976" w:rsidR="00ED312F" w:rsidRPr="00CA45B8" w:rsidRDefault="00034F27" w:rsidP="00126E1E">
      <w:pPr>
        <w:autoSpaceDE w:val="0"/>
        <w:autoSpaceDN w:val="0"/>
        <w:adjustRightInd w:val="0"/>
        <w:spacing w:after="0" w:line="360" w:lineRule="auto"/>
        <w:ind w:left="851"/>
        <w:jc w:val="both"/>
        <w:rPr>
          <w:rFonts w:ascii="Arial" w:hAnsi="Arial" w:cs="Arial"/>
          <w:sz w:val="24"/>
          <w:szCs w:val="24"/>
        </w:rPr>
      </w:pPr>
      <w:r w:rsidRPr="00CA45B8">
        <w:rPr>
          <w:rFonts w:ascii="Arial" w:hAnsi="Arial" w:cs="Arial"/>
          <w:sz w:val="24"/>
          <w:szCs w:val="24"/>
        </w:rPr>
        <w:t>(</w:t>
      </w:r>
      <w:r w:rsidR="00EA201D" w:rsidRPr="00CA45B8">
        <w:rPr>
          <w:rFonts w:ascii="Arial" w:hAnsi="Arial" w:cs="Arial"/>
          <w:sz w:val="24"/>
          <w:szCs w:val="24"/>
        </w:rPr>
        <w:t>b</w:t>
      </w:r>
      <w:r w:rsidRPr="00CA45B8">
        <w:rPr>
          <w:rFonts w:ascii="Arial" w:hAnsi="Arial" w:cs="Arial"/>
          <w:sz w:val="24"/>
          <w:szCs w:val="24"/>
        </w:rPr>
        <w:t xml:space="preserve">) </w:t>
      </w:r>
      <w:r w:rsidR="006C778A" w:rsidRPr="00CA45B8">
        <w:rPr>
          <w:rFonts w:ascii="Arial" w:hAnsi="Arial" w:cs="Arial"/>
          <w:sz w:val="24"/>
          <w:szCs w:val="24"/>
        </w:rPr>
        <w:t>For the purpose of 5.</w:t>
      </w:r>
      <w:r w:rsidR="00EA1F6B" w:rsidRPr="00CA45B8">
        <w:rPr>
          <w:rFonts w:ascii="Arial" w:hAnsi="Arial" w:cs="Arial"/>
          <w:sz w:val="24"/>
          <w:szCs w:val="24"/>
        </w:rPr>
        <w:t>7</w:t>
      </w:r>
      <w:r w:rsidR="006C778A" w:rsidRPr="00CA45B8">
        <w:rPr>
          <w:rFonts w:ascii="Arial" w:hAnsi="Arial" w:cs="Arial"/>
          <w:sz w:val="24"/>
          <w:szCs w:val="24"/>
        </w:rPr>
        <w:t xml:space="preserve"> (</w:t>
      </w:r>
      <w:r w:rsidR="00EA201D" w:rsidRPr="00CA45B8">
        <w:rPr>
          <w:rFonts w:ascii="Arial" w:hAnsi="Arial" w:cs="Arial"/>
          <w:sz w:val="24"/>
          <w:szCs w:val="24"/>
        </w:rPr>
        <w:t>a</w:t>
      </w:r>
      <w:r w:rsidR="006C778A" w:rsidRPr="00CA45B8">
        <w:rPr>
          <w:rFonts w:ascii="Arial" w:hAnsi="Arial" w:cs="Arial"/>
          <w:sz w:val="24"/>
          <w:szCs w:val="24"/>
        </w:rPr>
        <w:t>)</w:t>
      </w:r>
      <w:r w:rsidR="00EA201D" w:rsidRPr="00CA45B8">
        <w:rPr>
          <w:rFonts w:ascii="Arial" w:hAnsi="Arial" w:cs="Arial"/>
          <w:sz w:val="24"/>
          <w:szCs w:val="24"/>
        </w:rPr>
        <w:t>(</w:t>
      </w:r>
      <w:proofErr w:type="spellStart"/>
      <w:r w:rsidR="00EA201D" w:rsidRPr="00CA45B8">
        <w:rPr>
          <w:rFonts w:ascii="Arial" w:hAnsi="Arial" w:cs="Arial"/>
          <w:sz w:val="24"/>
          <w:szCs w:val="24"/>
        </w:rPr>
        <w:t>i</w:t>
      </w:r>
      <w:proofErr w:type="spellEnd"/>
      <w:r w:rsidR="00EA201D" w:rsidRPr="00CA45B8">
        <w:rPr>
          <w:rFonts w:ascii="Arial" w:hAnsi="Arial" w:cs="Arial"/>
          <w:sz w:val="24"/>
          <w:szCs w:val="24"/>
        </w:rPr>
        <w:t>)</w:t>
      </w:r>
      <w:r w:rsidR="00030801" w:rsidRPr="00CA45B8">
        <w:rPr>
          <w:rFonts w:ascii="Arial" w:hAnsi="Arial" w:cs="Arial"/>
          <w:sz w:val="24"/>
          <w:szCs w:val="24"/>
        </w:rPr>
        <w:t>(</w:t>
      </w:r>
      <w:r w:rsidR="00EA201D" w:rsidRPr="00CA45B8">
        <w:rPr>
          <w:rFonts w:ascii="Arial" w:hAnsi="Arial" w:cs="Arial"/>
          <w:sz w:val="24"/>
          <w:szCs w:val="24"/>
        </w:rPr>
        <w:t>I</w:t>
      </w:r>
      <w:r w:rsidR="00030801" w:rsidRPr="00CA45B8">
        <w:rPr>
          <w:rFonts w:ascii="Arial" w:hAnsi="Arial" w:cs="Arial"/>
          <w:sz w:val="24"/>
          <w:szCs w:val="24"/>
        </w:rPr>
        <w:t xml:space="preserve">) and </w:t>
      </w:r>
      <w:r w:rsidR="006C778A" w:rsidRPr="00CA45B8">
        <w:rPr>
          <w:rFonts w:ascii="Arial" w:hAnsi="Arial" w:cs="Arial"/>
          <w:sz w:val="24"/>
          <w:szCs w:val="24"/>
        </w:rPr>
        <w:t>(</w:t>
      </w:r>
      <w:r w:rsidR="00EA201D" w:rsidRPr="00CA45B8">
        <w:rPr>
          <w:rFonts w:ascii="Arial" w:hAnsi="Arial" w:cs="Arial"/>
          <w:sz w:val="24"/>
          <w:szCs w:val="24"/>
        </w:rPr>
        <w:t>III</w:t>
      </w:r>
      <w:r w:rsidR="006C778A" w:rsidRPr="00CA45B8">
        <w:rPr>
          <w:rFonts w:ascii="Arial" w:hAnsi="Arial" w:cs="Arial"/>
          <w:sz w:val="24"/>
          <w:szCs w:val="24"/>
        </w:rPr>
        <w:t xml:space="preserve">), structured derivative shall have the meaning as assigned in the </w:t>
      </w:r>
      <w:hyperlink r:id="rId16" w:history="1">
        <w:r w:rsidR="006C778A" w:rsidRPr="001D4D9F">
          <w:rPr>
            <w:rStyle w:val="Hyperlink"/>
            <w:rFonts w:ascii="Arial" w:hAnsi="Arial" w:cs="Arial"/>
            <w:sz w:val="24"/>
            <w:szCs w:val="24"/>
          </w:rPr>
          <w:t>Master Direction – Reserve Bank of India (Market-makers in OTC Derivatives) Directions, 2021 dated September 16, 2021</w:t>
        </w:r>
      </w:hyperlink>
      <w:r w:rsidR="001D4D9F">
        <w:rPr>
          <w:rFonts w:ascii="Arial" w:hAnsi="Arial" w:cs="Arial"/>
          <w:sz w:val="24"/>
          <w:szCs w:val="24"/>
        </w:rPr>
        <w:tab/>
      </w:r>
      <w:r w:rsidR="006C778A" w:rsidRPr="00CA45B8">
        <w:rPr>
          <w:rFonts w:ascii="Arial" w:hAnsi="Arial" w:cs="Arial"/>
          <w:sz w:val="24"/>
          <w:szCs w:val="24"/>
        </w:rPr>
        <w:t>, as amended from time to time.</w:t>
      </w:r>
    </w:p>
    <w:p w14:paraId="07D300A8" w14:textId="01B1F04B" w:rsidR="000A73F8" w:rsidRPr="00CA45B8" w:rsidRDefault="000A73F8" w:rsidP="007570BE">
      <w:pPr>
        <w:pStyle w:val="ListParagraph"/>
        <w:numPr>
          <w:ilvl w:val="0"/>
          <w:numId w:val="11"/>
        </w:numPr>
        <w:tabs>
          <w:tab w:val="left" w:pos="1260"/>
        </w:tabs>
        <w:spacing w:after="0" w:line="360" w:lineRule="auto"/>
        <w:jc w:val="both"/>
        <w:rPr>
          <w:rFonts w:ascii="Arial" w:hAnsi="Arial" w:cs="Arial"/>
          <w:sz w:val="24"/>
          <w:szCs w:val="24"/>
          <w:lang w:val="en-IN" w:bidi="hi-IN"/>
        </w:rPr>
      </w:pPr>
      <w:r w:rsidRPr="00CA45B8">
        <w:rPr>
          <w:rFonts w:ascii="Arial" w:hAnsi="Arial" w:cs="Arial"/>
          <w:sz w:val="24"/>
          <w:szCs w:val="24"/>
          <w:lang w:val="en-IN" w:bidi="hi-IN"/>
        </w:rPr>
        <w:t xml:space="preserve">A market-maker shall also </w:t>
      </w:r>
      <w:r w:rsidR="00B80622" w:rsidRPr="00CA45B8">
        <w:rPr>
          <w:rFonts w:ascii="Arial" w:hAnsi="Arial" w:cs="Arial"/>
          <w:sz w:val="24"/>
          <w:szCs w:val="24"/>
          <w:lang w:val="en-IN" w:bidi="hi-IN"/>
        </w:rPr>
        <w:t>ensure compliance to the reporting requirement, as specified in Para 5.5(a</w:t>
      </w:r>
      <w:proofErr w:type="gramStart"/>
      <w:r w:rsidR="00B80622" w:rsidRPr="00CA45B8">
        <w:rPr>
          <w:rFonts w:ascii="Arial" w:hAnsi="Arial" w:cs="Arial"/>
          <w:sz w:val="24"/>
          <w:szCs w:val="24"/>
          <w:lang w:val="en-IN" w:bidi="hi-IN"/>
        </w:rPr>
        <w:t>)(</w:t>
      </w:r>
      <w:proofErr w:type="gramEnd"/>
      <w:r w:rsidR="00B80622" w:rsidRPr="00CA45B8">
        <w:rPr>
          <w:rFonts w:ascii="Arial" w:hAnsi="Arial" w:cs="Arial"/>
          <w:sz w:val="24"/>
          <w:szCs w:val="24"/>
          <w:lang w:val="en-IN" w:bidi="hi-IN"/>
        </w:rPr>
        <w:t xml:space="preserve">iii) of these Directions. </w:t>
      </w:r>
    </w:p>
    <w:p w14:paraId="312A37EE" w14:textId="65C669BA" w:rsidR="00605D64" w:rsidRPr="00CA45B8" w:rsidRDefault="00605D64" w:rsidP="007570BE">
      <w:pPr>
        <w:pStyle w:val="ListParagraph"/>
        <w:numPr>
          <w:ilvl w:val="0"/>
          <w:numId w:val="11"/>
        </w:numPr>
        <w:tabs>
          <w:tab w:val="left" w:pos="1260"/>
        </w:tabs>
        <w:spacing w:after="0" w:line="360" w:lineRule="auto"/>
        <w:jc w:val="both"/>
        <w:rPr>
          <w:rFonts w:ascii="Arial" w:hAnsi="Arial" w:cs="Arial"/>
          <w:sz w:val="24"/>
          <w:szCs w:val="24"/>
          <w:lang w:val="en-IN" w:bidi="hi-IN"/>
        </w:rPr>
      </w:pPr>
      <w:r w:rsidRPr="00CA45B8">
        <w:rPr>
          <w:rFonts w:ascii="Arial" w:hAnsi="Arial" w:cs="Arial"/>
          <w:sz w:val="24"/>
          <w:szCs w:val="24"/>
          <w:lang w:val="en-IN" w:bidi="hi-IN"/>
        </w:rPr>
        <w:t>Market-maker</w:t>
      </w:r>
      <w:r w:rsidR="00D143A5" w:rsidRPr="00CA45B8">
        <w:rPr>
          <w:rFonts w:ascii="Arial" w:hAnsi="Arial" w:cs="Arial"/>
          <w:sz w:val="24"/>
          <w:szCs w:val="24"/>
          <w:lang w:val="en-IN" w:bidi="hi-IN"/>
        </w:rPr>
        <w:t>s</w:t>
      </w:r>
      <w:r w:rsidRPr="00CA45B8">
        <w:rPr>
          <w:rFonts w:ascii="Arial" w:hAnsi="Arial" w:cs="Arial"/>
          <w:sz w:val="24"/>
          <w:szCs w:val="24"/>
          <w:lang w:val="en-IN" w:bidi="hi-IN"/>
        </w:rPr>
        <w:t xml:space="preserve"> shall ensure that </w:t>
      </w:r>
      <w:r w:rsidR="00F66B9C" w:rsidRPr="00CA45B8">
        <w:rPr>
          <w:rFonts w:ascii="Arial" w:hAnsi="Arial" w:cs="Arial"/>
          <w:sz w:val="24"/>
          <w:szCs w:val="24"/>
          <w:lang w:val="en-IN" w:bidi="hi-IN"/>
        </w:rPr>
        <w:t xml:space="preserve">the </w:t>
      </w:r>
      <w:r w:rsidRPr="00CA45B8">
        <w:rPr>
          <w:rFonts w:ascii="Arial" w:hAnsi="Arial" w:cs="Arial"/>
          <w:sz w:val="24"/>
          <w:szCs w:val="24"/>
          <w:lang w:val="en-IN" w:bidi="hi-IN"/>
        </w:rPr>
        <w:t>reporting details of a client OTC IRD trade also include the detail of whether the trade has been undertaken for hedging or other purposes.</w:t>
      </w:r>
    </w:p>
    <w:p w14:paraId="2210C2E9" w14:textId="45D45E02" w:rsidR="00373140" w:rsidRPr="00CA45B8" w:rsidRDefault="00373140" w:rsidP="007570BE">
      <w:pPr>
        <w:pStyle w:val="ListParagraph"/>
        <w:numPr>
          <w:ilvl w:val="0"/>
          <w:numId w:val="11"/>
        </w:numPr>
        <w:tabs>
          <w:tab w:val="left" w:pos="1260"/>
        </w:tabs>
        <w:spacing w:after="0" w:line="360" w:lineRule="auto"/>
        <w:jc w:val="both"/>
        <w:rPr>
          <w:rFonts w:ascii="Arial" w:hAnsi="Arial" w:cs="Arial"/>
          <w:sz w:val="24"/>
          <w:szCs w:val="24"/>
          <w:lang w:val="en-IN" w:bidi="hi-IN"/>
        </w:rPr>
      </w:pPr>
      <w:r w:rsidRPr="00CA45B8">
        <w:rPr>
          <w:rFonts w:ascii="Arial" w:hAnsi="Arial" w:cs="Arial"/>
          <w:sz w:val="24"/>
          <w:szCs w:val="24"/>
          <w:lang w:val="en-IN" w:bidi="hi-IN"/>
        </w:rPr>
        <w:t xml:space="preserve">Market-makers shall report all unwinding and novation </w:t>
      </w:r>
      <w:r w:rsidR="00674A17" w:rsidRPr="00CA45B8">
        <w:rPr>
          <w:rFonts w:ascii="Arial" w:hAnsi="Arial" w:cs="Arial"/>
          <w:sz w:val="24"/>
          <w:szCs w:val="24"/>
          <w:lang w:val="en-IN" w:bidi="hi-IN"/>
        </w:rPr>
        <w:t>details</w:t>
      </w:r>
      <w:r w:rsidRPr="00CA45B8">
        <w:rPr>
          <w:rFonts w:ascii="Arial" w:hAnsi="Arial" w:cs="Arial"/>
          <w:sz w:val="24"/>
          <w:szCs w:val="24"/>
          <w:lang w:val="en-IN" w:bidi="hi-IN"/>
        </w:rPr>
        <w:t xml:space="preserve"> to the </w:t>
      </w:r>
      <w:r w:rsidR="004902B0" w:rsidRPr="00CA45B8">
        <w:rPr>
          <w:rFonts w:ascii="Arial" w:hAnsi="Arial" w:cs="Arial"/>
          <w:sz w:val="24"/>
          <w:szCs w:val="24"/>
          <w:lang w:val="en-IN" w:bidi="hi-IN"/>
        </w:rPr>
        <w:t>TR</w:t>
      </w:r>
      <w:r w:rsidRPr="00CA45B8">
        <w:rPr>
          <w:rFonts w:ascii="Arial" w:hAnsi="Arial" w:cs="Arial"/>
          <w:sz w:val="24"/>
          <w:szCs w:val="24"/>
          <w:lang w:val="en-IN" w:bidi="hi-IN"/>
        </w:rPr>
        <w:t xml:space="preserve"> of CCIL.</w:t>
      </w:r>
    </w:p>
    <w:p w14:paraId="6BFC0C9A" w14:textId="2578B2A3" w:rsidR="00F66B9C" w:rsidRPr="00CA45B8" w:rsidRDefault="004916CB" w:rsidP="007570BE">
      <w:pPr>
        <w:pStyle w:val="ListParagraph"/>
        <w:numPr>
          <w:ilvl w:val="0"/>
          <w:numId w:val="11"/>
        </w:numPr>
        <w:autoSpaceDE w:val="0"/>
        <w:autoSpaceDN w:val="0"/>
        <w:adjustRightInd w:val="0"/>
        <w:spacing w:line="360" w:lineRule="auto"/>
        <w:jc w:val="both"/>
        <w:rPr>
          <w:rFonts w:ascii="Arial" w:hAnsi="Arial" w:cs="Arial"/>
          <w:sz w:val="24"/>
          <w:szCs w:val="24"/>
        </w:rPr>
      </w:pPr>
      <w:r w:rsidRPr="00CA45B8">
        <w:rPr>
          <w:rFonts w:ascii="Arial" w:hAnsi="Arial" w:cs="Arial"/>
          <w:sz w:val="24"/>
          <w:szCs w:val="24"/>
          <w:lang w:val="en-IN" w:bidi="hi-IN"/>
        </w:rPr>
        <w:t>For transactions undertaken u</w:t>
      </w:r>
      <w:r w:rsidR="00F66B9C" w:rsidRPr="00CA45B8">
        <w:rPr>
          <w:rFonts w:ascii="Arial" w:hAnsi="Arial" w:cs="Arial"/>
          <w:sz w:val="24"/>
          <w:szCs w:val="24"/>
          <w:lang w:val="en-IN" w:bidi="hi-IN"/>
        </w:rPr>
        <w:t xml:space="preserve">nder </w:t>
      </w:r>
      <w:r w:rsidRPr="00CA45B8">
        <w:rPr>
          <w:rFonts w:ascii="Arial" w:hAnsi="Arial" w:cs="Arial"/>
          <w:sz w:val="24"/>
          <w:szCs w:val="24"/>
          <w:lang w:val="en-IN" w:bidi="hi-IN"/>
        </w:rPr>
        <w:t xml:space="preserve">a </w:t>
      </w:r>
      <w:r w:rsidR="00F66B9C" w:rsidRPr="00CA45B8">
        <w:rPr>
          <w:rFonts w:ascii="Arial" w:hAnsi="Arial" w:cs="Arial"/>
          <w:sz w:val="24"/>
          <w:szCs w:val="24"/>
          <w:lang w:val="en-IN" w:bidi="hi-IN"/>
        </w:rPr>
        <w:t>back-to-back arrangement, trade details, including particulars of the non–resident client shall be reported to the TR.</w:t>
      </w:r>
    </w:p>
    <w:p w14:paraId="3FF1F231" w14:textId="5C3E8C54" w:rsidR="006C778A" w:rsidRPr="00CA45B8" w:rsidRDefault="006C778A" w:rsidP="007570BE">
      <w:pPr>
        <w:pStyle w:val="ListParagraph"/>
        <w:numPr>
          <w:ilvl w:val="0"/>
          <w:numId w:val="11"/>
        </w:numPr>
        <w:autoSpaceDE w:val="0"/>
        <w:autoSpaceDN w:val="0"/>
        <w:adjustRightInd w:val="0"/>
        <w:spacing w:line="360" w:lineRule="auto"/>
        <w:jc w:val="both"/>
        <w:rPr>
          <w:rFonts w:ascii="Arial" w:hAnsi="Arial" w:cs="Arial"/>
          <w:sz w:val="24"/>
          <w:szCs w:val="24"/>
        </w:rPr>
      </w:pPr>
      <w:r w:rsidRPr="00CA45B8">
        <w:rPr>
          <w:rFonts w:ascii="Arial" w:hAnsi="Arial" w:cs="Arial"/>
          <w:sz w:val="24"/>
          <w:szCs w:val="24"/>
        </w:rPr>
        <w:t xml:space="preserve">There shall be no requirement of matching transactions with non-residents and client transactions in the TR as the non-residents and clients are not required to report/confirm the transaction details. </w:t>
      </w:r>
      <w:r w:rsidR="00557B37" w:rsidRPr="00CA45B8">
        <w:rPr>
          <w:rFonts w:ascii="Arial" w:hAnsi="Arial" w:cs="Arial"/>
          <w:sz w:val="24"/>
          <w:szCs w:val="24"/>
        </w:rPr>
        <w:t>The m</w:t>
      </w:r>
      <w:r w:rsidRPr="00CA45B8">
        <w:rPr>
          <w:rFonts w:ascii="Arial" w:hAnsi="Arial" w:cs="Arial"/>
          <w:sz w:val="24"/>
          <w:szCs w:val="24"/>
        </w:rPr>
        <w:t>arket-makers shall be responsible for ensuring the accuracy in respect of</w:t>
      </w:r>
      <w:r w:rsidR="008521B7" w:rsidRPr="00CA45B8">
        <w:rPr>
          <w:rFonts w:ascii="Arial" w:hAnsi="Arial" w:cs="Arial"/>
          <w:sz w:val="24"/>
          <w:szCs w:val="24"/>
        </w:rPr>
        <w:t xml:space="preserve"> the</w:t>
      </w:r>
      <w:r w:rsidRPr="00CA45B8">
        <w:rPr>
          <w:rFonts w:ascii="Arial" w:hAnsi="Arial" w:cs="Arial"/>
          <w:sz w:val="24"/>
          <w:szCs w:val="24"/>
        </w:rPr>
        <w:t xml:space="preserve"> transactions reported. </w:t>
      </w:r>
    </w:p>
    <w:p w14:paraId="3FE50A55" w14:textId="43CA0822" w:rsidR="006C778A" w:rsidRPr="00CA45B8" w:rsidRDefault="006C778A" w:rsidP="007570BE">
      <w:pPr>
        <w:pStyle w:val="ListParagraph"/>
        <w:numPr>
          <w:ilvl w:val="0"/>
          <w:numId w:val="11"/>
        </w:numPr>
        <w:autoSpaceDE w:val="0"/>
        <w:autoSpaceDN w:val="0"/>
        <w:adjustRightInd w:val="0"/>
        <w:spacing w:line="360" w:lineRule="auto"/>
        <w:jc w:val="both"/>
        <w:rPr>
          <w:rFonts w:ascii="Arial" w:hAnsi="Arial" w:cs="Arial"/>
          <w:sz w:val="24"/>
          <w:szCs w:val="24"/>
        </w:rPr>
      </w:pPr>
      <w:r w:rsidRPr="00CA45B8">
        <w:rPr>
          <w:rFonts w:ascii="Arial" w:hAnsi="Arial" w:cs="Arial"/>
          <w:sz w:val="24"/>
          <w:szCs w:val="24"/>
        </w:rPr>
        <w:t xml:space="preserve">Market-makers shall ensure that outstanding balances between their books and the TR are reconciled </w:t>
      </w:r>
      <w:r w:rsidR="00124D6B" w:rsidRPr="00CA45B8">
        <w:rPr>
          <w:rFonts w:ascii="Arial" w:hAnsi="Arial" w:cs="Arial"/>
          <w:sz w:val="24"/>
          <w:szCs w:val="24"/>
        </w:rPr>
        <w:t xml:space="preserve">and subjected to concurrent audit </w:t>
      </w:r>
      <w:r w:rsidRPr="00CA45B8">
        <w:rPr>
          <w:rFonts w:ascii="Arial" w:hAnsi="Arial" w:cs="Arial"/>
          <w:sz w:val="24"/>
          <w:szCs w:val="24"/>
        </w:rPr>
        <w:t>on an ongoing basis.</w:t>
      </w:r>
    </w:p>
    <w:p w14:paraId="50CA3220" w14:textId="1B2514C4" w:rsidR="006C778A" w:rsidRPr="00CA45B8" w:rsidRDefault="006C778A" w:rsidP="007570BE">
      <w:pPr>
        <w:pStyle w:val="ListParagraph"/>
        <w:numPr>
          <w:ilvl w:val="0"/>
          <w:numId w:val="11"/>
        </w:numPr>
        <w:autoSpaceDE w:val="0"/>
        <w:autoSpaceDN w:val="0"/>
        <w:adjustRightInd w:val="0"/>
        <w:spacing w:before="240" w:line="360" w:lineRule="auto"/>
        <w:jc w:val="both"/>
        <w:rPr>
          <w:rFonts w:ascii="Arial" w:eastAsiaTheme="minorHAnsi" w:hAnsi="Arial" w:cs="Arial"/>
          <w:sz w:val="24"/>
          <w:szCs w:val="24"/>
          <w:lang w:val="en-IN" w:bidi="hi-IN"/>
        </w:rPr>
      </w:pPr>
      <w:r w:rsidRPr="00CA45B8">
        <w:rPr>
          <w:rFonts w:ascii="Arial" w:hAnsi="Arial" w:cs="Arial"/>
          <w:sz w:val="24"/>
          <w:szCs w:val="24"/>
        </w:rPr>
        <w:t xml:space="preserve">The reporting formats shall be as indicated by CCIL with the prior approval of </w:t>
      </w:r>
      <w:r w:rsidRPr="00CA45B8">
        <w:rPr>
          <w:rFonts w:ascii="Arial" w:eastAsiaTheme="minorHAnsi" w:hAnsi="Arial" w:cs="Arial"/>
          <w:sz w:val="24"/>
          <w:szCs w:val="24"/>
          <w:lang w:val="en-IN" w:bidi="hi-IN"/>
        </w:rPr>
        <w:t>the Reserve Bank.</w:t>
      </w:r>
    </w:p>
    <w:p w14:paraId="49C04E2A" w14:textId="77777777" w:rsidR="002B16EB" w:rsidRPr="00CA45B8" w:rsidRDefault="002B16EB" w:rsidP="002B16EB">
      <w:pPr>
        <w:autoSpaceDE w:val="0"/>
        <w:autoSpaceDN w:val="0"/>
        <w:adjustRightInd w:val="0"/>
        <w:spacing w:before="240" w:line="360" w:lineRule="auto"/>
        <w:jc w:val="both"/>
        <w:rPr>
          <w:rFonts w:ascii="Arial" w:hAnsi="Arial" w:cs="Arial"/>
          <w:sz w:val="24"/>
          <w:szCs w:val="24"/>
          <w:lang w:val="en-IN" w:bidi="hi-IN"/>
        </w:rPr>
      </w:pPr>
    </w:p>
    <w:p w14:paraId="780638BC" w14:textId="7D5BC86F" w:rsidR="0062103F" w:rsidRPr="00CA45B8" w:rsidRDefault="0062103F" w:rsidP="007570BE">
      <w:pPr>
        <w:pStyle w:val="ListParagraph"/>
        <w:numPr>
          <w:ilvl w:val="1"/>
          <w:numId w:val="9"/>
        </w:numPr>
        <w:tabs>
          <w:tab w:val="left" w:pos="426"/>
        </w:tabs>
        <w:spacing w:after="0" w:line="360" w:lineRule="auto"/>
        <w:ind w:left="284" w:hanging="284"/>
        <w:rPr>
          <w:rFonts w:ascii="Arial" w:hAnsi="Arial" w:cs="Arial"/>
          <w:b/>
          <w:bCs/>
          <w:sz w:val="24"/>
          <w:szCs w:val="24"/>
          <w:lang w:val="en-IN" w:bidi="hi-IN"/>
        </w:rPr>
      </w:pPr>
      <w:r w:rsidRPr="00CA45B8">
        <w:rPr>
          <w:rFonts w:ascii="Arial" w:hAnsi="Arial" w:cs="Arial"/>
          <w:b/>
          <w:bCs/>
          <w:sz w:val="24"/>
          <w:szCs w:val="24"/>
          <w:lang w:val="en-IN" w:bidi="hi-IN"/>
        </w:rPr>
        <w:t xml:space="preserve">Regulatory </w:t>
      </w:r>
      <w:r w:rsidR="00682FC8">
        <w:rPr>
          <w:rFonts w:ascii="Arial" w:hAnsi="Arial" w:cs="Arial"/>
          <w:b/>
          <w:bCs/>
          <w:sz w:val="24"/>
          <w:szCs w:val="24"/>
          <w:lang w:val="en-IN" w:bidi="hi-IN"/>
        </w:rPr>
        <w:t>Reporting</w:t>
      </w:r>
    </w:p>
    <w:p w14:paraId="01A6D448" w14:textId="59BB99A5" w:rsidR="00C64BF1" w:rsidRPr="00CA45B8" w:rsidRDefault="00C64BF1" w:rsidP="008521B7">
      <w:pPr>
        <w:spacing w:after="120" w:line="360" w:lineRule="auto"/>
        <w:jc w:val="both"/>
        <w:rPr>
          <w:rFonts w:ascii="Arial" w:hAnsi="Arial" w:cs="Arial"/>
          <w:sz w:val="24"/>
          <w:szCs w:val="24"/>
          <w:lang w:val="en-IN" w:bidi="hi-IN"/>
        </w:rPr>
      </w:pPr>
      <w:r w:rsidRPr="00CA45B8">
        <w:rPr>
          <w:rFonts w:ascii="Arial" w:hAnsi="Arial" w:cs="Arial"/>
          <w:sz w:val="24"/>
          <w:szCs w:val="24"/>
          <w:lang w:val="en-IN" w:bidi="hi-IN"/>
        </w:rPr>
        <w:t xml:space="preserve">Cross-border remittances arising out of transactions in </w:t>
      </w:r>
      <w:r w:rsidR="00DE1DF3" w:rsidRPr="00CA45B8">
        <w:rPr>
          <w:rFonts w:ascii="Arial" w:hAnsi="Arial" w:cs="Arial"/>
          <w:sz w:val="24"/>
          <w:szCs w:val="24"/>
          <w:lang w:val="en-IN" w:bidi="hi-IN"/>
        </w:rPr>
        <w:t>IRD</w:t>
      </w:r>
      <w:r w:rsidRPr="00CA45B8">
        <w:rPr>
          <w:rFonts w:ascii="Arial" w:hAnsi="Arial" w:cs="Arial"/>
          <w:sz w:val="24"/>
          <w:szCs w:val="24"/>
          <w:lang w:val="en-IN" w:bidi="hi-IN"/>
        </w:rPr>
        <w:t xml:space="preserve">, including FCS-IRD, shall be reported by banks to the Reserve Bank </w:t>
      </w:r>
      <w:r w:rsidR="00E31602" w:rsidRPr="00CA45B8">
        <w:rPr>
          <w:rFonts w:ascii="Arial" w:hAnsi="Arial" w:cs="Arial"/>
          <w:sz w:val="24"/>
          <w:szCs w:val="24"/>
          <w:lang w:val="en-IN" w:bidi="hi-IN"/>
        </w:rPr>
        <w:t xml:space="preserve">for every </w:t>
      </w:r>
      <w:r w:rsidR="00555B74" w:rsidRPr="00CA45B8">
        <w:rPr>
          <w:rFonts w:ascii="Arial" w:hAnsi="Arial" w:cs="Arial"/>
          <w:sz w:val="24"/>
          <w:szCs w:val="24"/>
          <w:lang w:val="en-IN" w:bidi="hi-IN"/>
        </w:rPr>
        <w:t>month through</w:t>
      </w:r>
      <w:r w:rsidRPr="00CA45B8">
        <w:rPr>
          <w:rFonts w:ascii="Arial" w:hAnsi="Arial" w:cs="Arial"/>
          <w:sz w:val="24"/>
          <w:szCs w:val="24"/>
          <w:lang w:val="en-IN" w:bidi="hi-IN"/>
        </w:rPr>
        <w:t xml:space="preserve"> </w:t>
      </w:r>
      <w:r w:rsidR="008C0FDB" w:rsidRPr="00CA45B8">
        <w:rPr>
          <w:rFonts w:ascii="Arial" w:hAnsi="Arial" w:cs="Arial"/>
          <w:sz w:val="24"/>
          <w:szCs w:val="24"/>
          <w:lang w:val="en-IN" w:bidi="hi-IN"/>
        </w:rPr>
        <w:t xml:space="preserve">the Centralised Information Management System (CIMS) </w:t>
      </w:r>
      <w:r w:rsidRPr="00CA45B8">
        <w:rPr>
          <w:rFonts w:ascii="Arial" w:hAnsi="Arial" w:cs="Arial"/>
          <w:sz w:val="24"/>
          <w:szCs w:val="24"/>
          <w:lang w:val="en-IN" w:bidi="hi-IN"/>
        </w:rPr>
        <w:t xml:space="preserve">by </w:t>
      </w:r>
      <w:r w:rsidR="00380E93" w:rsidRPr="00CA45B8">
        <w:rPr>
          <w:rFonts w:ascii="Arial" w:hAnsi="Arial" w:cs="Arial"/>
          <w:sz w:val="24"/>
          <w:szCs w:val="24"/>
          <w:lang w:val="en-IN" w:bidi="hi-IN"/>
        </w:rPr>
        <w:t xml:space="preserve">the </w:t>
      </w:r>
      <w:r w:rsidRPr="00CA45B8">
        <w:rPr>
          <w:rFonts w:ascii="Arial" w:hAnsi="Arial" w:cs="Arial"/>
          <w:sz w:val="24"/>
          <w:szCs w:val="24"/>
          <w:lang w:val="en-IN" w:bidi="hi-IN"/>
        </w:rPr>
        <w:t>10</w:t>
      </w:r>
      <w:r w:rsidRPr="00CA45B8">
        <w:rPr>
          <w:rFonts w:ascii="Arial" w:hAnsi="Arial" w:cs="Arial"/>
          <w:sz w:val="24"/>
          <w:szCs w:val="24"/>
          <w:vertAlign w:val="superscript"/>
          <w:lang w:val="en-IN" w:bidi="hi-IN"/>
        </w:rPr>
        <w:t>th</w:t>
      </w:r>
      <w:r w:rsidRPr="00CA45B8">
        <w:rPr>
          <w:rFonts w:ascii="Arial" w:hAnsi="Arial" w:cs="Arial"/>
          <w:sz w:val="24"/>
          <w:szCs w:val="24"/>
          <w:lang w:val="en-IN" w:bidi="hi-IN"/>
        </w:rPr>
        <w:t xml:space="preserve"> </w:t>
      </w:r>
      <w:r w:rsidR="00380E93" w:rsidRPr="00CA45B8">
        <w:rPr>
          <w:rFonts w:ascii="Arial" w:hAnsi="Arial" w:cs="Arial"/>
          <w:sz w:val="24"/>
          <w:szCs w:val="24"/>
          <w:lang w:val="en-IN" w:bidi="hi-IN"/>
        </w:rPr>
        <w:t xml:space="preserve">day </w:t>
      </w:r>
      <w:r w:rsidRPr="00CA45B8">
        <w:rPr>
          <w:rFonts w:ascii="Arial" w:hAnsi="Arial" w:cs="Arial"/>
          <w:sz w:val="24"/>
          <w:szCs w:val="24"/>
          <w:lang w:val="en-IN" w:bidi="hi-IN"/>
        </w:rPr>
        <w:t xml:space="preserve">of the following month in the format </w:t>
      </w:r>
      <w:r w:rsidR="00E31602" w:rsidRPr="00CA45B8">
        <w:rPr>
          <w:rFonts w:ascii="Arial" w:hAnsi="Arial" w:cs="Arial"/>
          <w:sz w:val="24"/>
          <w:szCs w:val="24"/>
          <w:lang w:val="en-IN" w:bidi="hi-IN"/>
        </w:rPr>
        <w:t xml:space="preserve">set out </w:t>
      </w:r>
      <w:r w:rsidR="00980EF5" w:rsidRPr="00CA45B8">
        <w:rPr>
          <w:rFonts w:ascii="Arial" w:hAnsi="Arial" w:cs="Arial"/>
          <w:sz w:val="24"/>
          <w:szCs w:val="24"/>
          <w:lang w:val="en-IN" w:bidi="hi-IN"/>
        </w:rPr>
        <w:t>below:</w:t>
      </w:r>
    </w:p>
    <w:tbl>
      <w:tblPr>
        <w:tblStyle w:val="TableGrid"/>
        <w:tblW w:w="0" w:type="auto"/>
        <w:jc w:val="center"/>
        <w:tblLook w:val="04A0" w:firstRow="1" w:lastRow="0" w:firstColumn="1" w:lastColumn="0" w:noHBand="0" w:noVBand="1"/>
      </w:tblPr>
      <w:tblGrid>
        <w:gridCol w:w="3681"/>
        <w:gridCol w:w="2410"/>
        <w:gridCol w:w="2510"/>
      </w:tblGrid>
      <w:tr w:rsidR="00AD26BD" w:rsidRPr="00CA45B8" w14:paraId="5E7E22A8" w14:textId="77777777" w:rsidTr="00380E93">
        <w:trPr>
          <w:tblHeader/>
          <w:jc w:val="center"/>
        </w:trPr>
        <w:tc>
          <w:tcPr>
            <w:tcW w:w="3681" w:type="dxa"/>
          </w:tcPr>
          <w:p w14:paraId="5D4C4170" w14:textId="77777777" w:rsidR="00AD26BD" w:rsidRPr="00CA45B8" w:rsidRDefault="00AD26BD" w:rsidP="00453AFF">
            <w:pPr>
              <w:jc w:val="both"/>
              <w:rPr>
                <w:rFonts w:ascii="Arial" w:hAnsi="Arial" w:cs="Arial"/>
                <w:b/>
                <w:bCs/>
                <w:sz w:val="24"/>
                <w:szCs w:val="24"/>
                <w:lang w:val="en-IN" w:bidi="en-US"/>
              </w:rPr>
            </w:pPr>
          </w:p>
        </w:tc>
        <w:tc>
          <w:tcPr>
            <w:tcW w:w="2410" w:type="dxa"/>
          </w:tcPr>
          <w:p w14:paraId="5177400D" w14:textId="77777777" w:rsidR="00AD26BD" w:rsidRPr="00CA45B8" w:rsidRDefault="00AD26BD" w:rsidP="00453AFF">
            <w:pPr>
              <w:jc w:val="center"/>
              <w:rPr>
                <w:rFonts w:ascii="Arial" w:hAnsi="Arial" w:cs="Arial"/>
                <w:b/>
                <w:bCs/>
                <w:sz w:val="24"/>
                <w:szCs w:val="24"/>
                <w:lang w:val="en-IN" w:bidi="en-US"/>
              </w:rPr>
            </w:pPr>
            <w:r w:rsidRPr="00CA45B8">
              <w:rPr>
                <w:rFonts w:ascii="Arial" w:hAnsi="Arial" w:cs="Arial"/>
                <w:b/>
                <w:bCs/>
                <w:sz w:val="24"/>
                <w:szCs w:val="24"/>
                <w:lang w:val="en-IN" w:bidi="en-US"/>
              </w:rPr>
              <w:t>Inward remittance</w:t>
            </w:r>
          </w:p>
          <w:p w14:paraId="66E10ECF" w14:textId="77777777" w:rsidR="00AD26BD" w:rsidRPr="00CA45B8" w:rsidRDefault="00AD26BD" w:rsidP="00453AFF">
            <w:pPr>
              <w:jc w:val="center"/>
              <w:rPr>
                <w:rFonts w:ascii="Arial" w:hAnsi="Arial" w:cs="Arial"/>
                <w:b/>
                <w:bCs/>
                <w:sz w:val="24"/>
                <w:szCs w:val="24"/>
                <w:lang w:val="en-IN" w:bidi="en-US"/>
              </w:rPr>
            </w:pPr>
            <w:r w:rsidRPr="00CA45B8">
              <w:rPr>
                <w:rFonts w:ascii="Arial" w:hAnsi="Arial" w:cs="Arial"/>
                <w:b/>
                <w:bCs/>
                <w:sz w:val="24"/>
                <w:szCs w:val="24"/>
                <w:lang w:val="en-IN" w:bidi="en-US"/>
              </w:rPr>
              <w:t>(In INR)</w:t>
            </w:r>
          </w:p>
        </w:tc>
        <w:tc>
          <w:tcPr>
            <w:tcW w:w="2510" w:type="dxa"/>
          </w:tcPr>
          <w:p w14:paraId="6301FE1A" w14:textId="77777777" w:rsidR="00AD26BD" w:rsidRPr="00CA45B8" w:rsidRDefault="00AD26BD" w:rsidP="00453AFF">
            <w:pPr>
              <w:jc w:val="center"/>
              <w:rPr>
                <w:rFonts w:ascii="Arial" w:hAnsi="Arial" w:cs="Arial"/>
                <w:b/>
                <w:bCs/>
                <w:sz w:val="24"/>
                <w:szCs w:val="24"/>
                <w:lang w:val="en-IN" w:bidi="en-US"/>
              </w:rPr>
            </w:pPr>
            <w:r w:rsidRPr="00CA45B8">
              <w:rPr>
                <w:rFonts w:ascii="Arial" w:hAnsi="Arial" w:cs="Arial"/>
                <w:b/>
                <w:bCs/>
                <w:sz w:val="24"/>
                <w:szCs w:val="24"/>
                <w:lang w:val="en-IN" w:bidi="en-US"/>
              </w:rPr>
              <w:t>Outward remittance</w:t>
            </w:r>
            <w:r w:rsidRPr="00CA45B8">
              <w:rPr>
                <w:rFonts w:ascii="Arial" w:hAnsi="Arial" w:cs="Arial"/>
                <w:b/>
                <w:bCs/>
                <w:sz w:val="24"/>
                <w:szCs w:val="24"/>
                <w:lang w:val="en-IN" w:bidi="en-US"/>
              </w:rPr>
              <w:br/>
              <w:t>(In INR)</w:t>
            </w:r>
          </w:p>
        </w:tc>
      </w:tr>
      <w:tr w:rsidR="00AD26BD" w:rsidRPr="00CA45B8" w14:paraId="4540C6F1" w14:textId="77777777" w:rsidTr="00380E93">
        <w:trPr>
          <w:jc w:val="center"/>
        </w:trPr>
        <w:tc>
          <w:tcPr>
            <w:tcW w:w="3681" w:type="dxa"/>
          </w:tcPr>
          <w:p w14:paraId="2804607F" w14:textId="77777777" w:rsidR="00AD26BD" w:rsidRPr="00CA45B8" w:rsidRDefault="00AD26BD" w:rsidP="00380E93">
            <w:pPr>
              <w:spacing w:after="120"/>
              <w:jc w:val="both"/>
              <w:rPr>
                <w:rFonts w:ascii="Arial" w:hAnsi="Arial" w:cs="Arial"/>
                <w:sz w:val="24"/>
                <w:szCs w:val="24"/>
                <w:lang w:val="en-IN" w:bidi="en-US"/>
              </w:rPr>
            </w:pPr>
            <w:r w:rsidRPr="00CA45B8">
              <w:rPr>
                <w:rFonts w:ascii="Arial" w:hAnsi="Arial" w:cs="Arial"/>
                <w:sz w:val="24"/>
                <w:szCs w:val="24"/>
                <w:lang w:val="en-IN" w:bidi="en-US"/>
              </w:rPr>
              <w:t>For hedging</w:t>
            </w:r>
          </w:p>
        </w:tc>
        <w:tc>
          <w:tcPr>
            <w:tcW w:w="2410" w:type="dxa"/>
          </w:tcPr>
          <w:p w14:paraId="4AF6BD54" w14:textId="77777777" w:rsidR="00AD26BD" w:rsidRPr="00CA45B8" w:rsidRDefault="00AD26BD" w:rsidP="00380E93">
            <w:pPr>
              <w:spacing w:after="120"/>
              <w:jc w:val="center"/>
              <w:rPr>
                <w:rFonts w:ascii="Arial" w:hAnsi="Arial" w:cs="Arial"/>
                <w:sz w:val="24"/>
                <w:szCs w:val="24"/>
                <w:lang w:val="en-IN" w:bidi="en-US"/>
              </w:rPr>
            </w:pPr>
          </w:p>
        </w:tc>
        <w:tc>
          <w:tcPr>
            <w:tcW w:w="2510" w:type="dxa"/>
          </w:tcPr>
          <w:p w14:paraId="76CA2D82" w14:textId="77777777" w:rsidR="00AD26BD" w:rsidRPr="00CA45B8" w:rsidRDefault="00AD26BD" w:rsidP="00380E93">
            <w:pPr>
              <w:spacing w:after="120"/>
              <w:jc w:val="center"/>
              <w:rPr>
                <w:rFonts w:ascii="Arial" w:hAnsi="Arial" w:cs="Arial"/>
                <w:sz w:val="24"/>
                <w:szCs w:val="24"/>
                <w:lang w:val="en-IN" w:bidi="en-US"/>
              </w:rPr>
            </w:pPr>
          </w:p>
        </w:tc>
      </w:tr>
      <w:tr w:rsidR="00AD26BD" w:rsidRPr="00CA45B8" w14:paraId="2EAEE04A" w14:textId="77777777" w:rsidTr="00380E93">
        <w:trPr>
          <w:jc w:val="center"/>
        </w:trPr>
        <w:tc>
          <w:tcPr>
            <w:tcW w:w="3681" w:type="dxa"/>
          </w:tcPr>
          <w:p w14:paraId="611CE8FC" w14:textId="77777777" w:rsidR="00AD26BD" w:rsidRPr="00CA45B8" w:rsidRDefault="00AD26BD" w:rsidP="00380E93">
            <w:pPr>
              <w:spacing w:after="120"/>
              <w:jc w:val="both"/>
              <w:rPr>
                <w:rFonts w:ascii="Arial" w:hAnsi="Arial" w:cs="Arial"/>
                <w:sz w:val="24"/>
                <w:szCs w:val="24"/>
                <w:lang w:val="en-IN" w:bidi="en-US"/>
              </w:rPr>
            </w:pPr>
            <w:r w:rsidRPr="00CA45B8">
              <w:rPr>
                <w:rFonts w:ascii="Arial" w:hAnsi="Arial" w:cs="Arial"/>
                <w:sz w:val="24"/>
                <w:szCs w:val="24"/>
                <w:lang w:val="en-IN" w:bidi="en-US"/>
              </w:rPr>
              <w:t>For purposes other than hedging</w:t>
            </w:r>
          </w:p>
        </w:tc>
        <w:tc>
          <w:tcPr>
            <w:tcW w:w="2410" w:type="dxa"/>
          </w:tcPr>
          <w:p w14:paraId="2D22F8CB" w14:textId="77777777" w:rsidR="00AD26BD" w:rsidRPr="00CA45B8" w:rsidRDefault="00AD26BD" w:rsidP="00380E93">
            <w:pPr>
              <w:spacing w:after="120"/>
              <w:jc w:val="center"/>
              <w:rPr>
                <w:rFonts w:ascii="Arial" w:hAnsi="Arial" w:cs="Arial"/>
                <w:sz w:val="24"/>
                <w:szCs w:val="24"/>
                <w:lang w:val="en-IN" w:bidi="en-US"/>
              </w:rPr>
            </w:pPr>
          </w:p>
        </w:tc>
        <w:tc>
          <w:tcPr>
            <w:tcW w:w="2510" w:type="dxa"/>
          </w:tcPr>
          <w:p w14:paraId="31AF5724" w14:textId="77777777" w:rsidR="00AD26BD" w:rsidRPr="00CA45B8" w:rsidRDefault="00AD26BD" w:rsidP="00380E93">
            <w:pPr>
              <w:spacing w:after="120"/>
              <w:jc w:val="center"/>
              <w:rPr>
                <w:rFonts w:ascii="Arial" w:hAnsi="Arial" w:cs="Arial"/>
                <w:sz w:val="24"/>
                <w:szCs w:val="24"/>
                <w:lang w:val="en-IN" w:bidi="en-US"/>
              </w:rPr>
            </w:pPr>
          </w:p>
        </w:tc>
      </w:tr>
    </w:tbl>
    <w:p w14:paraId="5CFDF88C" w14:textId="77777777" w:rsidR="00AD26BD" w:rsidRPr="00CA45B8" w:rsidRDefault="00AD26BD" w:rsidP="008521B7">
      <w:pPr>
        <w:spacing w:after="120" w:line="360" w:lineRule="auto"/>
        <w:jc w:val="both"/>
        <w:rPr>
          <w:rFonts w:ascii="Arial" w:hAnsi="Arial" w:cs="Arial"/>
          <w:sz w:val="24"/>
          <w:szCs w:val="24"/>
          <w:lang w:val="en-IN" w:bidi="hi-IN"/>
        </w:rPr>
      </w:pPr>
    </w:p>
    <w:p w14:paraId="35C46F74" w14:textId="2935AB91" w:rsidR="0026776B" w:rsidRPr="00CA45B8" w:rsidRDefault="0026776B" w:rsidP="0026776B">
      <w:pPr>
        <w:pStyle w:val="ListParagraph"/>
        <w:numPr>
          <w:ilvl w:val="0"/>
          <w:numId w:val="1"/>
        </w:numPr>
        <w:spacing w:after="0" w:line="360" w:lineRule="auto"/>
        <w:ind w:left="284" w:hanging="284"/>
        <w:rPr>
          <w:rFonts w:ascii="Arial" w:hAnsi="Arial" w:cs="Arial"/>
          <w:b/>
          <w:bCs/>
          <w:sz w:val="24"/>
          <w:szCs w:val="24"/>
          <w:lang w:val="en-IN" w:bidi="hi-IN"/>
        </w:rPr>
      </w:pPr>
      <w:r w:rsidRPr="00CA45B8">
        <w:rPr>
          <w:rFonts w:ascii="Arial" w:hAnsi="Arial" w:cs="Arial"/>
          <w:b/>
          <w:bCs/>
          <w:sz w:val="24"/>
          <w:szCs w:val="24"/>
          <w:lang w:val="en-IN" w:bidi="hi-IN"/>
        </w:rPr>
        <w:t xml:space="preserve">Prudential Norms, Accounting and Capital Requirements </w:t>
      </w:r>
    </w:p>
    <w:p w14:paraId="117747FE" w14:textId="6F62E14B" w:rsidR="0026776B" w:rsidRPr="00CA45B8" w:rsidRDefault="0026776B" w:rsidP="0026776B">
      <w:pPr>
        <w:spacing w:after="0" w:line="360" w:lineRule="auto"/>
        <w:jc w:val="both"/>
        <w:rPr>
          <w:rFonts w:ascii="Arial" w:hAnsi="Arial" w:cs="Arial"/>
          <w:sz w:val="24"/>
          <w:szCs w:val="24"/>
          <w:lang w:val="en-IN" w:bidi="hi-IN"/>
        </w:rPr>
      </w:pPr>
      <w:r w:rsidRPr="00CA45B8">
        <w:rPr>
          <w:rFonts w:ascii="Arial" w:hAnsi="Arial" w:cs="Arial"/>
          <w:sz w:val="24"/>
          <w:szCs w:val="24"/>
          <w:lang w:val="en-IN" w:bidi="hi-IN"/>
        </w:rPr>
        <w:t>(</w:t>
      </w:r>
      <w:proofErr w:type="spellStart"/>
      <w:r w:rsidRPr="00CA45B8">
        <w:rPr>
          <w:rFonts w:ascii="Arial" w:hAnsi="Arial" w:cs="Arial"/>
          <w:sz w:val="24"/>
          <w:szCs w:val="24"/>
          <w:lang w:val="en-IN" w:bidi="hi-IN"/>
        </w:rPr>
        <w:t>i</w:t>
      </w:r>
      <w:proofErr w:type="spellEnd"/>
      <w:r w:rsidRPr="00CA45B8">
        <w:rPr>
          <w:rFonts w:ascii="Arial" w:hAnsi="Arial" w:cs="Arial"/>
          <w:sz w:val="24"/>
          <w:szCs w:val="24"/>
          <w:lang w:val="en-IN" w:bidi="hi-IN"/>
        </w:rPr>
        <w:t>) Market participants shall follow the applicable prudential norms including those related to capital adequacy, exposure norms, related party transactions,</w:t>
      </w:r>
      <w:r w:rsidR="00F66B9C" w:rsidRPr="00CA45B8">
        <w:rPr>
          <w:rFonts w:ascii="Arial" w:hAnsi="Arial" w:cs="Arial"/>
          <w:sz w:val="24"/>
          <w:szCs w:val="24"/>
          <w:lang w:val="en-IN" w:bidi="hi-IN"/>
        </w:rPr>
        <w:t xml:space="preserve"> KYC</w:t>
      </w:r>
      <w:r w:rsidR="005662C7" w:rsidRPr="00CA45B8">
        <w:rPr>
          <w:rFonts w:ascii="Arial" w:hAnsi="Arial" w:cs="Arial"/>
          <w:sz w:val="24"/>
          <w:szCs w:val="24"/>
          <w:lang w:val="en-IN" w:bidi="hi-IN"/>
        </w:rPr>
        <w:t>/AML</w:t>
      </w:r>
      <w:r w:rsidR="00F66B9C" w:rsidRPr="00CA45B8">
        <w:rPr>
          <w:rFonts w:ascii="Arial" w:hAnsi="Arial" w:cs="Arial"/>
          <w:sz w:val="24"/>
          <w:szCs w:val="24"/>
          <w:lang w:val="en-IN" w:bidi="hi-IN"/>
        </w:rPr>
        <w:t xml:space="preserve"> re</w:t>
      </w:r>
      <w:r w:rsidR="00030801" w:rsidRPr="00CA45B8">
        <w:rPr>
          <w:rFonts w:ascii="Arial" w:hAnsi="Arial" w:cs="Arial"/>
          <w:sz w:val="24"/>
          <w:szCs w:val="24"/>
          <w:lang w:val="en-IN" w:bidi="hi-IN"/>
        </w:rPr>
        <w:t>quirements,</w:t>
      </w:r>
      <w:r w:rsidRPr="00CA45B8">
        <w:rPr>
          <w:rFonts w:ascii="Arial" w:hAnsi="Arial" w:cs="Arial"/>
          <w:sz w:val="24"/>
          <w:szCs w:val="24"/>
          <w:lang w:val="en-IN" w:bidi="hi-IN"/>
        </w:rPr>
        <w:t xml:space="preserve"> etc.</w:t>
      </w:r>
      <w:r w:rsidR="00692B71" w:rsidRPr="00CA45B8">
        <w:rPr>
          <w:rFonts w:ascii="Arial" w:hAnsi="Arial" w:cs="Arial"/>
          <w:sz w:val="24"/>
          <w:szCs w:val="24"/>
          <w:lang w:val="en-IN" w:bidi="hi-IN"/>
        </w:rPr>
        <w:t>, issued</w:t>
      </w:r>
      <w:r w:rsidRPr="00CA45B8">
        <w:rPr>
          <w:rFonts w:ascii="Arial" w:hAnsi="Arial" w:cs="Arial"/>
          <w:sz w:val="24"/>
          <w:szCs w:val="24"/>
          <w:lang w:val="en-IN" w:bidi="hi-IN"/>
        </w:rPr>
        <w:t xml:space="preserve"> by their respective regulators for IRD transactions. </w:t>
      </w:r>
    </w:p>
    <w:p w14:paraId="0ED69329" w14:textId="3F69F9C6" w:rsidR="0026776B" w:rsidRPr="00CA45B8" w:rsidRDefault="0026776B" w:rsidP="0026776B">
      <w:pPr>
        <w:tabs>
          <w:tab w:val="left" w:pos="1260"/>
        </w:tabs>
        <w:spacing w:line="360" w:lineRule="auto"/>
        <w:jc w:val="both"/>
        <w:rPr>
          <w:rFonts w:ascii="Arial" w:hAnsi="Arial" w:cs="Arial"/>
          <w:sz w:val="24"/>
          <w:szCs w:val="24"/>
          <w:lang w:bidi="hi-IN"/>
        </w:rPr>
      </w:pPr>
      <w:r w:rsidRPr="00CA45B8">
        <w:rPr>
          <w:rFonts w:ascii="Arial" w:hAnsi="Arial" w:cs="Arial"/>
          <w:sz w:val="24"/>
          <w:szCs w:val="24"/>
          <w:lang w:val="en-IN" w:bidi="hi-IN"/>
        </w:rPr>
        <w:t>(ii) The accounting of IRD transactions by market participants shall be as per notified</w:t>
      </w:r>
      <w:r w:rsidR="00030801" w:rsidRPr="00CA45B8">
        <w:rPr>
          <w:rFonts w:ascii="Arial" w:hAnsi="Arial" w:cs="Arial"/>
          <w:sz w:val="24"/>
          <w:szCs w:val="24"/>
          <w:lang w:val="en-IN" w:bidi="hi-IN"/>
        </w:rPr>
        <w:t xml:space="preserve"> </w:t>
      </w:r>
      <w:r w:rsidRPr="00CA45B8">
        <w:rPr>
          <w:rFonts w:ascii="Arial" w:hAnsi="Arial" w:cs="Arial"/>
          <w:sz w:val="24"/>
          <w:szCs w:val="24"/>
          <w:lang w:val="en-IN" w:bidi="hi-IN"/>
        </w:rPr>
        <w:t xml:space="preserve">and applicable accounting standards read with regulatory guidelines/instructions issued by the respective regulators. In case the notified applicable accounting standards or the respective regulator have not prescribed the accounting treatment for </w:t>
      </w:r>
      <w:r w:rsidR="00EB3205" w:rsidRPr="00CA45B8">
        <w:rPr>
          <w:rFonts w:ascii="Arial" w:hAnsi="Arial" w:cs="Arial"/>
          <w:sz w:val="24"/>
          <w:szCs w:val="24"/>
          <w:lang w:val="en-IN" w:bidi="hi-IN"/>
        </w:rPr>
        <w:t>IRD contracts</w:t>
      </w:r>
      <w:r w:rsidRPr="00CA45B8">
        <w:rPr>
          <w:rFonts w:ascii="Arial" w:hAnsi="Arial" w:cs="Arial"/>
          <w:sz w:val="24"/>
          <w:szCs w:val="24"/>
          <w:lang w:val="en-IN" w:bidi="hi-IN"/>
        </w:rPr>
        <w:t>, guidance, if any, issued by the Institute of Chartered Accountants of India shall be followed in this regard.</w:t>
      </w:r>
    </w:p>
    <w:p w14:paraId="77ACA411" w14:textId="0D023BAA" w:rsidR="00880DC4" w:rsidRPr="00CA45B8" w:rsidRDefault="00880DC4" w:rsidP="007A1B93">
      <w:pPr>
        <w:spacing w:after="120" w:line="360" w:lineRule="auto"/>
        <w:jc w:val="both"/>
        <w:rPr>
          <w:rFonts w:ascii="Arial" w:hAnsi="Arial" w:cs="Arial"/>
          <w:b/>
          <w:bCs/>
          <w:sz w:val="10"/>
          <w:szCs w:val="10"/>
        </w:rPr>
      </w:pPr>
      <w:r w:rsidRPr="00CA45B8">
        <w:rPr>
          <w:rFonts w:ascii="Arial" w:hAnsi="Arial" w:cs="Arial"/>
          <w:b/>
          <w:bCs/>
          <w:sz w:val="24"/>
          <w:szCs w:val="24"/>
        </w:rPr>
        <w:t xml:space="preserve">7. Obligation to provide information sought by the Reserve Bank: </w:t>
      </w:r>
      <w:r w:rsidR="001C0E4B" w:rsidRPr="00CA45B8">
        <w:rPr>
          <w:rFonts w:ascii="Arial" w:hAnsi="Arial" w:cs="Arial"/>
          <w:sz w:val="24"/>
          <w:szCs w:val="24"/>
        </w:rPr>
        <w:t>The Reserve Bank may call for information or statement or seek any clarification, which in the opinion of the Reserve Bank is necessary, from persons or agencies dealing in IRD transactions, including eligible participants</w:t>
      </w:r>
      <w:r w:rsidR="00C45B11" w:rsidRPr="00CA45B8">
        <w:rPr>
          <w:rFonts w:ascii="Arial" w:hAnsi="Arial" w:cs="Arial"/>
          <w:sz w:val="24"/>
          <w:szCs w:val="24"/>
        </w:rPr>
        <w:t>,</w:t>
      </w:r>
      <w:r w:rsidR="001C0E4B" w:rsidRPr="00CA45B8">
        <w:rPr>
          <w:rFonts w:ascii="Arial" w:hAnsi="Arial" w:cs="Arial"/>
          <w:sz w:val="24"/>
          <w:szCs w:val="24"/>
        </w:rPr>
        <w:t xml:space="preserve"> ETP operators</w:t>
      </w:r>
      <w:r w:rsidR="00C45B11" w:rsidRPr="00CA45B8">
        <w:rPr>
          <w:rFonts w:ascii="Arial" w:hAnsi="Arial" w:cs="Arial"/>
          <w:sz w:val="24"/>
          <w:szCs w:val="24"/>
        </w:rPr>
        <w:t xml:space="preserve"> and exchanges</w:t>
      </w:r>
      <w:r w:rsidR="001C0E4B" w:rsidRPr="00CA45B8">
        <w:rPr>
          <w:rFonts w:ascii="Arial" w:hAnsi="Arial" w:cs="Arial"/>
          <w:sz w:val="24"/>
          <w:szCs w:val="24"/>
        </w:rPr>
        <w:t>, and such persons/agencies shall furnish such information, statement or clarification within such time as specified by the Reserve Bank.</w:t>
      </w:r>
    </w:p>
    <w:p w14:paraId="351F1C55" w14:textId="184A1EE5" w:rsidR="00880DC4" w:rsidRPr="00CA45B8" w:rsidRDefault="00880DC4" w:rsidP="007A1B93">
      <w:pPr>
        <w:spacing w:after="120" w:line="360" w:lineRule="auto"/>
        <w:jc w:val="both"/>
        <w:rPr>
          <w:rFonts w:ascii="Arial" w:hAnsi="Arial" w:cs="Arial"/>
          <w:sz w:val="24"/>
          <w:szCs w:val="24"/>
        </w:rPr>
      </w:pPr>
      <w:r w:rsidRPr="00CA45B8">
        <w:rPr>
          <w:rFonts w:ascii="Arial" w:hAnsi="Arial" w:cs="Arial"/>
          <w:b/>
          <w:bCs/>
          <w:sz w:val="24"/>
          <w:szCs w:val="24"/>
        </w:rPr>
        <w:t xml:space="preserve">8. Dissemination of data: </w:t>
      </w:r>
      <w:r w:rsidRPr="00CA45B8">
        <w:rPr>
          <w:rFonts w:ascii="Arial" w:hAnsi="Arial" w:cs="Arial"/>
          <w:sz w:val="24"/>
          <w:szCs w:val="24"/>
        </w:rPr>
        <w:t xml:space="preserve">The Reserve Bank or any other agency </w:t>
      </w:r>
      <w:proofErr w:type="spellStart"/>
      <w:r w:rsidRPr="00CA45B8">
        <w:rPr>
          <w:rFonts w:ascii="Arial" w:hAnsi="Arial" w:cs="Arial"/>
          <w:sz w:val="24"/>
          <w:szCs w:val="24"/>
        </w:rPr>
        <w:t>authorised</w:t>
      </w:r>
      <w:proofErr w:type="spellEnd"/>
      <w:r w:rsidRPr="00CA45B8">
        <w:rPr>
          <w:rFonts w:ascii="Arial" w:hAnsi="Arial" w:cs="Arial"/>
          <w:sz w:val="24"/>
          <w:szCs w:val="24"/>
        </w:rPr>
        <w:t xml:space="preserve"> by it, may, in public interest, publish any </w:t>
      </w:r>
      <w:r w:rsidR="004B3FC6" w:rsidRPr="00CA45B8">
        <w:rPr>
          <w:rFonts w:ascii="Arial" w:hAnsi="Arial" w:cs="Arial"/>
          <w:sz w:val="24"/>
          <w:szCs w:val="24"/>
        </w:rPr>
        <w:t>anonymized</w:t>
      </w:r>
      <w:r w:rsidRPr="00CA45B8">
        <w:rPr>
          <w:rFonts w:ascii="Arial" w:hAnsi="Arial" w:cs="Arial"/>
          <w:sz w:val="24"/>
          <w:szCs w:val="24"/>
        </w:rPr>
        <w:t xml:space="preserve"> data related to transactions in the IRD market.</w:t>
      </w:r>
    </w:p>
    <w:p w14:paraId="50B41FCF" w14:textId="030B3A9C" w:rsidR="00880DC4" w:rsidRPr="00CA45B8" w:rsidRDefault="00880DC4" w:rsidP="007A1B93">
      <w:pPr>
        <w:spacing w:after="120" w:line="360" w:lineRule="auto"/>
        <w:jc w:val="both"/>
        <w:rPr>
          <w:rFonts w:ascii="Arial" w:hAnsi="Arial" w:cs="Arial"/>
          <w:sz w:val="24"/>
          <w:szCs w:val="24"/>
          <w:shd w:val="clear" w:color="auto" w:fill="FFFFFF"/>
        </w:rPr>
      </w:pPr>
      <w:r w:rsidRPr="00CA45B8">
        <w:rPr>
          <w:rFonts w:ascii="Arial" w:hAnsi="Arial" w:cs="Arial"/>
          <w:b/>
          <w:bCs/>
          <w:sz w:val="24"/>
          <w:szCs w:val="24"/>
        </w:rPr>
        <w:t xml:space="preserve">9. Violation of Directions: </w:t>
      </w:r>
      <w:r w:rsidRPr="00CA45B8">
        <w:rPr>
          <w:rFonts w:ascii="Arial" w:hAnsi="Arial" w:cs="Arial"/>
          <w:sz w:val="24"/>
          <w:szCs w:val="24"/>
        </w:rPr>
        <w:t>I</w:t>
      </w:r>
      <w:r w:rsidR="00A3409D" w:rsidRPr="00CA45B8">
        <w:rPr>
          <w:rFonts w:ascii="Arial" w:hAnsi="Arial" w:cs="Arial"/>
          <w:sz w:val="24"/>
          <w:szCs w:val="24"/>
        </w:rPr>
        <w:t xml:space="preserve">f a </w:t>
      </w:r>
      <w:r w:rsidRPr="00CA45B8">
        <w:rPr>
          <w:rFonts w:ascii="Arial" w:hAnsi="Arial" w:cs="Arial"/>
          <w:sz w:val="24"/>
          <w:szCs w:val="24"/>
        </w:rPr>
        <w:t>person violat</w:t>
      </w:r>
      <w:r w:rsidR="00A3409D" w:rsidRPr="00CA45B8">
        <w:rPr>
          <w:rFonts w:ascii="Arial" w:hAnsi="Arial" w:cs="Arial"/>
          <w:sz w:val="24"/>
          <w:szCs w:val="24"/>
        </w:rPr>
        <w:t>es</w:t>
      </w:r>
      <w:r w:rsidRPr="00CA45B8">
        <w:rPr>
          <w:rFonts w:ascii="Arial" w:hAnsi="Arial" w:cs="Arial"/>
          <w:sz w:val="24"/>
          <w:szCs w:val="24"/>
        </w:rPr>
        <w:t xml:space="preserve"> any provision of these Directions, the Reserve Bank may, in addition to taking any penal or regulatory action in accordance with law, disallow</w:t>
      </w:r>
      <w:r w:rsidRPr="00CA45B8">
        <w:rPr>
          <w:rFonts w:ascii="Arial" w:hAnsi="Arial" w:cs="Arial"/>
          <w:sz w:val="24"/>
          <w:szCs w:val="24"/>
          <w:shd w:val="clear" w:color="auto" w:fill="FFFFFF"/>
        </w:rPr>
        <w:t xml:space="preserve"> that person from participating in the IRD markets for a period not exceeding one month at a time, after providing reasonable opportunity </w:t>
      </w:r>
      <w:r w:rsidR="00A3409D" w:rsidRPr="00CA45B8">
        <w:rPr>
          <w:rFonts w:ascii="Arial" w:hAnsi="Arial" w:cs="Arial"/>
          <w:sz w:val="24"/>
          <w:szCs w:val="24"/>
          <w:shd w:val="clear" w:color="auto" w:fill="FFFFFF"/>
        </w:rPr>
        <w:t>of hearing. Such</w:t>
      </w:r>
      <w:r w:rsidRPr="00CA45B8">
        <w:rPr>
          <w:rFonts w:ascii="Arial" w:hAnsi="Arial" w:cs="Arial"/>
          <w:sz w:val="24"/>
          <w:szCs w:val="24"/>
          <w:shd w:val="clear" w:color="auto" w:fill="FFFFFF"/>
        </w:rPr>
        <w:t xml:space="preserve"> action </w:t>
      </w:r>
      <w:r w:rsidR="001C0E4B" w:rsidRPr="00CA45B8">
        <w:rPr>
          <w:rFonts w:ascii="Arial" w:hAnsi="Arial" w:cs="Arial"/>
          <w:sz w:val="24"/>
          <w:szCs w:val="24"/>
          <w:shd w:val="clear" w:color="auto" w:fill="FFFFFF"/>
        </w:rPr>
        <w:t>may</w:t>
      </w:r>
      <w:r w:rsidRPr="00CA45B8">
        <w:rPr>
          <w:rFonts w:ascii="Arial" w:hAnsi="Arial" w:cs="Arial"/>
          <w:sz w:val="24"/>
          <w:szCs w:val="24"/>
          <w:shd w:val="clear" w:color="auto" w:fill="FFFFFF"/>
        </w:rPr>
        <w:t xml:space="preserve"> be made public by the Reserve Bank.</w:t>
      </w:r>
    </w:p>
    <w:p w14:paraId="70CBE971" w14:textId="6A4CD303" w:rsidR="00880DC4" w:rsidRPr="00CA45B8" w:rsidRDefault="00880DC4" w:rsidP="00880DC4">
      <w:pPr>
        <w:spacing w:after="0" w:line="360" w:lineRule="auto"/>
        <w:contextualSpacing/>
        <w:jc w:val="both"/>
        <w:rPr>
          <w:rFonts w:ascii="Arial" w:hAnsi="Arial" w:cs="Arial"/>
          <w:sz w:val="24"/>
          <w:szCs w:val="24"/>
        </w:rPr>
      </w:pPr>
      <w:r w:rsidRPr="00CA45B8">
        <w:rPr>
          <w:rFonts w:ascii="Arial" w:hAnsi="Arial" w:cs="Arial"/>
          <w:b/>
          <w:sz w:val="24"/>
          <w:szCs w:val="24"/>
        </w:rPr>
        <w:t>10.</w:t>
      </w:r>
      <w:r w:rsidRPr="00CA45B8">
        <w:rPr>
          <w:rFonts w:ascii="Arial" w:hAnsi="Arial" w:cs="Arial"/>
          <w:bCs/>
          <w:sz w:val="24"/>
          <w:szCs w:val="24"/>
        </w:rPr>
        <w:t xml:space="preserve"> These Directions shall apply to IRD transactions entered into from the date the Directions come into effect. Provisions of </w:t>
      </w:r>
      <w:r w:rsidR="008521B7" w:rsidRPr="00CA45B8">
        <w:rPr>
          <w:rFonts w:ascii="Arial" w:hAnsi="Arial" w:cs="Arial"/>
          <w:bCs/>
          <w:sz w:val="24"/>
          <w:szCs w:val="24"/>
        </w:rPr>
        <w:t xml:space="preserve">the extant </w:t>
      </w:r>
      <w:r w:rsidRPr="00CA45B8">
        <w:rPr>
          <w:rFonts w:ascii="Arial" w:hAnsi="Arial" w:cs="Arial"/>
          <w:sz w:val="24"/>
          <w:szCs w:val="24"/>
        </w:rPr>
        <w:t xml:space="preserve">Directions </w:t>
      </w:r>
      <w:r w:rsidRPr="00CA45B8">
        <w:rPr>
          <w:rFonts w:ascii="Arial" w:hAnsi="Arial" w:cs="Arial"/>
          <w:bCs/>
          <w:sz w:val="24"/>
          <w:szCs w:val="24"/>
        </w:rPr>
        <w:t xml:space="preserve">will continue to be applicable to </w:t>
      </w:r>
      <w:r w:rsidRPr="00CA45B8">
        <w:rPr>
          <w:rFonts w:ascii="Arial" w:hAnsi="Arial" w:cs="Arial"/>
          <w:sz w:val="24"/>
          <w:szCs w:val="24"/>
        </w:rPr>
        <w:t xml:space="preserve">IRD </w:t>
      </w:r>
      <w:r w:rsidR="003343FA" w:rsidRPr="00CA45B8">
        <w:rPr>
          <w:rFonts w:ascii="Arial" w:hAnsi="Arial" w:cs="Arial"/>
          <w:sz w:val="24"/>
          <w:szCs w:val="24"/>
        </w:rPr>
        <w:t>contracts</w:t>
      </w:r>
      <w:r w:rsidRPr="00CA45B8">
        <w:rPr>
          <w:rFonts w:ascii="Arial" w:hAnsi="Arial" w:cs="Arial"/>
          <w:sz w:val="24"/>
          <w:szCs w:val="24"/>
        </w:rPr>
        <w:t xml:space="preserve"> under</w:t>
      </w:r>
      <w:r w:rsidR="003343FA" w:rsidRPr="00CA45B8">
        <w:rPr>
          <w:rFonts w:ascii="Arial" w:hAnsi="Arial" w:cs="Arial"/>
          <w:sz w:val="24"/>
          <w:szCs w:val="24"/>
        </w:rPr>
        <w:t>taken</w:t>
      </w:r>
      <w:r w:rsidRPr="00CA45B8">
        <w:rPr>
          <w:rFonts w:ascii="Arial" w:hAnsi="Arial" w:cs="Arial"/>
          <w:sz w:val="24"/>
          <w:szCs w:val="24"/>
        </w:rPr>
        <w:t xml:space="preserve"> </w:t>
      </w:r>
      <w:r w:rsidRPr="00CA45B8">
        <w:rPr>
          <w:rFonts w:ascii="Arial" w:hAnsi="Arial" w:cs="Arial"/>
          <w:bCs/>
          <w:sz w:val="24"/>
          <w:szCs w:val="24"/>
        </w:rPr>
        <w:t xml:space="preserve">in accordance with the said Directions till the </w:t>
      </w:r>
      <w:r w:rsidRPr="00CA45B8">
        <w:rPr>
          <w:rFonts w:ascii="Arial" w:hAnsi="Arial" w:cs="Arial"/>
          <w:sz w:val="24"/>
          <w:szCs w:val="24"/>
        </w:rPr>
        <w:t>maturity</w:t>
      </w:r>
      <w:r w:rsidR="003343FA" w:rsidRPr="00CA45B8">
        <w:rPr>
          <w:rFonts w:ascii="Arial" w:hAnsi="Arial" w:cs="Arial"/>
          <w:sz w:val="24"/>
          <w:szCs w:val="24"/>
        </w:rPr>
        <w:t xml:space="preserve"> or </w:t>
      </w:r>
      <w:r w:rsidR="0026776B" w:rsidRPr="00CA45B8">
        <w:rPr>
          <w:rFonts w:ascii="Arial" w:hAnsi="Arial" w:cs="Arial"/>
          <w:sz w:val="24"/>
          <w:szCs w:val="24"/>
        </w:rPr>
        <w:t>cancellation of</w:t>
      </w:r>
      <w:r w:rsidRPr="00CA45B8">
        <w:rPr>
          <w:rFonts w:ascii="Arial" w:hAnsi="Arial" w:cs="Arial"/>
          <w:sz w:val="24"/>
          <w:szCs w:val="24"/>
        </w:rPr>
        <w:t xml:space="preserve"> </w:t>
      </w:r>
      <w:r w:rsidR="003343FA" w:rsidRPr="00CA45B8">
        <w:rPr>
          <w:rFonts w:ascii="Arial" w:hAnsi="Arial" w:cs="Arial"/>
          <w:sz w:val="24"/>
          <w:szCs w:val="24"/>
        </w:rPr>
        <w:t>the IRD contract</w:t>
      </w:r>
      <w:r w:rsidRPr="00CA45B8">
        <w:rPr>
          <w:rFonts w:ascii="Arial" w:hAnsi="Arial" w:cs="Arial"/>
          <w:bCs/>
          <w:sz w:val="24"/>
          <w:szCs w:val="24"/>
        </w:rPr>
        <w:t>.</w:t>
      </w:r>
    </w:p>
    <w:bookmarkEnd w:id="7"/>
    <w:bookmarkEnd w:id="8"/>
    <w:p w14:paraId="45EC417F" w14:textId="6BAF2E4B" w:rsidR="003F058D" w:rsidRPr="00CA45B8" w:rsidRDefault="003F058D" w:rsidP="003F058D">
      <w:pPr>
        <w:pStyle w:val="ListParagraph"/>
        <w:spacing w:before="120" w:line="360" w:lineRule="auto"/>
        <w:ind w:left="1080"/>
        <w:jc w:val="both"/>
        <w:rPr>
          <w:rFonts w:ascii="Arial" w:hAnsi="Arial" w:cs="Arial"/>
          <w:sz w:val="2"/>
          <w:szCs w:val="24"/>
          <w:u w:val="single"/>
          <w:lang w:bidi="hi-IN"/>
        </w:rPr>
      </w:pPr>
      <w:r w:rsidRPr="00CA45B8">
        <w:rPr>
          <w:rFonts w:ascii="Arial" w:hAnsi="Arial" w:cs="Arial"/>
          <w:sz w:val="24"/>
          <w:szCs w:val="24"/>
          <w:lang w:bidi="hi-IN"/>
        </w:rPr>
        <w:t xml:space="preserve"> </w:t>
      </w:r>
    </w:p>
    <w:p w14:paraId="7D3AEBC3" w14:textId="789C6859" w:rsidR="007A1B93" w:rsidRPr="00CA45B8" w:rsidRDefault="007A1B93">
      <w:pPr>
        <w:rPr>
          <w:rFonts w:ascii="Arial" w:eastAsia="Arial" w:hAnsi="Arial" w:cs="Arial"/>
          <w:sz w:val="24"/>
          <w:szCs w:val="24"/>
          <w:lang w:bidi="en-US"/>
        </w:rPr>
      </w:pPr>
      <w:r w:rsidRPr="00CA45B8">
        <w:br w:type="page"/>
      </w:r>
    </w:p>
    <w:p w14:paraId="64C51A19" w14:textId="0F1DDBA7" w:rsidR="00C64BF1" w:rsidRPr="00CA45B8" w:rsidRDefault="00CC29F3" w:rsidP="00CC29F3">
      <w:pPr>
        <w:pStyle w:val="BodyText"/>
        <w:ind w:right="98"/>
        <w:jc w:val="right"/>
        <w:rPr>
          <w:b/>
          <w:bCs/>
        </w:rPr>
      </w:pPr>
      <w:bookmarkStart w:id="10" w:name="ann"/>
      <w:bookmarkEnd w:id="10"/>
      <w:r w:rsidRPr="00CA45B8">
        <w:rPr>
          <w:b/>
          <w:bCs/>
        </w:rPr>
        <w:t>Annex</w:t>
      </w:r>
      <w:r w:rsidR="00432D2E" w:rsidRPr="00CA45B8">
        <w:rPr>
          <w:b/>
          <w:bCs/>
        </w:rPr>
        <w:t>-I</w:t>
      </w:r>
    </w:p>
    <w:p w14:paraId="4ED2BE16" w14:textId="77777777" w:rsidR="00CC29F3" w:rsidRPr="00CA45B8" w:rsidRDefault="00CC29F3" w:rsidP="00774C33">
      <w:pPr>
        <w:pStyle w:val="BodyText"/>
        <w:ind w:right="98"/>
        <w:jc w:val="right"/>
        <w:rPr>
          <w:b/>
          <w:bCs/>
        </w:rPr>
      </w:pPr>
    </w:p>
    <w:p w14:paraId="13D79E70" w14:textId="77777777" w:rsidR="00CC29F3" w:rsidRPr="00CA45B8" w:rsidRDefault="00CC29F3" w:rsidP="00774C33">
      <w:pPr>
        <w:pStyle w:val="BodyText"/>
        <w:ind w:right="98"/>
        <w:jc w:val="right"/>
        <w:rPr>
          <w:b/>
          <w:bCs/>
        </w:rPr>
      </w:pPr>
    </w:p>
    <w:p w14:paraId="7D5E3D31" w14:textId="05A95E6B" w:rsidR="00CC29F3" w:rsidRPr="00CA45B8" w:rsidRDefault="00CC29F3" w:rsidP="00CC29F3">
      <w:pPr>
        <w:pStyle w:val="BodyText"/>
        <w:ind w:right="98"/>
        <w:jc w:val="center"/>
        <w:rPr>
          <w:b/>
          <w:bCs/>
          <w:color w:val="000000"/>
        </w:rPr>
      </w:pPr>
      <w:r w:rsidRPr="00CA45B8">
        <w:rPr>
          <w:b/>
          <w:bCs/>
          <w:color w:val="000000"/>
        </w:rPr>
        <w:t>List of circulars superseded</w:t>
      </w:r>
    </w:p>
    <w:p w14:paraId="31BB1B74" w14:textId="77777777" w:rsidR="00AD26BD" w:rsidRPr="00CA45B8" w:rsidRDefault="00AD26BD" w:rsidP="00AD26BD">
      <w:pPr>
        <w:pStyle w:val="BodyText"/>
        <w:ind w:right="98"/>
        <w:jc w:val="both"/>
        <w:rPr>
          <w:b/>
          <w:bCs/>
          <w:color w:val="000000"/>
        </w:rPr>
      </w:pPr>
    </w:p>
    <w:p w14:paraId="75FBAD51" w14:textId="0541DC1A" w:rsidR="00AD26BD" w:rsidRPr="00CA45B8" w:rsidRDefault="00AD26BD" w:rsidP="00AD26BD">
      <w:pPr>
        <w:pStyle w:val="BodyText"/>
        <w:ind w:right="98"/>
        <w:jc w:val="both"/>
        <w:rPr>
          <w:b/>
          <w:bCs/>
        </w:rPr>
      </w:pPr>
      <w:r w:rsidRPr="00CA45B8">
        <w:rPr>
          <w:b/>
          <w:bCs/>
          <w:color w:val="000000"/>
        </w:rPr>
        <w:t>a. List of circulars superseded vide Master Direction - Reserve Bank of India (Rupee Interest Rate Derivatives) Directions, 2025</w:t>
      </w:r>
    </w:p>
    <w:p w14:paraId="794BCEC5" w14:textId="77777777" w:rsidR="00CC29F3" w:rsidRPr="00CA45B8" w:rsidRDefault="00CC29F3" w:rsidP="00CF61A6">
      <w:pPr>
        <w:pStyle w:val="BodyText"/>
        <w:ind w:right="98"/>
        <w:jc w:val="both"/>
        <w:rPr>
          <w:b/>
          <w:bCs/>
        </w:rPr>
      </w:pPr>
    </w:p>
    <w:p w14:paraId="3E0AFD87" w14:textId="5EB75346" w:rsidR="006610CC" w:rsidRPr="00CA45B8" w:rsidRDefault="000018B9" w:rsidP="00CF61A6">
      <w:pPr>
        <w:pStyle w:val="BodyText"/>
        <w:numPr>
          <w:ilvl w:val="0"/>
          <w:numId w:val="29"/>
        </w:numPr>
        <w:spacing w:line="360" w:lineRule="auto"/>
        <w:ind w:right="98"/>
        <w:jc w:val="both"/>
      </w:pPr>
      <w:hyperlink r:id="rId17" w:history="1">
        <w:r w:rsidR="006610CC" w:rsidRPr="001D4D9F">
          <w:rPr>
            <w:rStyle w:val="Hyperlink"/>
          </w:rPr>
          <w:t>FMRD.DIRD.05/14.03.046/2022-23 dated August 08, 2022</w:t>
        </w:r>
      </w:hyperlink>
    </w:p>
    <w:p w14:paraId="4C3F168F" w14:textId="0C6DF1D8" w:rsidR="006610CC" w:rsidRPr="00CA45B8" w:rsidRDefault="000018B9" w:rsidP="00CF61A6">
      <w:pPr>
        <w:pStyle w:val="BodyText"/>
        <w:numPr>
          <w:ilvl w:val="0"/>
          <w:numId w:val="29"/>
        </w:numPr>
        <w:spacing w:line="360" w:lineRule="auto"/>
        <w:ind w:right="98"/>
        <w:jc w:val="both"/>
      </w:pPr>
      <w:hyperlink r:id="rId18" w:history="1">
        <w:r w:rsidR="006610CC" w:rsidRPr="00C72A8E">
          <w:rPr>
            <w:rStyle w:val="Hyperlink"/>
          </w:rPr>
          <w:t>FMRD.DIRD.12/14.03.046/2021-22 dated February 10, 2022</w:t>
        </w:r>
      </w:hyperlink>
    </w:p>
    <w:p w14:paraId="4B5EA4BB" w14:textId="6A971614" w:rsidR="00CC29F3" w:rsidRPr="00CA45B8" w:rsidRDefault="000018B9" w:rsidP="00CF61A6">
      <w:pPr>
        <w:pStyle w:val="BodyText"/>
        <w:numPr>
          <w:ilvl w:val="0"/>
          <w:numId w:val="29"/>
        </w:numPr>
        <w:spacing w:line="360" w:lineRule="auto"/>
        <w:ind w:right="98"/>
        <w:jc w:val="both"/>
      </w:pPr>
      <w:hyperlink r:id="rId19" w:history="1">
        <w:r w:rsidR="00CC29F3" w:rsidRPr="00C72A8E">
          <w:rPr>
            <w:rStyle w:val="Hyperlink"/>
          </w:rPr>
          <w:t>FMRD.DIRD.19/14.03.046/2018-19 dated June 26, 2019</w:t>
        </w:r>
      </w:hyperlink>
    </w:p>
    <w:p w14:paraId="1657C6B9" w14:textId="74B54120" w:rsidR="00592694" w:rsidRPr="00CA45B8" w:rsidRDefault="000018B9" w:rsidP="00592694">
      <w:pPr>
        <w:pStyle w:val="BodyText"/>
        <w:numPr>
          <w:ilvl w:val="0"/>
          <w:numId w:val="29"/>
        </w:numPr>
        <w:spacing w:line="360" w:lineRule="auto"/>
        <w:ind w:right="98"/>
        <w:jc w:val="both"/>
      </w:pPr>
      <w:hyperlink r:id="rId20" w:history="1">
        <w:r w:rsidR="00592694" w:rsidRPr="00C72A8E">
          <w:rPr>
            <w:rStyle w:val="Hyperlink"/>
          </w:rPr>
          <w:t>FMRD.DIRD.6/14.03.001/2017-18 dated March 01, 2018</w:t>
        </w:r>
      </w:hyperlink>
    </w:p>
    <w:p w14:paraId="33BD9499" w14:textId="07239DFD" w:rsidR="00AD26BD" w:rsidRPr="00CA45B8" w:rsidRDefault="000018B9" w:rsidP="00AD26BD">
      <w:pPr>
        <w:pStyle w:val="BodyText"/>
        <w:numPr>
          <w:ilvl w:val="0"/>
          <w:numId w:val="29"/>
        </w:numPr>
        <w:spacing w:line="360" w:lineRule="auto"/>
        <w:ind w:right="98"/>
        <w:jc w:val="both"/>
      </w:pPr>
      <w:hyperlink r:id="rId21" w:history="1">
        <w:r w:rsidR="00AD26BD" w:rsidRPr="00C72A8E">
          <w:rPr>
            <w:rStyle w:val="Hyperlink"/>
          </w:rPr>
          <w:t>DBOD.No.BP.BC.82 / 21.04.157 / 2010-11 dated March 16,2011</w:t>
        </w:r>
      </w:hyperlink>
    </w:p>
    <w:p w14:paraId="6808015A" w14:textId="0BB132DA" w:rsidR="00AD26BD" w:rsidRPr="00CA45B8" w:rsidRDefault="000018B9" w:rsidP="00AD26BD">
      <w:pPr>
        <w:pStyle w:val="BodyText"/>
        <w:numPr>
          <w:ilvl w:val="0"/>
          <w:numId w:val="29"/>
        </w:numPr>
        <w:spacing w:line="360" w:lineRule="auto"/>
        <w:ind w:right="98"/>
        <w:jc w:val="both"/>
      </w:pPr>
      <w:hyperlink r:id="rId22" w:history="1">
        <w:r w:rsidR="00AD26BD" w:rsidRPr="00C72A8E">
          <w:rPr>
            <w:rStyle w:val="Hyperlink"/>
          </w:rPr>
          <w:t>DBOD.BP.BC.No.34/21.04.157/2009-10 dated August 28,2009</w:t>
        </w:r>
      </w:hyperlink>
    </w:p>
    <w:p w14:paraId="0E2D020D" w14:textId="0529F9F4" w:rsidR="00AD26BD" w:rsidRPr="00CA45B8" w:rsidRDefault="000018B9" w:rsidP="00AD26BD">
      <w:pPr>
        <w:pStyle w:val="BodyText"/>
        <w:numPr>
          <w:ilvl w:val="0"/>
          <w:numId w:val="29"/>
        </w:numPr>
        <w:spacing w:line="360" w:lineRule="auto"/>
        <w:ind w:right="98"/>
        <w:jc w:val="both"/>
      </w:pPr>
      <w:hyperlink r:id="rId23" w:history="1">
        <w:r w:rsidR="00AD26BD" w:rsidRPr="00C72A8E">
          <w:rPr>
            <w:rStyle w:val="Hyperlink"/>
          </w:rPr>
          <w:t>DBOD.No.BP.BC. 91/21.04.157/2004-05 dated May 20, 2005</w:t>
        </w:r>
      </w:hyperlink>
    </w:p>
    <w:p w14:paraId="58B343ED" w14:textId="77777777" w:rsidR="00AD26BD" w:rsidRPr="00CA45B8" w:rsidRDefault="00AD26BD" w:rsidP="00AD26BD">
      <w:pPr>
        <w:pStyle w:val="BodyText"/>
        <w:spacing w:line="360" w:lineRule="auto"/>
        <w:ind w:left="720" w:right="98"/>
        <w:jc w:val="both"/>
      </w:pPr>
    </w:p>
    <w:p w14:paraId="3097E5DC" w14:textId="056A02B7" w:rsidR="00592694" w:rsidRPr="00CA45B8" w:rsidRDefault="00AD26BD" w:rsidP="00AD26BD">
      <w:pPr>
        <w:pStyle w:val="BodyText"/>
        <w:rPr>
          <w:b/>
          <w:bCs/>
          <w:color w:val="000000"/>
        </w:rPr>
      </w:pPr>
      <w:r w:rsidRPr="00CA45B8">
        <w:rPr>
          <w:b/>
          <w:bCs/>
          <w:color w:val="000000"/>
        </w:rPr>
        <w:t>b. List of circulars superseded vide Rupee Interest Rate Derivatives (Reserve Bank) Directions, 2019</w:t>
      </w:r>
    </w:p>
    <w:p w14:paraId="3E68E1A8" w14:textId="77777777" w:rsidR="00AD26BD" w:rsidRPr="00CA45B8" w:rsidRDefault="00AD26BD" w:rsidP="00AD26BD">
      <w:pPr>
        <w:pStyle w:val="BodyText"/>
        <w:ind w:right="98"/>
        <w:jc w:val="both"/>
        <w:rPr>
          <w:b/>
          <w:bCs/>
        </w:rPr>
      </w:pPr>
    </w:p>
    <w:p w14:paraId="7461ABA5" w14:textId="1CE150B2" w:rsidR="006610CC" w:rsidRPr="00CA45B8" w:rsidRDefault="000018B9" w:rsidP="00AD26BD">
      <w:pPr>
        <w:pStyle w:val="ListParagraph"/>
        <w:numPr>
          <w:ilvl w:val="0"/>
          <w:numId w:val="31"/>
        </w:numPr>
        <w:spacing w:after="0" w:line="360" w:lineRule="auto"/>
        <w:jc w:val="both"/>
        <w:rPr>
          <w:rFonts w:ascii="Arial" w:eastAsia="Arial" w:hAnsi="Arial" w:cs="Arial"/>
          <w:sz w:val="24"/>
          <w:szCs w:val="24"/>
          <w:lang w:bidi="en-US"/>
        </w:rPr>
      </w:pPr>
      <w:hyperlink r:id="rId24" w:history="1">
        <w:r w:rsidR="006610CC" w:rsidRPr="00C72A8E">
          <w:rPr>
            <w:rStyle w:val="Hyperlink"/>
            <w:rFonts w:ascii="Arial" w:eastAsia="Arial" w:hAnsi="Arial" w:cs="Arial"/>
            <w:sz w:val="24"/>
            <w:szCs w:val="24"/>
            <w:lang w:bidi="en-US"/>
          </w:rPr>
          <w:t>FMRD.DIRD.13/14.03.041/2018-19 dated March 27, 2019</w:t>
        </w:r>
      </w:hyperlink>
    </w:p>
    <w:p w14:paraId="75573960" w14:textId="06E557C1" w:rsidR="006610CC" w:rsidRPr="00CA45B8" w:rsidRDefault="000018B9" w:rsidP="00AD26BD">
      <w:pPr>
        <w:pStyle w:val="ListParagraph"/>
        <w:numPr>
          <w:ilvl w:val="0"/>
          <w:numId w:val="31"/>
        </w:numPr>
        <w:spacing w:after="0" w:line="360" w:lineRule="auto"/>
        <w:jc w:val="both"/>
        <w:rPr>
          <w:rFonts w:ascii="Arial" w:eastAsia="Arial" w:hAnsi="Arial" w:cs="Arial"/>
          <w:sz w:val="24"/>
          <w:szCs w:val="24"/>
          <w:lang w:bidi="en-US"/>
        </w:rPr>
      </w:pPr>
      <w:hyperlink r:id="rId25" w:history="1">
        <w:r w:rsidR="006610CC" w:rsidRPr="00C72A8E">
          <w:rPr>
            <w:rStyle w:val="Hyperlink"/>
            <w:rFonts w:ascii="Arial" w:eastAsia="Arial" w:hAnsi="Arial" w:cs="Arial"/>
            <w:sz w:val="24"/>
            <w:szCs w:val="24"/>
            <w:lang w:bidi="en-US"/>
          </w:rPr>
          <w:t>FMRD.DIRD.9/14.01.020/2017-18 dated June 14, 2018</w:t>
        </w:r>
      </w:hyperlink>
    </w:p>
    <w:p w14:paraId="1592DB39" w14:textId="4870E3D3" w:rsidR="006610CC" w:rsidRPr="00CA45B8" w:rsidRDefault="000018B9" w:rsidP="00AD26BD">
      <w:pPr>
        <w:pStyle w:val="BodyText"/>
        <w:numPr>
          <w:ilvl w:val="0"/>
          <w:numId w:val="31"/>
        </w:numPr>
        <w:spacing w:line="360" w:lineRule="auto"/>
        <w:ind w:right="98"/>
        <w:jc w:val="both"/>
      </w:pPr>
      <w:hyperlink r:id="rId26" w:history="1">
        <w:r w:rsidR="006610CC" w:rsidRPr="00C72A8E">
          <w:rPr>
            <w:rStyle w:val="Hyperlink"/>
          </w:rPr>
          <w:t>FMRD.DIRD.12/14.01.011/2016-17 dated December 29, 2016</w:t>
        </w:r>
      </w:hyperlink>
    </w:p>
    <w:p w14:paraId="11037B13" w14:textId="2939877B" w:rsidR="006610CC" w:rsidRPr="00CA45B8" w:rsidRDefault="000018B9" w:rsidP="00C72A8E">
      <w:pPr>
        <w:pStyle w:val="BodyText"/>
        <w:numPr>
          <w:ilvl w:val="0"/>
          <w:numId w:val="31"/>
        </w:numPr>
        <w:spacing w:line="360" w:lineRule="auto"/>
        <w:ind w:right="98"/>
      </w:pPr>
      <w:hyperlink r:id="rId27" w:history="1">
        <w:r w:rsidR="006610CC" w:rsidRPr="00C72A8E">
          <w:rPr>
            <w:rStyle w:val="Hyperlink"/>
          </w:rPr>
          <w:t>FMRD.DIRD.10/14.03.01/2016-17 dated October 28, 2016</w:t>
        </w:r>
      </w:hyperlink>
    </w:p>
    <w:p w14:paraId="2F5DCB6A" w14:textId="2923D771" w:rsidR="006610CC" w:rsidRPr="00CA45B8" w:rsidRDefault="000018B9" w:rsidP="00AD26BD">
      <w:pPr>
        <w:pStyle w:val="BodyText"/>
        <w:numPr>
          <w:ilvl w:val="0"/>
          <w:numId w:val="31"/>
        </w:numPr>
        <w:spacing w:line="360" w:lineRule="auto"/>
        <w:ind w:right="98"/>
        <w:jc w:val="both"/>
      </w:pPr>
      <w:hyperlink r:id="rId28" w:history="1">
        <w:r w:rsidR="006610CC" w:rsidRPr="00C72A8E">
          <w:rPr>
            <w:rStyle w:val="Hyperlink"/>
          </w:rPr>
          <w:t>FMRD.DIRD.10/14.03.01/2014-15 dated June 12, 2015</w:t>
        </w:r>
      </w:hyperlink>
    </w:p>
    <w:p w14:paraId="4A34991E" w14:textId="08EC1D68" w:rsidR="006610CC" w:rsidRPr="00CA45B8" w:rsidRDefault="000018B9" w:rsidP="00AD26BD">
      <w:pPr>
        <w:pStyle w:val="BodyText"/>
        <w:numPr>
          <w:ilvl w:val="0"/>
          <w:numId w:val="31"/>
        </w:numPr>
        <w:spacing w:line="360" w:lineRule="auto"/>
        <w:ind w:right="98"/>
        <w:jc w:val="both"/>
      </w:pPr>
      <w:hyperlink r:id="rId29" w:history="1">
        <w:r w:rsidR="006610CC" w:rsidRPr="00C72A8E">
          <w:rPr>
            <w:rStyle w:val="Hyperlink"/>
          </w:rPr>
          <w:t>IDMD.PCD.09/14.03.01/2013-14 dated December 19, 2013</w:t>
        </w:r>
      </w:hyperlink>
    </w:p>
    <w:p w14:paraId="33011C2B" w14:textId="1BCE4D5C" w:rsidR="006610CC" w:rsidRPr="00CA45B8" w:rsidRDefault="000018B9" w:rsidP="00AD26BD">
      <w:pPr>
        <w:pStyle w:val="BodyText"/>
        <w:numPr>
          <w:ilvl w:val="0"/>
          <w:numId w:val="31"/>
        </w:numPr>
        <w:spacing w:line="360" w:lineRule="auto"/>
        <w:ind w:right="98"/>
        <w:jc w:val="both"/>
      </w:pPr>
      <w:hyperlink r:id="rId30" w:history="1">
        <w:r w:rsidR="006610CC" w:rsidRPr="00C72A8E">
          <w:rPr>
            <w:rStyle w:val="Hyperlink"/>
          </w:rPr>
          <w:t>IDMD.PCD.08/14.03.01/2013-14 dated December 5, 2013</w:t>
        </w:r>
      </w:hyperlink>
    </w:p>
    <w:p w14:paraId="2008AF6F" w14:textId="7B31B165" w:rsidR="006610CC" w:rsidRPr="00CA45B8" w:rsidRDefault="000018B9" w:rsidP="00AD26BD">
      <w:pPr>
        <w:pStyle w:val="BodyText"/>
        <w:numPr>
          <w:ilvl w:val="0"/>
          <w:numId w:val="31"/>
        </w:numPr>
        <w:spacing w:line="360" w:lineRule="auto"/>
        <w:ind w:right="98"/>
        <w:jc w:val="both"/>
      </w:pPr>
      <w:hyperlink r:id="rId31" w:history="1">
        <w:r w:rsidR="006610CC" w:rsidRPr="00C72A8E">
          <w:rPr>
            <w:rStyle w:val="Hyperlink"/>
          </w:rPr>
          <w:t>IDMD.PCD.2191/14.03.01/2012-13 dated January 28, 2013</w:t>
        </w:r>
      </w:hyperlink>
    </w:p>
    <w:p w14:paraId="383BBD48" w14:textId="167B601A" w:rsidR="006610CC" w:rsidRPr="00CA45B8" w:rsidRDefault="000018B9" w:rsidP="00AD26BD">
      <w:pPr>
        <w:pStyle w:val="BodyText"/>
        <w:numPr>
          <w:ilvl w:val="0"/>
          <w:numId w:val="31"/>
        </w:numPr>
        <w:spacing w:line="360" w:lineRule="auto"/>
        <w:ind w:right="98"/>
        <w:jc w:val="both"/>
      </w:pPr>
      <w:hyperlink r:id="rId32" w:history="1">
        <w:r w:rsidR="006610CC" w:rsidRPr="00C72A8E">
          <w:rPr>
            <w:rStyle w:val="Hyperlink"/>
          </w:rPr>
          <w:t>IDMD.PCD.16/14.03.01/2011-12 dated December 30, 2011</w:t>
        </w:r>
      </w:hyperlink>
    </w:p>
    <w:p w14:paraId="5297D66B" w14:textId="449C9ADD" w:rsidR="006610CC" w:rsidRPr="00CA45B8" w:rsidRDefault="000018B9" w:rsidP="00AD26BD">
      <w:pPr>
        <w:pStyle w:val="BodyText"/>
        <w:numPr>
          <w:ilvl w:val="0"/>
          <w:numId w:val="31"/>
        </w:numPr>
        <w:spacing w:line="360" w:lineRule="auto"/>
        <w:ind w:right="98"/>
        <w:jc w:val="both"/>
      </w:pPr>
      <w:hyperlink r:id="rId33" w:history="1">
        <w:r w:rsidR="006610CC" w:rsidRPr="00C72A8E">
          <w:rPr>
            <w:rStyle w:val="Hyperlink"/>
          </w:rPr>
          <w:t>IDMD.PCD.17/14.03.01/2011-12 dated December 30, 2011</w:t>
        </w:r>
      </w:hyperlink>
    </w:p>
    <w:p w14:paraId="6334E45E" w14:textId="2DC05BE1" w:rsidR="006610CC" w:rsidRPr="00CA45B8" w:rsidRDefault="000018B9" w:rsidP="00AD26BD">
      <w:pPr>
        <w:pStyle w:val="ListParagraph"/>
        <w:numPr>
          <w:ilvl w:val="0"/>
          <w:numId w:val="31"/>
        </w:numPr>
        <w:spacing w:after="0" w:line="360" w:lineRule="auto"/>
        <w:jc w:val="both"/>
        <w:rPr>
          <w:rFonts w:ascii="Arial" w:eastAsia="Arial" w:hAnsi="Arial" w:cs="Arial"/>
          <w:sz w:val="24"/>
          <w:szCs w:val="24"/>
          <w:lang w:bidi="en-US"/>
        </w:rPr>
      </w:pPr>
      <w:hyperlink r:id="rId34" w:history="1">
        <w:r w:rsidR="006610CC" w:rsidRPr="00C72A8E">
          <w:rPr>
            <w:rStyle w:val="Hyperlink"/>
            <w:rFonts w:ascii="Arial" w:eastAsia="Arial" w:hAnsi="Arial" w:cs="Arial"/>
            <w:sz w:val="24"/>
            <w:szCs w:val="24"/>
            <w:lang w:bidi="en-US"/>
          </w:rPr>
          <w:t>IDMD.PCD. 28/14.03.01/2010-11 dated March 7, 2011</w:t>
        </w:r>
      </w:hyperlink>
    </w:p>
    <w:p w14:paraId="4A49077D" w14:textId="373A916A" w:rsidR="006610CC" w:rsidRPr="00CA45B8" w:rsidRDefault="000018B9" w:rsidP="00AD26BD">
      <w:pPr>
        <w:pStyle w:val="BodyText"/>
        <w:numPr>
          <w:ilvl w:val="0"/>
          <w:numId w:val="31"/>
        </w:numPr>
        <w:spacing w:line="360" w:lineRule="auto"/>
        <w:ind w:right="98"/>
        <w:jc w:val="both"/>
      </w:pPr>
      <w:hyperlink r:id="rId35" w:history="1">
        <w:r w:rsidR="006610CC" w:rsidRPr="00C72A8E">
          <w:rPr>
            <w:rStyle w:val="Hyperlink"/>
          </w:rPr>
          <w:t>IDMD.PDRD.No.1056/03.64.00/2009-10 dated September 1, 2009</w:t>
        </w:r>
      </w:hyperlink>
    </w:p>
    <w:p w14:paraId="1AB959BD" w14:textId="0105724F" w:rsidR="006610CC" w:rsidRPr="00CA45B8" w:rsidRDefault="000018B9" w:rsidP="00AD26BD">
      <w:pPr>
        <w:pStyle w:val="BodyText"/>
        <w:numPr>
          <w:ilvl w:val="0"/>
          <w:numId w:val="31"/>
        </w:numPr>
        <w:spacing w:line="360" w:lineRule="auto"/>
        <w:ind w:right="98"/>
        <w:jc w:val="both"/>
      </w:pPr>
      <w:hyperlink r:id="rId36" w:history="1">
        <w:r w:rsidR="006610CC" w:rsidRPr="00C72A8E">
          <w:rPr>
            <w:rStyle w:val="Hyperlink"/>
          </w:rPr>
          <w:t>FMD.MSRG No.39/02.04.003/2009-10 dated August 28, 2009</w:t>
        </w:r>
      </w:hyperlink>
    </w:p>
    <w:p w14:paraId="48D4227E" w14:textId="7A2BFA06" w:rsidR="006610CC" w:rsidRPr="00CA45B8" w:rsidRDefault="000018B9" w:rsidP="00AD26BD">
      <w:pPr>
        <w:pStyle w:val="BodyText"/>
        <w:numPr>
          <w:ilvl w:val="0"/>
          <w:numId w:val="31"/>
        </w:numPr>
        <w:spacing w:line="360" w:lineRule="auto"/>
        <w:ind w:right="98"/>
        <w:jc w:val="both"/>
      </w:pPr>
      <w:hyperlink r:id="rId37" w:history="1">
        <w:r w:rsidR="006610CC" w:rsidRPr="00C72A8E">
          <w:rPr>
            <w:rStyle w:val="Hyperlink"/>
          </w:rPr>
          <w:t>DBOD.BP.BC.No.56/21.04.157/2008-09 dated October 13, 2008</w:t>
        </w:r>
      </w:hyperlink>
    </w:p>
    <w:p w14:paraId="4164B411" w14:textId="67A4ED85" w:rsidR="006610CC" w:rsidRPr="00CA45B8" w:rsidRDefault="000018B9" w:rsidP="00AD26BD">
      <w:pPr>
        <w:pStyle w:val="BodyText"/>
        <w:numPr>
          <w:ilvl w:val="0"/>
          <w:numId w:val="31"/>
        </w:numPr>
        <w:spacing w:line="360" w:lineRule="auto"/>
        <w:ind w:right="98"/>
        <w:jc w:val="both"/>
      </w:pPr>
      <w:hyperlink r:id="rId38" w:history="1">
        <w:r w:rsidR="006610CC" w:rsidRPr="00470E82">
          <w:rPr>
            <w:rStyle w:val="Hyperlink"/>
          </w:rPr>
          <w:t>IDMD.PDRS.4802(A)/03.64.00/2002-03 dated June 11, 2003</w:t>
        </w:r>
      </w:hyperlink>
    </w:p>
    <w:p w14:paraId="4355796E" w14:textId="4F77EFC6" w:rsidR="006610CC" w:rsidRPr="00CA45B8" w:rsidRDefault="000018B9" w:rsidP="00AD26BD">
      <w:pPr>
        <w:pStyle w:val="BodyText"/>
        <w:numPr>
          <w:ilvl w:val="0"/>
          <w:numId w:val="31"/>
        </w:numPr>
        <w:spacing w:line="360" w:lineRule="auto"/>
        <w:ind w:right="98"/>
        <w:jc w:val="both"/>
      </w:pPr>
      <w:hyperlink r:id="rId39" w:history="1">
        <w:r w:rsidR="006610CC" w:rsidRPr="00470E82">
          <w:rPr>
            <w:rStyle w:val="Hyperlink"/>
          </w:rPr>
          <w:t>MPD.BC.187/07.01.279/1999-2000 dated July 7, 1999</w:t>
        </w:r>
      </w:hyperlink>
    </w:p>
    <w:p w14:paraId="684AEACE" w14:textId="74C2FB08" w:rsidR="0065741E" w:rsidRPr="00CA45B8" w:rsidRDefault="0065741E">
      <w:pPr>
        <w:rPr>
          <w:rFonts w:ascii="Arial" w:eastAsia="Arial" w:hAnsi="Arial" w:cs="Arial"/>
          <w:sz w:val="24"/>
          <w:szCs w:val="24"/>
          <w:lang w:bidi="en-US"/>
        </w:rPr>
      </w:pPr>
      <w:r w:rsidRPr="00CA45B8">
        <w:br w:type="page"/>
      </w:r>
    </w:p>
    <w:p w14:paraId="6C1B4CFE" w14:textId="77777777" w:rsidR="0065741E" w:rsidRPr="00CA45B8" w:rsidRDefault="0065741E" w:rsidP="0065741E">
      <w:pPr>
        <w:jc w:val="right"/>
        <w:rPr>
          <w:rFonts w:ascii="Arial" w:hAnsi="Arial" w:cs="Arial"/>
          <w:b/>
          <w:bCs/>
        </w:rPr>
      </w:pPr>
      <w:r w:rsidRPr="00CA45B8">
        <w:rPr>
          <w:rFonts w:ascii="Arial" w:hAnsi="Arial" w:cs="Arial"/>
          <w:b/>
          <w:bCs/>
        </w:rPr>
        <w:t>Annex-II</w:t>
      </w:r>
    </w:p>
    <w:p w14:paraId="6E65909A" w14:textId="77777777" w:rsidR="0065741E" w:rsidRPr="00CA45B8" w:rsidRDefault="0065741E" w:rsidP="0065741E">
      <w:pPr>
        <w:rPr>
          <w:rFonts w:ascii="Arial" w:hAnsi="Arial" w:cs="Arial"/>
          <w:b/>
          <w:bCs/>
        </w:rPr>
      </w:pPr>
    </w:p>
    <w:p w14:paraId="4969462D" w14:textId="77777777" w:rsidR="0065741E" w:rsidRPr="00CA45B8" w:rsidRDefault="0065741E" w:rsidP="0065741E">
      <w:pPr>
        <w:jc w:val="both"/>
        <w:rPr>
          <w:rFonts w:ascii="Arial" w:hAnsi="Arial" w:cs="Arial"/>
          <w:b/>
          <w:bCs/>
        </w:rPr>
      </w:pPr>
      <w:r w:rsidRPr="00CA45B8">
        <w:rPr>
          <w:rFonts w:ascii="Arial" w:hAnsi="Arial" w:cs="Arial"/>
          <w:b/>
          <w:bCs/>
        </w:rPr>
        <w:t xml:space="preserve">Reporting of transactions undertaken by related parties of </w:t>
      </w:r>
      <w:bookmarkStart w:id="11" w:name="_Hlk148436468"/>
      <w:bookmarkStart w:id="12" w:name="_Hlk143692030"/>
      <w:r w:rsidRPr="00CA45B8">
        <w:rPr>
          <w:rFonts w:ascii="Arial" w:hAnsi="Arial" w:cs="Arial"/>
          <w:b/>
          <w:bCs/>
        </w:rPr>
        <w:t xml:space="preserve">Market-Makers </w:t>
      </w:r>
    </w:p>
    <w:p w14:paraId="66B60B48" w14:textId="77777777" w:rsidR="0065741E" w:rsidRPr="00CA45B8" w:rsidRDefault="0065741E" w:rsidP="0065741E">
      <w:pPr>
        <w:jc w:val="both"/>
        <w:rPr>
          <w:rFonts w:ascii="Arial" w:hAnsi="Arial" w:cs="Arial"/>
          <w:b/>
          <w:bCs/>
        </w:rPr>
      </w:pPr>
    </w:p>
    <w:p w14:paraId="70DBA850" w14:textId="77777777" w:rsidR="0065741E" w:rsidRPr="00CA45B8" w:rsidRDefault="0065741E" w:rsidP="0065741E">
      <w:pPr>
        <w:rPr>
          <w:rFonts w:ascii="Arial" w:hAnsi="Arial" w:cs="Arial"/>
          <w:b/>
          <w:bCs/>
        </w:rPr>
      </w:pPr>
      <w:r w:rsidRPr="00CA45B8">
        <w:rPr>
          <w:rFonts w:ascii="Arial" w:hAnsi="Arial" w:cs="Arial"/>
          <w:b/>
          <w:bCs/>
        </w:rPr>
        <w:t xml:space="preserve">Reporting by market-maker other than </w:t>
      </w:r>
      <w:bookmarkEnd w:id="11"/>
      <w:r w:rsidRPr="00CA45B8">
        <w:rPr>
          <w:rFonts w:ascii="Arial" w:hAnsi="Arial" w:cs="Arial"/>
          <w:b/>
          <w:bCs/>
        </w:rPr>
        <w:t>SPD</w:t>
      </w:r>
    </w:p>
    <w:p w14:paraId="35D4F921" w14:textId="77777777" w:rsidR="0065741E" w:rsidRPr="00CA45B8" w:rsidRDefault="0065741E" w:rsidP="0065741E">
      <w:pPr>
        <w:jc w:val="center"/>
        <w:rPr>
          <w:rFonts w:ascii="Arial" w:hAnsi="Arial" w:cs="Arial"/>
          <w:b/>
          <w:bCs/>
        </w:rPr>
      </w:pPr>
    </w:p>
    <w:bookmarkEnd w:id="12"/>
    <w:p w14:paraId="46662867" w14:textId="77777777" w:rsidR="0065741E" w:rsidRPr="00CA45B8" w:rsidRDefault="0065741E" w:rsidP="0065741E">
      <w:pPr>
        <w:pStyle w:val="ListParagraph"/>
        <w:numPr>
          <w:ilvl w:val="0"/>
          <w:numId w:val="33"/>
        </w:numPr>
        <w:spacing w:line="360" w:lineRule="auto"/>
        <w:jc w:val="both"/>
        <w:rPr>
          <w:rFonts w:ascii="Arial" w:hAnsi="Arial" w:cs="Arial"/>
        </w:rPr>
      </w:pPr>
      <w:r w:rsidRPr="00CA45B8">
        <w:rPr>
          <w:rFonts w:ascii="Arial" w:hAnsi="Arial" w:cs="Arial"/>
          <w:b/>
        </w:rPr>
        <w:t>Reporting entity:</w:t>
      </w:r>
      <w:r w:rsidRPr="00CA45B8">
        <w:rPr>
          <w:rFonts w:ascii="Arial" w:hAnsi="Arial" w:cs="Arial"/>
        </w:rPr>
        <w:t xml:space="preserve"> The market-maker shall report the necessary details of the offshore Rupee IRD transactions undertaken by its offshore related parties to the Trade Repository (TR) of CCIL. The related entity of the market-maker may also choose to report the details of the Rupee IRD transactions undertaken by it independently to the TR of CCIL.</w:t>
      </w:r>
    </w:p>
    <w:p w14:paraId="592FB404" w14:textId="77777777" w:rsidR="0065741E" w:rsidRPr="00CA45B8" w:rsidRDefault="0065741E" w:rsidP="0065741E">
      <w:pPr>
        <w:pStyle w:val="ListParagraph"/>
        <w:numPr>
          <w:ilvl w:val="0"/>
          <w:numId w:val="33"/>
        </w:numPr>
        <w:spacing w:line="360" w:lineRule="auto"/>
        <w:jc w:val="both"/>
        <w:rPr>
          <w:rFonts w:ascii="Arial" w:hAnsi="Arial" w:cs="Arial"/>
        </w:rPr>
      </w:pPr>
      <w:r w:rsidRPr="00CA45B8">
        <w:rPr>
          <w:rFonts w:ascii="Arial" w:hAnsi="Arial" w:cs="Arial"/>
          <w:b/>
        </w:rPr>
        <w:t>Coverage of transactions:</w:t>
      </w:r>
      <w:r w:rsidRPr="00CA45B8">
        <w:rPr>
          <w:rFonts w:ascii="Arial" w:hAnsi="Arial" w:cs="Arial"/>
        </w:rPr>
        <w:t xml:space="preserve"> All Rupee IRD transactions,</w:t>
      </w:r>
      <w:r w:rsidRPr="00CA45B8">
        <w:rPr>
          <w:rFonts w:ascii="Arial" w:hAnsi="Arial" w:cs="Arial"/>
          <w:lang w:val="en-GB" w:bidi="hi-IN"/>
        </w:rPr>
        <w:t xml:space="preserve"> undertaken globally by the related parties of the market-maker in India </w:t>
      </w:r>
      <w:r w:rsidRPr="00CA45B8">
        <w:rPr>
          <w:rFonts w:ascii="Arial" w:hAnsi="Arial" w:cs="Arial"/>
          <w:lang w:val="en-IN" w:bidi="hi-IN"/>
        </w:rPr>
        <w:t xml:space="preserve">shall be reported to the TR. </w:t>
      </w:r>
    </w:p>
    <w:p w14:paraId="2E7B1EF9" w14:textId="2A742767" w:rsidR="0065741E" w:rsidRPr="00CA45B8" w:rsidRDefault="0065741E" w:rsidP="0065741E">
      <w:pPr>
        <w:pStyle w:val="ListParagraph"/>
        <w:numPr>
          <w:ilvl w:val="0"/>
          <w:numId w:val="33"/>
        </w:numPr>
        <w:spacing w:line="360" w:lineRule="auto"/>
        <w:jc w:val="both"/>
        <w:rPr>
          <w:rFonts w:ascii="Arial" w:hAnsi="Arial" w:cs="Arial"/>
        </w:rPr>
      </w:pPr>
      <w:r w:rsidRPr="00CA45B8">
        <w:rPr>
          <w:rFonts w:ascii="Arial" w:hAnsi="Arial" w:cs="Arial"/>
          <w:b/>
        </w:rPr>
        <w:t>Reporting requirements:</w:t>
      </w:r>
      <w:r w:rsidRPr="00CA45B8">
        <w:rPr>
          <w:rFonts w:ascii="Arial" w:hAnsi="Arial" w:cs="Arial"/>
        </w:rPr>
        <w:t xml:space="preserve"> A market-maker shall ensure that all transactions undertaken by </w:t>
      </w:r>
      <w:r w:rsidR="009E00B7" w:rsidRPr="00CA45B8">
        <w:rPr>
          <w:rFonts w:ascii="Arial" w:hAnsi="Arial" w:cs="Arial"/>
        </w:rPr>
        <w:t>its</w:t>
      </w:r>
      <w:r w:rsidRPr="00CA45B8">
        <w:rPr>
          <w:rFonts w:ascii="Arial" w:hAnsi="Arial" w:cs="Arial"/>
        </w:rPr>
        <w:t xml:space="preserve"> offshore related parties are reported. With a view to providing operational flexibility, such reporting shall be subject to the following requirements: </w:t>
      </w:r>
    </w:p>
    <w:p w14:paraId="445FFDA4" w14:textId="77777777" w:rsidR="0065741E" w:rsidRPr="00CA45B8" w:rsidRDefault="0065741E" w:rsidP="0065741E">
      <w:pPr>
        <w:pStyle w:val="ListParagraph"/>
        <w:numPr>
          <w:ilvl w:val="1"/>
          <w:numId w:val="34"/>
        </w:numPr>
        <w:spacing w:line="360" w:lineRule="auto"/>
        <w:jc w:val="both"/>
        <w:rPr>
          <w:rFonts w:ascii="Arial" w:hAnsi="Arial" w:cs="Arial"/>
          <w:i/>
          <w:iCs/>
        </w:rPr>
      </w:pPr>
      <w:r w:rsidRPr="00CA45B8">
        <w:rPr>
          <w:rFonts w:ascii="Arial" w:hAnsi="Arial" w:cs="Arial"/>
          <w:lang w:val="en-GB" w:bidi="hi-IN"/>
        </w:rPr>
        <w:t xml:space="preserve">A market-maker is not required to report transactions under </w:t>
      </w:r>
      <w:r w:rsidRPr="00CA45B8">
        <w:rPr>
          <w:rFonts w:ascii="Arial" w:hAnsi="Arial" w:cs="Arial"/>
          <w:lang w:val="en-IN" w:bidi="hi-IN"/>
        </w:rPr>
        <w:t>back-to-back arrangement and transactions undertaken by the related parties with other market-makers in India to the TR;</w:t>
      </w:r>
    </w:p>
    <w:p w14:paraId="3192457C" w14:textId="77777777" w:rsidR="0065741E" w:rsidRPr="00CA45B8" w:rsidRDefault="0065741E" w:rsidP="0065741E">
      <w:pPr>
        <w:pStyle w:val="ListParagraph"/>
        <w:numPr>
          <w:ilvl w:val="1"/>
          <w:numId w:val="34"/>
        </w:numPr>
        <w:spacing w:line="360" w:lineRule="auto"/>
        <w:jc w:val="both"/>
        <w:rPr>
          <w:rFonts w:ascii="Arial" w:hAnsi="Arial" w:cs="Arial"/>
          <w:i/>
          <w:iCs/>
        </w:rPr>
      </w:pPr>
      <w:r w:rsidRPr="00CA45B8">
        <w:rPr>
          <w:rFonts w:ascii="Arial" w:hAnsi="Arial" w:cs="Arial"/>
          <w:lang w:val="en-IN" w:bidi="hi-IN"/>
        </w:rPr>
        <w:t>A market-maker shall have the option of not reporting transactions where the gross notional of the contract does not exceed US $ 1 million or equivalent;</w:t>
      </w:r>
    </w:p>
    <w:p w14:paraId="538075C5" w14:textId="77777777" w:rsidR="0065741E" w:rsidRPr="00CA45B8" w:rsidRDefault="0065741E" w:rsidP="0065741E">
      <w:pPr>
        <w:pStyle w:val="ListParagraph"/>
        <w:numPr>
          <w:ilvl w:val="1"/>
          <w:numId w:val="34"/>
        </w:numPr>
        <w:spacing w:line="360" w:lineRule="auto"/>
        <w:jc w:val="both"/>
        <w:rPr>
          <w:rFonts w:ascii="Arial" w:hAnsi="Arial" w:cs="Arial"/>
          <w:i/>
          <w:iCs/>
        </w:rPr>
      </w:pPr>
      <w:r w:rsidRPr="00CA45B8">
        <w:rPr>
          <w:rFonts w:ascii="Arial" w:hAnsi="Arial" w:cs="Arial"/>
          <w:lang w:eastAsia="en-IN"/>
        </w:rPr>
        <w:t xml:space="preserve">A market-maker shall ensure that with effect from </w:t>
      </w:r>
      <w:r w:rsidRPr="00CA45B8">
        <w:rPr>
          <w:rFonts w:ascii="Arial" w:hAnsi="Arial" w:cs="Arial"/>
          <w:i/>
          <w:iCs/>
          <w:lang w:eastAsia="en-IN"/>
        </w:rPr>
        <w:t>&lt;twelve months after the date of issuance of these Directions&gt;,</w:t>
      </w:r>
      <w:r w:rsidRPr="00CA45B8">
        <w:rPr>
          <w:rFonts w:ascii="Arial" w:hAnsi="Arial" w:cs="Arial"/>
          <w:lang w:eastAsia="en-IN"/>
        </w:rPr>
        <w:t xml:space="preserve"> transactions reported by it constitute at least 80 per cent of the gross notional value of all IRD transactions, undertaken offshore by offshore related parties; </w:t>
      </w:r>
    </w:p>
    <w:p w14:paraId="0232EA9A" w14:textId="7DDC6A01" w:rsidR="0065741E" w:rsidRPr="00CA45B8" w:rsidRDefault="0065741E" w:rsidP="0065741E">
      <w:pPr>
        <w:pStyle w:val="ListParagraph"/>
        <w:numPr>
          <w:ilvl w:val="1"/>
          <w:numId w:val="34"/>
        </w:numPr>
        <w:spacing w:line="360" w:lineRule="auto"/>
        <w:jc w:val="both"/>
        <w:rPr>
          <w:rFonts w:ascii="Arial" w:hAnsi="Arial" w:cs="Arial"/>
          <w:i/>
          <w:iCs/>
        </w:rPr>
      </w:pPr>
      <w:r w:rsidRPr="00CA45B8">
        <w:rPr>
          <w:rFonts w:ascii="Arial" w:hAnsi="Arial" w:cs="Arial"/>
          <w:lang w:eastAsia="en-IN"/>
        </w:rPr>
        <w:t xml:space="preserve">A market-maker shall ensure that with effect from </w:t>
      </w:r>
      <w:r w:rsidRPr="00CA45B8">
        <w:rPr>
          <w:rFonts w:ascii="Arial" w:hAnsi="Arial" w:cs="Arial"/>
          <w:i/>
          <w:iCs/>
          <w:lang w:eastAsia="en-IN"/>
        </w:rPr>
        <w:t>&lt;twenty four months after the date of issuance of Directions&gt;,</w:t>
      </w:r>
      <w:r w:rsidRPr="00CA45B8">
        <w:rPr>
          <w:rFonts w:ascii="Arial" w:hAnsi="Arial" w:cs="Arial"/>
          <w:lang w:eastAsia="en-IN"/>
        </w:rPr>
        <w:t xml:space="preserve"> transactions reported by it constitute at least 90 per cent of the gross notional value of </w:t>
      </w:r>
      <w:r w:rsidR="00CE5494" w:rsidRPr="00CA45B8">
        <w:rPr>
          <w:rFonts w:ascii="Arial" w:hAnsi="Arial" w:cs="Arial"/>
          <w:lang w:eastAsia="en-IN"/>
        </w:rPr>
        <w:t xml:space="preserve">all IRD </w:t>
      </w:r>
      <w:r w:rsidRPr="00CA45B8">
        <w:rPr>
          <w:rFonts w:ascii="Arial" w:hAnsi="Arial" w:cs="Arial"/>
          <w:lang w:eastAsia="en-IN"/>
        </w:rPr>
        <w:t xml:space="preserve">transactions, undertaken </w:t>
      </w:r>
      <w:r w:rsidR="00CE5494" w:rsidRPr="00CA45B8">
        <w:rPr>
          <w:rFonts w:ascii="Arial" w:hAnsi="Arial" w:cs="Arial"/>
          <w:lang w:eastAsia="en-IN"/>
        </w:rPr>
        <w:t>offshore</w:t>
      </w:r>
      <w:r w:rsidRPr="00CA45B8">
        <w:rPr>
          <w:rFonts w:ascii="Arial" w:hAnsi="Arial" w:cs="Arial"/>
          <w:lang w:eastAsia="en-IN"/>
        </w:rPr>
        <w:t xml:space="preserve"> by the market maker and its related parties;</w:t>
      </w:r>
    </w:p>
    <w:p w14:paraId="765EB5DD" w14:textId="77777777" w:rsidR="0065741E" w:rsidRPr="00CA45B8" w:rsidRDefault="0065741E" w:rsidP="0065741E">
      <w:pPr>
        <w:pStyle w:val="ListParagraph"/>
        <w:numPr>
          <w:ilvl w:val="1"/>
          <w:numId w:val="34"/>
        </w:numPr>
        <w:spacing w:line="360" w:lineRule="auto"/>
        <w:jc w:val="both"/>
        <w:rPr>
          <w:rFonts w:ascii="Arial" w:hAnsi="Arial" w:cs="Arial"/>
          <w:i/>
          <w:iCs/>
        </w:rPr>
      </w:pPr>
      <w:r w:rsidRPr="00CA45B8">
        <w:rPr>
          <w:rFonts w:ascii="Arial" w:hAnsi="Arial" w:cs="Arial"/>
        </w:rPr>
        <w:t>For the purpose of computation of reporting requirement, financial transactions indicated at (</w:t>
      </w:r>
      <w:proofErr w:type="spellStart"/>
      <w:r w:rsidRPr="00CA45B8">
        <w:rPr>
          <w:rFonts w:ascii="Arial" w:hAnsi="Arial" w:cs="Arial"/>
        </w:rPr>
        <w:t>i</w:t>
      </w:r>
      <w:proofErr w:type="spellEnd"/>
      <w:r w:rsidRPr="00CA45B8">
        <w:rPr>
          <w:rFonts w:ascii="Arial" w:hAnsi="Arial" w:cs="Arial"/>
        </w:rPr>
        <w:t>) and (ii) above may be excluded.</w:t>
      </w:r>
    </w:p>
    <w:p w14:paraId="2A73C7AA" w14:textId="77777777" w:rsidR="0065741E" w:rsidRPr="00CA45B8" w:rsidRDefault="0065741E" w:rsidP="0065741E">
      <w:pPr>
        <w:pStyle w:val="ListParagraph"/>
        <w:widowControl w:val="0"/>
        <w:numPr>
          <w:ilvl w:val="0"/>
          <w:numId w:val="33"/>
        </w:numPr>
        <w:adjustRightInd w:val="0"/>
        <w:spacing w:before="240" w:after="120" w:line="360" w:lineRule="auto"/>
        <w:jc w:val="both"/>
        <w:rPr>
          <w:rFonts w:ascii="Arial" w:hAnsi="Arial" w:cs="Arial"/>
        </w:rPr>
      </w:pPr>
      <w:r w:rsidRPr="00CA45B8">
        <w:rPr>
          <w:rFonts w:ascii="Arial" w:hAnsi="Arial" w:cs="Arial"/>
          <w:b/>
        </w:rPr>
        <w:t>Details of transactions to be reported:</w:t>
      </w:r>
      <w:r w:rsidRPr="00CA45B8">
        <w:rPr>
          <w:rFonts w:ascii="Arial" w:hAnsi="Arial" w:cs="Arial"/>
        </w:rPr>
        <w:t xml:space="preserve"> A market-maker shall report all elements of covered transactions which are relevant to provide meaningful information about the financial transaction. This will include, but not be limited to, the notional value, name of the counterparty, maturity date, interest rate specifications etc., as applicable to the transaction. The central counterparty may be reported as the counterparty only in cases where the financial transaction is undertaken on an anonymous trading platform and is cleared by the central counterparty. The reporting formats shall be as indicated by CCIL with the prior approval of the Reserve Bank.</w:t>
      </w:r>
    </w:p>
    <w:p w14:paraId="36BF9036" w14:textId="77777777" w:rsidR="0065741E" w:rsidRPr="00CA45B8" w:rsidRDefault="0065741E" w:rsidP="0065741E">
      <w:pPr>
        <w:pStyle w:val="ListParagraph"/>
        <w:widowControl w:val="0"/>
        <w:numPr>
          <w:ilvl w:val="0"/>
          <w:numId w:val="33"/>
        </w:numPr>
        <w:adjustRightInd w:val="0"/>
        <w:spacing w:line="360" w:lineRule="auto"/>
        <w:jc w:val="both"/>
        <w:rPr>
          <w:rFonts w:ascii="Arial" w:hAnsi="Arial" w:cs="Arial"/>
          <w:i/>
          <w:iCs/>
        </w:rPr>
      </w:pPr>
      <w:r w:rsidRPr="00CA45B8">
        <w:rPr>
          <w:rFonts w:ascii="Arial" w:hAnsi="Arial" w:cs="Arial"/>
          <w:b/>
        </w:rPr>
        <w:t>Cut-off time for reporting:</w:t>
      </w:r>
      <w:r w:rsidRPr="00CA45B8">
        <w:rPr>
          <w:rFonts w:ascii="Arial" w:hAnsi="Arial" w:cs="Arial"/>
        </w:rPr>
        <w:t xml:space="preserve"> </w:t>
      </w:r>
      <w:r w:rsidRPr="00CA45B8">
        <w:rPr>
          <w:rFonts w:ascii="Arial" w:hAnsi="Arial" w:cs="Arial"/>
          <w:lang w:eastAsia="en-IN"/>
        </w:rPr>
        <w:t xml:space="preserve">Transaction shall be reported preferably on the date of transaction, but in any case within two working days from the date of transaction. </w:t>
      </w:r>
    </w:p>
    <w:p w14:paraId="6E0C3E15" w14:textId="77777777" w:rsidR="0065741E" w:rsidRPr="00CA45B8" w:rsidRDefault="0065741E" w:rsidP="0065741E">
      <w:pPr>
        <w:spacing w:after="200" w:line="360" w:lineRule="auto"/>
        <w:rPr>
          <w:rFonts w:ascii="Arial" w:hAnsi="Arial" w:cs="Arial"/>
          <w:b/>
          <w:bCs/>
        </w:rPr>
      </w:pPr>
      <w:r w:rsidRPr="00CA45B8">
        <w:rPr>
          <w:rFonts w:ascii="Arial" w:hAnsi="Arial" w:cs="Arial"/>
          <w:b/>
          <w:bCs/>
        </w:rPr>
        <w:t>Reporting by SPD</w:t>
      </w:r>
    </w:p>
    <w:p w14:paraId="66B69CFE" w14:textId="574BEB98" w:rsidR="0065741E" w:rsidRPr="00292EED" w:rsidRDefault="0065741E" w:rsidP="0065741E">
      <w:pPr>
        <w:spacing w:after="200" w:line="360" w:lineRule="auto"/>
        <w:jc w:val="both"/>
        <w:rPr>
          <w:rFonts w:ascii="Arial" w:hAnsi="Arial" w:cs="Arial"/>
        </w:rPr>
      </w:pPr>
      <w:r w:rsidRPr="00CA45B8">
        <w:rPr>
          <w:rFonts w:ascii="Arial" w:hAnsi="Arial" w:cs="Arial"/>
          <w:lang w:val="en-IN" w:bidi="hi-IN"/>
        </w:rPr>
        <w:t xml:space="preserve">The reporting by related parties of SPDs to </w:t>
      </w:r>
      <w:r w:rsidR="001E608C">
        <w:rPr>
          <w:rFonts w:ascii="Arial" w:hAnsi="Arial" w:cs="Arial"/>
          <w:lang w:val="en-IN" w:bidi="hi-IN"/>
        </w:rPr>
        <w:t xml:space="preserve">the TR shall be in terms of the </w:t>
      </w:r>
      <w:hyperlink r:id="rId40" w:history="1">
        <w:r w:rsidRPr="00C72A8E">
          <w:rPr>
            <w:rStyle w:val="Hyperlink"/>
            <w:rFonts w:ascii="Arial" w:hAnsi="Arial" w:cs="Arial"/>
            <w:lang w:val="en-IN" w:bidi="hi-IN"/>
          </w:rPr>
          <w:t>circular DOR.FIN.REC.No.72/03.10.117/2022-23 dated October 11, 2022</w:t>
        </w:r>
      </w:hyperlink>
      <w:r w:rsidRPr="00CA45B8">
        <w:rPr>
          <w:rFonts w:ascii="Arial" w:hAnsi="Arial" w:cs="Arial"/>
          <w:lang w:val="en-IN" w:bidi="hi-IN"/>
        </w:rPr>
        <w:t>, issued by the Department of Regulation</w:t>
      </w:r>
      <w:r w:rsidRPr="00CA45B8">
        <w:rPr>
          <w:rFonts w:ascii="Arial" w:hAnsi="Arial" w:cs="Arial"/>
        </w:rPr>
        <w:t>.</w:t>
      </w:r>
    </w:p>
    <w:p w14:paraId="772546D5" w14:textId="49D24CFF" w:rsidR="006610CC" w:rsidRDefault="005C2229" w:rsidP="00CF61A6">
      <w:pPr>
        <w:pStyle w:val="BodyText"/>
        <w:spacing w:line="360" w:lineRule="auto"/>
        <w:ind w:left="720" w:right="98"/>
        <w:jc w:val="both"/>
      </w:pPr>
      <w:r>
        <w:fldChar w:fldCharType="begin"/>
      </w:r>
      <w:r>
        <w:instrText xml:space="preserve">  </w:instrText>
      </w:r>
      <w:r>
        <w:fldChar w:fldCharType="end"/>
      </w:r>
    </w:p>
    <w:sectPr w:rsidR="006610CC" w:rsidSect="00D371F8">
      <w:footerReference w:type="default" r:id="rId4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60EB54" w14:textId="77777777" w:rsidR="000018B9" w:rsidRDefault="000018B9" w:rsidP="00A97431">
      <w:pPr>
        <w:spacing w:after="0" w:line="240" w:lineRule="auto"/>
      </w:pPr>
      <w:r>
        <w:separator/>
      </w:r>
    </w:p>
  </w:endnote>
  <w:endnote w:type="continuationSeparator" w:id="0">
    <w:p w14:paraId="50484D7E" w14:textId="77777777" w:rsidR="000018B9" w:rsidRDefault="000018B9" w:rsidP="00A97431">
      <w:pPr>
        <w:spacing w:after="0" w:line="240" w:lineRule="auto"/>
      </w:pPr>
      <w:r>
        <w:continuationSeparator/>
      </w:r>
    </w:p>
  </w:endnote>
  <w:endnote w:type="continuationNotice" w:id="1">
    <w:p w14:paraId="0A15E52C" w14:textId="77777777" w:rsidR="000018B9" w:rsidRDefault="000018B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52075294"/>
      <w:docPartObj>
        <w:docPartGallery w:val="Page Numbers (Bottom of Page)"/>
        <w:docPartUnique/>
      </w:docPartObj>
    </w:sdtPr>
    <w:sdtEndPr>
      <w:rPr>
        <w:noProof/>
      </w:rPr>
    </w:sdtEndPr>
    <w:sdtContent>
      <w:p w14:paraId="197331B0" w14:textId="5BC1C88A" w:rsidR="00A97431" w:rsidRDefault="00A97431">
        <w:pPr>
          <w:pStyle w:val="Footer"/>
          <w:jc w:val="center"/>
        </w:pPr>
        <w:r>
          <w:fldChar w:fldCharType="begin"/>
        </w:r>
        <w:r>
          <w:instrText xml:space="preserve"> PAGE   \* MERGEFORMAT </w:instrText>
        </w:r>
        <w:r>
          <w:fldChar w:fldCharType="separate"/>
        </w:r>
        <w:r w:rsidR="00D83DC7">
          <w:rPr>
            <w:noProof/>
          </w:rPr>
          <w:t>16</w:t>
        </w:r>
        <w:r>
          <w:rPr>
            <w:noProof/>
          </w:rPr>
          <w:fldChar w:fldCharType="end"/>
        </w:r>
      </w:p>
    </w:sdtContent>
  </w:sdt>
  <w:p w14:paraId="405B94E2" w14:textId="77777777" w:rsidR="00A97431" w:rsidRDefault="00A9743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2FF3DD" w14:textId="77777777" w:rsidR="000018B9" w:rsidRDefault="000018B9" w:rsidP="00A97431">
      <w:pPr>
        <w:spacing w:after="0" w:line="240" w:lineRule="auto"/>
      </w:pPr>
      <w:r>
        <w:separator/>
      </w:r>
    </w:p>
  </w:footnote>
  <w:footnote w:type="continuationSeparator" w:id="0">
    <w:p w14:paraId="2025BA5A" w14:textId="77777777" w:rsidR="000018B9" w:rsidRDefault="000018B9" w:rsidP="00A97431">
      <w:pPr>
        <w:spacing w:after="0" w:line="240" w:lineRule="auto"/>
      </w:pPr>
      <w:r>
        <w:continuationSeparator/>
      </w:r>
    </w:p>
  </w:footnote>
  <w:footnote w:type="continuationNotice" w:id="1">
    <w:p w14:paraId="34ECE08E" w14:textId="77777777" w:rsidR="000018B9" w:rsidRDefault="000018B9">
      <w:pPr>
        <w:spacing w:after="0" w:line="240" w:lineRule="auto"/>
      </w:pPr>
    </w:p>
  </w:footnote>
  <w:footnote w:id="2">
    <w:p w14:paraId="48550FA3" w14:textId="53CB7B4A" w:rsidR="006A15E6" w:rsidRPr="00A10E7D" w:rsidRDefault="006A15E6" w:rsidP="00DA3C92">
      <w:pPr>
        <w:pStyle w:val="FootnoteText"/>
        <w:jc w:val="both"/>
        <w:rPr>
          <w:lang w:val="en-IN"/>
        </w:rPr>
      </w:pPr>
      <w:r>
        <w:rPr>
          <w:rStyle w:val="FootnoteReference"/>
        </w:rPr>
        <w:footnoteRef/>
      </w:r>
      <w:r>
        <w:t xml:space="preserve"> </w:t>
      </w:r>
      <w:r w:rsidRPr="006A15E6">
        <w:t>Novation is the replacement of a contract between two counterparties to an OTC derivatives transaction (the transferor, who steps out of the existing contract, and the remaining party) with a new contract between the remaining party and a third party (the transferee). The transferee becomes the new counterparty to the remaining party.</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F64692"/>
    <w:multiLevelType w:val="hybridMultilevel"/>
    <w:tmpl w:val="8F60BA98"/>
    <w:lvl w:ilvl="0" w:tplc="D9FC5848">
      <w:start w:val="1"/>
      <w:numFmt w:val="lowerRoman"/>
      <w:lvlText w:val="(%1)"/>
      <w:lvlJc w:val="left"/>
      <w:pPr>
        <w:ind w:left="360" w:hanging="360"/>
      </w:pPr>
      <w:rPr>
        <w:rFonts w:hint="default"/>
        <w:b w:val="0"/>
        <w:bCs w:val="0"/>
        <w:color w:val="auto"/>
        <w:sz w:val="24"/>
        <w:szCs w:val="24"/>
      </w:rPr>
    </w:lvl>
    <w:lvl w:ilvl="1" w:tplc="40090019">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
    <w:nsid w:val="03127224"/>
    <w:multiLevelType w:val="hybridMultilevel"/>
    <w:tmpl w:val="5FAE172E"/>
    <w:lvl w:ilvl="0" w:tplc="801AEB92">
      <w:start w:val="1"/>
      <w:numFmt w:val="lowerRoman"/>
      <w:lvlText w:val="(%1)"/>
      <w:lvlJc w:val="left"/>
      <w:pPr>
        <w:ind w:left="720" w:hanging="720"/>
      </w:pPr>
      <w:rPr>
        <w:rFonts w:ascii="Arial" w:hAnsi="Arial" w:cs="Arial" w:hint="default"/>
        <w:b w:val="0"/>
        <w:bCs w:val="0"/>
        <w:color w:val="auto"/>
        <w:sz w:val="24"/>
        <w:szCs w:val="24"/>
      </w:rPr>
    </w:lvl>
    <w:lvl w:ilvl="1" w:tplc="40090019">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
    <w:nsid w:val="04A54DF9"/>
    <w:multiLevelType w:val="hybridMultilevel"/>
    <w:tmpl w:val="0004E150"/>
    <w:lvl w:ilvl="0" w:tplc="4009001B">
      <w:start w:val="1"/>
      <w:numFmt w:val="lowerRoman"/>
      <w:lvlText w:val="%1."/>
      <w:lvlJc w:val="right"/>
      <w:pPr>
        <w:ind w:left="1658" w:hanging="360"/>
      </w:pPr>
    </w:lvl>
    <w:lvl w:ilvl="1" w:tplc="40090019" w:tentative="1">
      <w:start w:val="1"/>
      <w:numFmt w:val="lowerLetter"/>
      <w:lvlText w:val="%2."/>
      <w:lvlJc w:val="left"/>
      <w:pPr>
        <w:ind w:left="2378" w:hanging="360"/>
      </w:pPr>
    </w:lvl>
    <w:lvl w:ilvl="2" w:tplc="4009001B" w:tentative="1">
      <w:start w:val="1"/>
      <w:numFmt w:val="lowerRoman"/>
      <w:lvlText w:val="%3."/>
      <w:lvlJc w:val="right"/>
      <w:pPr>
        <w:ind w:left="3098" w:hanging="180"/>
      </w:pPr>
    </w:lvl>
    <w:lvl w:ilvl="3" w:tplc="4009000F" w:tentative="1">
      <w:start w:val="1"/>
      <w:numFmt w:val="decimal"/>
      <w:lvlText w:val="%4."/>
      <w:lvlJc w:val="left"/>
      <w:pPr>
        <w:ind w:left="3818" w:hanging="360"/>
      </w:pPr>
    </w:lvl>
    <w:lvl w:ilvl="4" w:tplc="40090019" w:tentative="1">
      <w:start w:val="1"/>
      <w:numFmt w:val="lowerLetter"/>
      <w:lvlText w:val="%5."/>
      <w:lvlJc w:val="left"/>
      <w:pPr>
        <w:ind w:left="4538" w:hanging="360"/>
      </w:pPr>
    </w:lvl>
    <w:lvl w:ilvl="5" w:tplc="4009001B" w:tentative="1">
      <w:start w:val="1"/>
      <w:numFmt w:val="lowerRoman"/>
      <w:lvlText w:val="%6."/>
      <w:lvlJc w:val="right"/>
      <w:pPr>
        <w:ind w:left="5258" w:hanging="180"/>
      </w:pPr>
    </w:lvl>
    <w:lvl w:ilvl="6" w:tplc="4009000F" w:tentative="1">
      <w:start w:val="1"/>
      <w:numFmt w:val="decimal"/>
      <w:lvlText w:val="%7."/>
      <w:lvlJc w:val="left"/>
      <w:pPr>
        <w:ind w:left="5978" w:hanging="360"/>
      </w:pPr>
    </w:lvl>
    <w:lvl w:ilvl="7" w:tplc="40090019" w:tentative="1">
      <w:start w:val="1"/>
      <w:numFmt w:val="lowerLetter"/>
      <w:lvlText w:val="%8."/>
      <w:lvlJc w:val="left"/>
      <w:pPr>
        <w:ind w:left="6698" w:hanging="360"/>
      </w:pPr>
    </w:lvl>
    <w:lvl w:ilvl="8" w:tplc="4009001B" w:tentative="1">
      <w:start w:val="1"/>
      <w:numFmt w:val="lowerRoman"/>
      <w:lvlText w:val="%9."/>
      <w:lvlJc w:val="right"/>
      <w:pPr>
        <w:ind w:left="7418" w:hanging="180"/>
      </w:pPr>
    </w:lvl>
  </w:abstractNum>
  <w:abstractNum w:abstractNumId="3">
    <w:nsid w:val="08E3216A"/>
    <w:multiLevelType w:val="hybridMultilevel"/>
    <w:tmpl w:val="B87E2852"/>
    <w:lvl w:ilvl="0" w:tplc="38184F18">
      <w:start w:val="1"/>
      <w:numFmt w:val="lowerRoman"/>
      <w:lvlText w:val="(%1)"/>
      <w:lvlJc w:val="left"/>
      <w:pPr>
        <w:ind w:left="720" w:hanging="720"/>
      </w:pPr>
      <w:rPr>
        <w:rFonts w:hint="default"/>
        <w:color w:val="auto"/>
      </w:rPr>
    </w:lvl>
    <w:lvl w:ilvl="1" w:tplc="40090019">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4">
    <w:nsid w:val="094D6DDD"/>
    <w:multiLevelType w:val="hybridMultilevel"/>
    <w:tmpl w:val="D902B1B0"/>
    <w:lvl w:ilvl="0" w:tplc="BD8646AA">
      <w:start w:val="1"/>
      <w:numFmt w:val="lowerRoman"/>
      <w:lvlText w:val="(%1)"/>
      <w:lvlJc w:val="left"/>
      <w:pPr>
        <w:ind w:left="720" w:hanging="720"/>
      </w:pPr>
      <w:rPr>
        <w:rFonts w:ascii="Arial" w:hAnsi="Arial" w:cs="Arial" w:hint="default"/>
        <w:b w:val="0"/>
        <w:bCs w:val="0"/>
        <w:color w:val="auto"/>
        <w:sz w:val="24"/>
        <w:szCs w:val="24"/>
      </w:rPr>
    </w:lvl>
    <w:lvl w:ilvl="1" w:tplc="58C4B614">
      <w:start w:val="1"/>
      <w:numFmt w:val="upperRoman"/>
      <w:lvlText w:val="%2."/>
      <w:lvlJc w:val="right"/>
      <w:pPr>
        <w:ind w:left="1080" w:hanging="360"/>
      </w:pPr>
      <w:rPr>
        <w:rFonts w:ascii="Arial" w:hAnsi="Arial" w:cs="Arial" w:hint="default"/>
        <w:b w:val="0"/>
        <w:bCs w:val="0"/>
        <w:sz w:val="24"/>
        <w:szCs w:val="24"/>
      </w:r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5">
    <w:nsid w:val="1565745B"/>
    <w:multiLevelType w:val="hybridMultilevel"/>
    <w:tmpl w:val="4FCA731E"/>
    <w:lvl w:ilvl="0" w:tplc="3CCE1742">
      <w:start w:val="1"/>
      <w:numFmt w:val="lowerLetter"/>
      <w:lvlText w:val="(%1)"/>
      <w:lvlJc w:val="left"/>
      <w:pPr>
        <w:ind w:left="1080" w:hanging="360"/>
      </w:pPr>
      <w:rPr>
        <w:rFonts w:hint="default"/>
        <w:b w:val="0"/>
        <w:bCs w:val="0"/>
        <w:color w:val="auto"/>
      </w:rPr>
    </w:lvl>
    <w:lvl w:ilvl="1" w:tplc="3CCE1742">
      <w:start w:val="1"/>
      <w:numFmt w:val="lowerLetter"/>
      <w:lvlText w:val="(%2)"/>
      <w:lvlJc w:val="left"/>
      <w:pPr>
        <w:ind w:left="1800" w:hanging="360"/>
      </w:pPr>
      <w:rPr>
        <w:rFonts w:hint="default"/>
        <w:color w:val="auto"/>
      </w:r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
    <w:nsid w:val="17F302F8"/>
    <w:multiLevelType w:val="hybridMultilevel"/>
    <w:tmpl w:val="A8C4DCF2"/>
    <w:lvl w:ilvl="0" w:tplc="F17A977A">
      <w:start w:val="1"/>
      <w:numFmt w:val="lowerRoman"/>
      <w:lvlText w:val="(%1)"/>
      <w:lvlJc w:val="left"/>
      <w:pPr>
        <w:ind w:left="720" w:hanging="720"/>
      </w:pPr>
      <w:rPr>
        <w:rFonts w:hint="default"/>
        <w:b w:val="0"/>
        <w:bCs w:val="0"/>
        <w:color w:val="auto"/>
      </w:rPr>
    </w:lvl>
    <w:lvl w:ilvl="1" w:tplc="D5CEBA3A">
      <w:start w:val="1"/>
      <w:numFmt w:val="lowerLetter"/>
      <w:lvlText w:val="(%2)"/>
      <w:lvlJc w:val="left"/>
      <w:pPr>
        <w:ind w:left="1080" w:hanging="360"/>
      </w:pPr>
      <w:rPr>
        <w:rFonts w:hint="default"/>
        <w:b/>
        <w:bCs/>
      </w:r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7">
    <w:nsid w:val="18AB0B9B"/>
    <w:multiLevelType w:val="multilevel"/>
    <w:tmpl w:val="DB561B4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211142F4"/>
    <w:multiLevelType w:val="hybridMultilevel"/>
    <w:tmpl w:val="D902B1B0"/>
    <w:lvl w:ilvl="0" w:tplc="BD8646AA">
      <w:start w:val="1"/>
      <w:numFmt w:val="lowerRoman"/>
      <w:lvlText w:val="(%1)"/>
      <w:lvlJc w:val="left"/>
      <w:pPr>
        <w:ind w:left="720" w:hanging="720"/>
      </w:pPr>
      <w:rPr>
        <w:rFonts w:ascii="Arial" w:hAnsi="Arial" w:cs="Arial" w:hint="default"/>
        <w:b w:val="0"/>
        <w:bCs w:val="0"/>
        <w:color w:val="auto"/>
        <w:sz w:val="24"/>
        <w:szCs w:val="24"/>
      </w:rPr>
    </w:lvl>
    <w:lvl w:ilvl="1" w:tplc="58C4B614">
      <w:start w:val="1"/>
      <w:numFmt w:val="upperRoman"/>
      <w:lvlText w:val="%2."/>
      <w:lvlJc w:val="right"/>
      <w:pPr>
        <w:ind w:left="1080" w:hanging="360"/>
      </w:pPr>
      <w:rPr>
        <w:rFonts w:ascii="Arial" w:hAnsi="Arial" w:cs="Arial" w:hint="default"/>
        <w:b w:val="0"/>
        <w:bCs w:val="0"/>
        <w:sz w:val="24"/>
        <w:szCs w:val="24"/>
      </w:r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9">
    <w:nsid w:val="216845EF"/>
    <w:multiLevelType w:val="hybridMultilevel"/>
    <w:tmpl w:val="5DF03CF8"/>
    <w:lvl w:ilvl="0" w:tplc="68E0CC52">
      <w:start w:val="1"/>
      <w:numFmt w:val="lowerRoman"/>
      <w:lvlText w:val="(%1)"/>
      <w:lvlJc w:val="left"/>
      <w:pPr>
        <w:ind w:left="720" w:hanging="720"/>
      </w:pPr>
      <w:rPr>
        <w:rFonts w:ascii="Arial" w:hAnsi="Arial" w:cs="Arial" w:hint="default"/>
        <w:b w:val="0"/>
        <w:bCs w:val="0"/>
        <w:color w:val="auto"/>
        <w:sz w:val="24"/>
        <w:szCs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nsid w:val="243E0805"/>
    <w:multiLevelType w:val="multilevel"/>
    <w:tmpl w:val="AC58263E"/>
    <w:lvl w:ilvl="0">
      <w:start w:val="4"/>
      <w:numFmt w:val="decimal"/>
      <w:lvlText w:val="%1"/>
      <w:lvlJc w:val="left"/>
      <w:pPr>
        <w:ind w:left="360" w:hanging="360"/>
      </w:pPr>
      <w:rPr>
        <w:rFonts w:hint="default"/>
      </w:rPr>
    </w:lvl>
    <w:lvl w:ilvl="1">
      <w:start w:val="1"/>
      <w:numFmt w:val="lowerRoman"/>
      <w:lvlText w:val="(%2)"/>
      <w:lvlJc w:val="left"/>
      <w:pPr>
        <w:ind w:left="360" w:hanging="360"/>
      </w:pPr>
      <w:rPr>
        <w:rFonts w:hint="default"/>
        <w:b w:val="0"/>
        <w:bCs w:val="0"/>
        <w:color w:val="auto"/>
        <w:sz w:val="24"/>
        <w:szCs w:val="24"/>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nsid w:val="24AB64F5"/>
    <w:multiLevelType w:val="hybridMultilevel"/>
    <w:tmpl w:val="5824ECBA"/>
    <w:lvl w:ilvl="0" w:tplc="BD8646AA">
      <w:start w:val="1"/>
      <w:numFmt w:val="lowerRoman"/>
      <w:lvlText w:val="(%1)"/>
      <w:lvlJc w:val="left"/>
      <w:pPr>
        <w:ind w:left="720" w:hanging="720"/>
      </w:pPr>
      <w:rPr>
        <w:rFonts w:ascii="Arial" w:hAnsi="Arial" w:cs="Arial" w:hint="default"/>
        <w:b w:val="0"/>
        <w:bCs w:val="0"/>
        <w:color w:val="auto"/>
        <w:sz w:val="24"/>
        <w:szCs w:val="24"/>
      </w:rPr>
    </w:lvl>
    <w:lvl w:ilvl="1" w:tplc="51FA362C">
      <w:start w:val="1"/>
      <w:numFmt w:val="lowerLetter"/>
      <w:lvlText w:val="(%2)"/>
      <w:lvlJc w:val="left"/>
      <w:pPr>
        <w:ind w:left="1080" w:hanging="360"/>
      </w:pPr>
      <w:rPr>
        <w:rFonts w:ascii="Arial" w:hAnsi="Arial" w:cs="Arial" w:hint="default"/>
        <w:b/>
        <w:bCs/>
        <w:sz w:val="24"/>
        <w:szCs w:val="24"/>
      </w:r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2">
    <w:nsid w:val="25821E8A"/>
    <w:multiLevelType w:val="hybridMultilevel"/>
    <w:tmpl w:val="4FCA731E"/>
    <w:lvl w:ilvl="0" w:tplc="3CCE1742">
      <w:start w:val="1"/>
      <w:numFmt w:val="lowerLetter"/>
      <w:lvlText w:val="(%1)"/>
      <w:lvlJc w:val="left"/>
      <w:pPr>
        <w:ind w:left="1080" w:hanging="360"/>
      </w:pPr>
      <w:rPr>
        <w:rFonts w:hint="default"/>
        <w:b w:val="0"/>
        <w:bCs w:val="0"/>
        <w:color w:val="auto"/>
      </w:rPr>
    </w:lvl>
    <w:lvl w:ilvl="1" w:tplc="3CCE1742">
      <w:start w:val="1"/>
      <w:numFmt w:val="lowerLetter"/>
      <w:lvlText w:val="(%2)"/>
      <w:lvlJc w:val="left"/>
      <w:pPr>
        <w:ind w:left="1800" w:hanging="360"/>
      </w:pPr>
      <w:rPr>
        <w:rFonts w:hint="default"/>
        <w:color w:val="auto"/>
      </w:r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nsid w:val="28882BCE"/>
    <w:multiLevelType w:val="hybridMultilevel"/>
    <w:tmpl w:val="4FCA731E"/>
    <w:lvl w:ilvl="0" w:tplc="3CCE1742">
      <w:start w:val="1"/>
      <w:numFmt w:val="lowerLetter"/>
      <w:lvlText w:val="(%1)"/>
      <w:lvlJc w:val="left"/>
      <w:pPr>
        <w:ind w:left="1080" w:hanging="360"/>
      </w:pPr>
      <w:rPr>
        <w:rFonts w:hint="default"/>
        <w:b w:val="0"/>
        <w:bCs w:val="0"/>
        <w:color w:val="auto"/>
      </w:rPr>
    </w:lvl>
    <w:lvl w:ilvl="1" w:tplc="3CCE1742">
      <w:start w:val="1"/>
      <w:numFmt w:val="lowerLetter"/>
      <w:lvlText w:val="(%2)"/>
      <w:lvlJc w:val="left"/>
      <w:pPr>
        <w:ind w:left="1800" w:hanging="360"/>
      </w:pPr>
      <w:rPr>
        <w:rFonts w:hint="default"/>
        <w:color w:val="auto"/>
      </w:r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nsid w:val="289C2F08"/>
    <w:multiLevelType w:val="hybridMultilevel"/>
    <w:tmpl w:val="144AA35E"/>
    <w:lvl w:ilvl="0" w:tplc="FFFFFFFF">
      <w:start w:val="1"/>
      <w:numFmt w:val="lowerRoman"/>
      <w:lvlText w:val="(%1)"/>
      <w:lvlJc w:val="left"/>
      <w:pPr>
        <w:ind w:left="720" w:hanging="720"/>
      </w:pPr>
      <w:rPr>
        <w:rFonts w:ascii="Arial" w:hAnsi="Arial" w:cs="Arial" w:hint="default"/>
        <w:b w:val="0"/>
        <w:bCs w:val="0"/>
        <w:color w:val="auto"/>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nsid w:val="2D955773"/>
    <w:multiLevelType w:val="hybridMultilevel"/>
    <w:tmpl w:val="25F2FACE"/>
    <w:lvl w:ilvl="0" w:tplc="58C4B614">
      <w:start w:val="1"/>
      <w:numFmt w:val="upperRoman"/>
      <w:lvlText w:val="%1."/>
      <w:lvlJc w:val="right"/>
      <w:pPr>
        <w:ind w:left="1080" w:hanging="360"/>
      </w:pPr>
      <w:rPr>
        <w:rFonts w:ascii="Arial" w:hAnsi="Arial" w:cs="Arial" w:hint="default"/>
        <w:b w:val="0"/>
        <w:bCs w:val="0"/>
        <w:sz w:val="24"/>
        <w:szCs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nsid w:val="30141FAE"/>
    <w:multiLevelType w:val="hybridMultilevel"/>
    <w:tmpl w:val="EB20EE00"/>
    <w:lvl w:ilvl="0" w:tplc="3C141FC4">
      <w:start w:val="1"/>
      <w:numFmt w:val="lowerRoman"/>
      <w:lvlText w:val="(%1)"/>
      <w:lvlJc w:val="left"/>
      <w:pPr>
        <w:ind w:left="720" w:hanging="72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nsid w:val="36C56203"/>
    <w:multiLevelType w:val="hybridMultilevel"/>
    <w:tmpl w:val="271CBABC"/>
    <w:lvl w:ilvl="0" w:tplc="3C141FC4">
      <w:start w:val="1"/>
      <w:numFmt w:val="lowerRoman"/>
      <w:lvlText w:val="(%1)"/>
      <w:lvlJc w:val="left"/>
      <w:pPr>
        <w:ind w:left="720" w:hanging="72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8">
    <w:nsid w:val="3B223CD0"/>
    <w:multiLevelType w:val="hybridMultilevel"/>
    <w:tmpl w:val="79F41DF4"/>
    <w:lvl w:ilvl="0" w:tplc="95E28596">
      <w:start w:val="1"/>
      <w:numFmt w:val="lowerRoman"/>
      <w:lvlText w:val="(%1)"/>
      <w:lvlJc w:val="left"/>
      <w:pPr>
        <w:ind w:left="720" w:hanging="720"/>
      </w:pPr>
      <w:rPr>
        <w:rFonts w:ascii="Arial" w:hAnsi="Arial" w:cs="Arial" w:hint="default"/>
        <w:b w:val="0"/>
        <w:bCs w:val="0"/>
        <w:color w:val="auto"/>
        <w:sz w:val="24"/>
        <w:szCs w:val="24"/>
      </w:rPr>
    </w:lvl>
    <w:lvl w:ilvl="1" w:tplc="40090019">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9">
    <w:nsid w:val="3D0F1A0F"/>
    <w:multiLevelType w:val="hybridMultilevel"/>
    <w:tmpl w:val="BA62BA04"/>
    <w:lvl w:ilvl="0" w:tplc="DC44E10A">
      <w:start w:val="1"/>
      <w:numFmt w:val="decimal"/>
      <w:lvlText w:val="%1."/>
      <w:lvlJc w:val="left"/>
      <w:pPr>
        <w:ind w:left="360" w:hanging="360"/>
      </w:pPr>
      <w:rPr>
        <w:rFonts w:ascii="Arial" w:hAnsi="Arial" w:cs="Arial" w:hint="default"/>
        <w:b/>
        <w:bCs/>
        <w:i w:val="0"/>
        <w:iCs w:val="0"/>
        <w:sz w:val="24"/>
        <w:szCs w:val="24"/>
      </w:rPr>
    </w:lvl>
    <w:lvl w:ilvl="1" w:tplc="40090019">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0">
    <w:nsid w:val="3D9127BF"/>
    <w:multiLevelType w:val="hybridMultilevel"/>
    <w:tmpl w:val="E656EF62"/>
    <w:lvl w:ilvl="0" w:tplc="3CCE1742">
      <w:start w:val="1"/>
      <w:numFmt w:val="lowerLetter"/>
      <w:lvlText w:val="(%1)"/>
      <w:lvlJc w:val="left"/>
      <w:pPr>
        <w:ind w:left="578" w:hanging="720"/>
      </w:pPr>
      <w:rPr>
        <w:rFonts w:hint="default"/>
        <w:b w:val="0"/>
        <w:bCs w:val="0"/>
        <w:color w:val="auto"/>
        <w:sz w:val="24"/>
        <w:szCs w:val="24"/>
      </w:rPr>
    </w:lvl>
    <w:lvl w:ilvl="1" w:tplc="4009001B">
      <w:start w:val="1"/>
      <w:numFmt w:val="lowerRoman"/>
      <w:lvlText w:val="%2."/>
      <w:lvlJc w:val="right"/>
      <w:pPr>
        <w:ind w:left="938" w:hanging="360"/>
      </w:pPr>
    </w:lvl>
    <w:lvl w:ilvl="2" w:tplc="4009001B" w:tentative="1">
      <w:start w:val="1"/>
      <w:numFmt w:val="lowerRoman"/>
      <w:lvlText w:val="%3."/>
      <w:lvlJc w:val="right"/>
      <w:pPr>
        <w:ind w:left="1658" w:hanging="180"/>
      </w:pPr>
    </w:lvl>
    <w:lvl w:ilvl="3" w:tplc="4009000F" w:tentative="1">
      <w:start w:val="1"/>
      <w:numFmt w:val="decimal"/>
      <w:lvlText w:val="%4."/>
      <w:lvlJc w:val="left"/>
      <w:pPr>
        <w:ind w:left="2378" w:hanging="360"/>
      </w:pPr>
    </w:lvl>
    <w:lvl w:ilvl="4" w:tplc="40090019" w:tentative="1">
      <w:start w:val="1"/>
      <w:numFmt w:val="lowerLetter"/>
      <w:lvlText w:val="%5."/>
      <w:lvlJc w:val="left"/>
      <w:pPr>
        <w:ind w:left="3098" w:hanging="360"/>
      </w:pPr>
    </w:lvl>
    <w:lvl w:ilvl="5" w:tplc="4009001B" w:tentative="1">
      <w:start w:val="1"/>
      <w:numFmt w:val="lowerRoman"/>
      <w:lvlText w:val="%6."/>
      <w:lvlJc w:val="right"/>
      <w:pPr>
        <w:ind w:left="3818" w:hanging="180"/>
      </w:pPr>
    </w:lvl>
    <w:lvl w:ilvl="6" w:tplc="4009000F" w:tentative="1">
      <w:start w:val="1"/>
      <w:numFmt w:val="decimal"/>
      <w:lvlText w:val="%7."/>
      <w:lvlJc w:val="left"/>
      <w:pPr>
        <w:ind w:left="4538" w:hanging="360"/>
      </w:pPr>
    </w:lvl>
    <w:lvl w:ilvl="7" w:tplc="40090019" w:tentative="1">
      <w:start w:val="1"/>
      <w:numFmt w:val="lowerLetter"/>
      <w:lvlText w:val="%8."/>
      <w:lvlJc w:val="left"/>
      <w:pPr>
        <w:ind w:left="5258" w:hanging="360"/>
      </w:pPr>
    </w:lvl>
    <w:lvl w:ilvl="8" w:tplc="4009001B" w:tentative="1">
      <w:start w:val="1"/>
      <w:numFmt w:val="lowerRoman"/>
      <w:lvlText w:val="%9."/>
      <w:lvlJc w:val="right"/>
      <w:pPr>
        <w:ind w:left="5978" w:hanging="180"/>
      </w:pPr>
    </w:lvl>
  </w:abstractNum>
  <w:abstractNum w:abstractNumId="21">
    <w:nsid w:val="3F0904C6"/>
    <w:multiLevelType w:val="multilevel"/>
    <w:tmpl w:val="A8E2886E"/>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22">
    <w:nsid w:val="41B907D1"/>
    <w:multiLevelType w:val="hybridMultilevel"/>
    <w:tmpl w:val="FDA2D3D0"/>
    <w:lvl w:ilvl="0" w:tplc="0F9E9472">
      <w:start w:val="2"/>
      <w:numFmt w:val="upperRoman"/>
      <w:lvlText w:val="%1."/>
      <w:lvlJc w:val="right"/>
      <w:pPr>
        <w:ind w:left="1080" w:hanging="360"/>
      </w:pPr>
      <w:rPr>
        <w:rFonts w:hint="default"/>
        <w:b w:val="0"/>
        <w:bCs w:val="0"/>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41BC13B2"/>
    <w:multiLevelType w:val="hybridMultilevel"/>
    <w:tmpl w:val="55621F40"/>
    <w:lvl w:ilvl="0" w:tplc="8E082D0A">
      <w:start w:val="1"/>
      <w:numFmt w:val="upperRoman"/>
      <w:lvlText w:val="%1."/>
      <w:lvlJc w:val="left"/>
      <w:pPr>
        <w:ind w:left="1440" w:hanging="720"/>
      </w:pPr>
      <w:rPr>
        <w:rFonts w:ascii="Arial" w:eastAsia="Times New Roman" w:hAnsi="Arial" w:cs="Arial"/>
        <w:i w:val="0"/>
        <w:iCs w:val="0"/>
      </w:rPr>
    </w:lvl>
    <w:lvl w:ilvl="1" w:tplc="D9FC5848">
      <w:start w:val="1"/>
      <w:numFmt w:val="lowerRoman"/>
      <w:lvlText w:val="(%2)"/>
      <w:lvlJc w:val="left"/>
      <w:pPr>
        <w:ind w:left="1800" w:hanging="360"/>
      </w:pPr>
      <w:rPr>
        <w:rFonts w:hint="default"/>
        <w:b w:val="0"/>
        <w:bCs w:val="0"/>
        <w:color w:val="auto"/>
        <w:sz w:val="24"/>
        <w:szCs w:val="24"/>
      </w:rPr>
    </w:lvl>
    <w:lvl w:ilvl="2" w:tplc="4009001B">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4">
    <w:nsid w:val="45AF135E"/>
    <w:multiLevelType w:val="hybridMultilevel"/>
    <w:tmpl w:val="1B9A2600"/>
    <w:lvl w:ilvl="0" w:tplc="6EE81332">
      <w:start w:val="1"/>
      <w:numFmt w:val="lowerLetter"/>
      <w:lvlText w:val="(%1)"/>
      <w:lvlJc w:val="left"/>
      <w:pPr>
        <w:ind w:left="720" w:hanging="360"/>
      </w:pPr>
      <w:rPr>
        <w:rFonts w:hint="default"/>
        <w:b w:val="0"/>
        <w:bCs w:val="0"/>
        <w:color w:val="auto"/>
      </w:rPr>
    </w:lvl>
    <w:lvl w:ilvl="1" w:tplc="40090013">
      <w:start w:val="1"/>
      <w:numFmt w:val="upp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64C0A81"/>
    <w:multiLevelType w:val="multilevel"/>
    <w:tmpl w:val="DB561B4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nsid w:val="57BE5613"/>
    <w:multiLevelType w:val="multilevel"/>
    <w:tmpl w:val="C064614A"/>
    <w:lvl w:ilvl="0">
      <w:start w:val="5"/>
      <w:numFmt w:val="decimal"/>
      <w:lvlText w:val="%1"/>
      <w:lvlJc w:val="left"/>
      <w:pPr>
        <w:ind w:left="360" w:hanging="360"/>
      </w:pPr>
      <w:rPr>
        <w:rFonts w:hint="default"/>
        <w:b/>
        <w:color w:val="auto"/>
      </w:rPr>
    </w:lvl>
    <w:lvl w:ilvl="1">
      <w:start w:val="1"/>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1080" w:hanging="108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440" w:hanging="144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800" w:hanging="1800"/>
      </w:pPr>
      <w:rPr>
        <w:rFonts w:hint="default"/>
        <w:b/>
        <w:color w:val="auto"/>
      </w:rPr>
    </w:lvl>
    <w:lvl w:ilvl="8">
      <w:start w:val="1"/>
      <w:numFmt w:val="decimal"/>
      <w:lvlText w:val="%1.%2.%3.%4.%5.%6.%7.%8.%9"/>
      <w:lvlJc w:val="left"/>
      <w:pPr>
        <w:ind w:left="1800" w:hanging="1800"/>
      </w:pPr>
      <w:rPr>
        <w:rFonts w:hint="default"/>
        <w:b/>
        <w:color w:val="auto"/>
      </w:rPr>
    </w:lvl>
  </w:abstractNum>
  <w:abstractNum w:abstractNumId="27">
    <w:nsid w:val="5E3841B2"/>
    <w:multiLevelType w:val="hybridMultilevel"/>
    <w:tmpl w:val="D1CE596A"/>
    <w:lvl w:ilvl="0" w:tplc="D3CA9CD0">
      <w:start w:val="1"/>
      <w:numFmt w:val="decimal"/>
      <w:lvlText w:val="%1."/>
      <w:lvlJc w:val="left"/>
      <w:pPr>
        <w:ind w:left="720" w:hanging="360"/>
      </w:pPr>
      <w:rPr>
        <w:rFonts w:hint="default"/>
        <w:i w:val="0"/>
        <w:i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7E86E8B"/>
    <w:multiLevelType w:val="hybridMultilevel"/>
    <w:tmpl w:val="144AA35E"/>
    <w:lvl w:ilvl="0" w:tplc="AA74BCDC">
      <w:start w:val="1"/>
      <w:numFmt w:val="lowerRoman"/>
      <w:lvlText w:val="(%1)"/>
      <w:lvlJc w:val="left"/>
      <w:pPr>
        <w:ind w:left="720" w:hanging="720"/>
      </w:pPr>
      <w:rPr>
        <w:rFonts w:ascii="Arial" w:hAnsi="Arial" w:cs="Arial" w:hint="default"/>
        <w:b w:val="0"/>
        <w:bCs w:val="0"/>
        <w:color w:val="auto"/>
        <w:sz w:val="24"/>
        <w:szCs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nsid w:val="6BBB45D0"/>
    <w:multiLevelType w:val="hybridMultilevel"/>
    <w:tmpl w:val="1408BC98"/>
    <w:lvl w:ilvl="0" w:tplc="760C31B2">
      <w:start w:val="4"/>
      <w:numFmt w:val="lowerRoman"/>
      <w:lvlText w:val="(%1)"/>
      <w:lvlJc w:val="left"/>
      <w:pPr>
        <w:ind w:left="720" w:hanging="720"/>
      </w:pPr>
      <w:rPr>
        <w:rFonts w:ascii="Arial" w:hAnsi="Arial" w:cs="Arial" w:hint="default"/>
        <w:b w:val="0"/>
        <w:bCs w:val="0"/>
        <w:color w:val="auto"/>
        <w:sz w:val="24"/>
        <w:szCs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nsid w:val="726A0A6C"/>
    <w:multiLevelType w:val="hybridMultilevel"/>
    <w:tmpl w:val="A96AF290"/>
    <w:lvl w:ilvl="0" w:tplc="27880F18">
      <w:start w:val="1"/>
      <w:numFmt w:val="lowerRoman"/>
      <w:lvlText w:val="(%1)"/>
      <w:lvlJc w:val="left"/>
      <w:pPr>
        <w:ind w:left="720" w:hanging="720"/>
      </w:pPr>
      <w:rPr>
        <w:rFonts w:hint="default"/>
        <w:b w:val="0"/>
        <w:bCs w:val="0"/>
        <w:color w:val="auto"/>
      </w:rPr>
    </w:lvl>
    <w:lvl w:ilvl="1" w:tplc="40090019">
      <w:start w:val="1"/>
      <w:numFmt w:val="lowerLetter"/>
      <w:lvlText w:val="%2."/>
      <w:lvlJc w:val="left"/>
      <w:pPr>
        <w:ind w:left="1080" w:hanging="360"/>
      </w:pPr>
    </w:lvl>
    <w:lvl w:ilvl="2" w:tplc="4009001B">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1">
    <w:nsid w:val="769D2CF1"/>
    <w:multiLevelType w:val="multilevel"/>
    <w:tmpl w:val="88B89E46"/>
    <w:lvl w:ilvl="0">
      <w:start w:val="2"/>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32">
    <w:nsid w:val="7ABC4B7B"/>
    <w:multiLevelType w:val="hybridMultilevel"/>
    <w:tmpl w:val="6E98445C"/>
    <w:lvl w:ilvl="0" w:tplc="CAF6F8BC">
      <w:start w:val="1"/>
      <w:numFmt w:val="lowerLetter"/>
      <w:lvlText w:val="%1)"/>
      <w:lvlJc w:val="left"/>
      <w:pPr>
        <w:ind w:left="720" w:hanging="360"/>
      </w:pPr>
      <w:rPr>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nsid w:val="7FDE2B59"/>
    <w:multiLevelType w:val="multilevel"/>
    <w:tmpl w:val="E38881D8"/>
    <w:lvl w:ilvl="0">
      <w:start w:val="5"/>
      <w:numFmt w:val="decimal"/>
      <w:lvlText w:val="%1"/>
      <w:lvlJc w:val="left"/>
      <w:pPr>
        <w:ind w:left="360" w:hanging="360"/>
      </w:pPr>
      <w:rPr>
        <w:rFonts w:hint="default"/>
        <w:b/>
      </w:rPr>
    </w:lvl>
    <w:lvl w:ilvl="1">
      <w:start w:val="2"/>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num w:numId="1">
    <w:abstractNumId w:val="19"/>
  </w:num>
  <w:num w:numId="2">
    <w:abstractNumId w:val="0"/>
  </w:num>
  <w:num w:numId="3">
    <w:abstractNumId w:val="13"/>
  </w:num>
  <w:num w:numId="4">
    <w:abstractNumId w:val="33"/>
  </w:num>
  <w:num w:numId="5">
    <w:abstractNumId w:val="24"/>
  </w:num>
  <w:num w:numId="6">
    <w:abstractNumId w:val="26"/>
  </w:num>
  <w:num w:numId="7">
    <w:abstractNumId w:val="16"/>
  </w:num>
  <w:num w:numId="8">
    <w:abstractNumId w:val="3"/>
  </w:num>
  <w:num w:numId="9">
    <w:abstractNumId w:val="6"/>
  </w:num>
  <w:num w:numId="10">
    <w:abstractNumId w:val="1"/>
  </w:num>
  <w:num w:numId="11">
    <w:abstractNumId w:val="30"/>
  </w:num>
  <w:num w:numId="12">
    <w:abstractNumId w:val="21"/>
  </w:num>
  <w:num w:numId="13">
    <w:abstractNumId w:val="31"/>
  </w:num>
  <w:num w:numId="14">
    <w:abstractNumId w:val="7"/>
  </w:num>
  <w:num w:numId="15">
    <w:abstractNumId w:val="25"/>
  </w:num>
  <w:num w:numId="16">
    <w:abstractNumId w:val="12"/>
  </w:num>
  <w:num w:numId="17">
    <w:abstractNumId w:val="18"/>
  </w:num>
  <w:num w:numId="18">
    <w:abstractNumId w:val="17"/>
  </w:num>
  <w:num w:numId="19">
    <w:abstractNumId w:val="11"/>
  </w:num>
  <w:num w:numId="20">
    <w:abstractNumId w:val="9"/>
  </w:num>
  <w:num w:numId="21">
    <w:abstractNumId w:val="10"/>
  </w:num>
  <w:num w:numId="22">
    <w:abstractNumId w:val="32"/>
  </w:num>
  <w:num w:numId="23">
    <w:abstractNumId w:val="20"/>
  </w:num>
  <w:num w:numId="24">
    <w:abstractNumId w:val="4"/>
  </w:num>
  <w:num w:numId="25">
    <w:abstractNumId w:val="5"/>
  </w:num>
  <w:num w:numId="26">
    <w:abstractNumId w:val="15"/>
  </w:num>
  <w:num w:numId="27">
    <w:abstractNumId w:val="22"/>
  </w:num>
  <w:num w:numId="28">
    <w:abstractNumId w:val="29"/>
  </w:num>
  <w:num w:numId="29">
    <w:abstractNumId w:val="28"/>
  </w:num>
  <w:num w:numId="30">
    <w:abstractNumId w:val="8"/>
  </w:num>
  <w:num w:numId="31">
    <w:abstractNumId w:val="14"/>
  </w:num>
  <w:num w:numId="32">
    <w:abstractNumId w:val="2"/>
  </w:num>
  <w:num w:numId="33">
    <w:abstractNumId w:val="27"/>
  </w:num>
  <w:num w:numId="34">
    <w:abstractNumId w:val="23"/>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058D"/>
    <w:rsid w:val="000018B9"/>
    <w:rsid w:val="000058F3"/>
    <w:rsid w:val="00006899"/>
    <w:rsid w:val="0000726A"/>
    <w:rsid w:val="00014021"/>
    <w:rsid w:val="00014137"/>
    <w:rsid w:val="0001748F"/>
    <w:rsid w:val="00023BD7"/>
    <w:rsid w:val="00024A77"/>
    <w:rsid w:val="00026D66"/>
    <w:rsid w:val="00030801"/>
    <w:rsid w:val="000314DC"/>
    <w:rsid w:val="00034F27"/>
    <w:rsid w:val="0003576C"/>
    <w:rsid w:val="0003612F"/>
    <w:rsid w:val="00040E07"/>
    <w:rsid w:val="00041D8F"/>
    <w:rsid w:val="00041D94"/>
    <w:rsid w:val="00044678"/>
    <w:rsid w:val="00045336"/>
    <w:rsid w:val="000501AA"/>
    <w:rsid w:val="00053962"/>
    <w:rsid w:val="000574A6"/>
    <w:rsid w:val="00060359"/>
    <w:rsid w:val="00060442"/>
    <w:rsid w:val="00060D7D"/>
    <w:rsid w:val="00064985"/>
    <w:rsid w:val="00066632"/>
    <w:rsid w:val="00075110"/>
    <w:rsid w:val="000759AC"/>
    <w:rsid w:val="000819EC"/>
    <w:rsid w:val="00082FBC"/>
    <w:rsid w:val="00084394"/>
    <w:rsid w:val="0008495D"/>
    <w:rsid w:val="000908A5"/>
    <w:rsid w:val="0009280B"/>
    <w:rsid w:val="000934A2"/>
    <w:rsid w:val="00097B5D"/>
    <w:rsid w:val="000A2B49"/>
    <w:rsid w:val="000A2E98"/>
    <w:rsid w:val="000A469C"/>
    <w:rsid w:val="000A73F8"/>
    <w:rsid w:val="000A76EB"/>
    <w:rsid w:val="000B4633"/>
    <w:rsid w:val="000B4892"/>
    <w:rsid w:val="000B686F"/>
    <w:rsid w:val="000B6959"/>
    <w:rsid w:val="000B6AF9"/>
    <w:rsid w:val="000D7D32"/>
    <w:rsid w:val="000E3160"/>
    <w:rsid w:val="000E3AA6"/>
    <w:rsid w:val="000E53A3"/>
    <w:rsid w:val="000E5EDA"/>
    <w:rsid w:val="000E60B6"/>
    <w:rsid w:val="000E62DC"/>
    <w:rsid w:val="000F02C5"/>
    <w:rsid w:val="000F4212"/>
    <w:rsid w:val="000F5359"/>
    <w:rsid w:val="00100300"/>
    <w:rsid w:val="00103067"/>
    <w:rsid w:val="001123A2"/>
    <w:rsid w:val="00114098"/>
    <w:rsid w:val="001148DF"/>
    <w:rsid w:val="0011776E"/>
    <w:rsid w:val="00121465"/>
    <w:rsid w:val="00121EFF"/>
    <w:rsid w:val="00124D6B"/>
    <w:rsid w:val="00126E1E"/>
    <w:rsid w:val="00137EBD"/>
    <w:rsid w:val="00143F4B"/>
    <w:rsid w:val="001461E3"/>
    <w:rsid w:val="00151FA8"/>
    <w:rsid w:val="001526F5"/>
    <w:rsid w:val="0015744A"/>
    <w:rsid w:val="00160DFC"/>
    <w:rsid w:val="00161E2E"/>
    <w:rsid w:val="001715FB"/>
    <w:rsid w:val="00173974"/>
    <w:rsid w:val="00181358"/>
    <w:rsid w:val="00181967"/>
    <w:rsid w:val="001851C0"/>
    <w:rsid w:val="00190C2A"/>
    <w:rsid w:val="00192D04"/>
    <w:rsid w:val="001932C5"/>
    <w:rsid w:val="001A5135"/>
    <w:rsid w:val="001A66E1"/>
    <w:rsid w:val="001B0BCB"/>
    <w:rsid w:val="001B42BB"/>
    <w:rsid w:val="001B6046"/>
    <w:rsid w:val="001B65F7"/>
    <w:rsid w:val="001B68B2"/>
    <w:rsid w:val="001C0E4B"/>
    <w:rsid w:val="001C272B"/>
    <w:rsid w:val="001C2CA6"/>
    <w:rsid w:val="001D1022"/>
    <w:rsid w:val="001D21DE"/>
    <w:rsid w:val="001D4D9F"/>
    <w:rsid w:val="001D6173"/>
    <w:rsid w:val="001D62D1"/>
    <w:rsid w:val="001D66B3"/>
    <w:rsid w:val="001E4D03"/>
    <w:rsid w:val="001E608C"/>
    <w:rsid w:val="001E696F"/>
    <w:rsid w:val="001E7CD5"/>
    <w:rsid w:val="00203B66"/>
    <w:rsid w:val="00207F79"/>
    <w:rsid w:val="00215B11"/>
    <w:rsid w:val="00216139"/>
    <w:rsid w:val="00216B98"/>
    <w:rsid w:val="002215BD"/>
    <w:rsid w:val="00224CDF"/>
    <w:rsid w:val="00226D66"/>
    <w:rsid w:val="00232349"/>
    <w:rsid w:val="002342AE"/>
    <w:rsid w:val="00236193"/>
    <w:rsid w:val="00236EE9"/>
    <w:rsid w:val="00242523"/>
    <w:rsid w:val="00242666"/>
    <w:rsid w:val="002467D2"/>
    <w:rsid w:val="0025067B"/>
    <w:rsid w:val="00250814"/>
    <w:rsid w:val="0025329A"/>
    <w:rsid w:val="0025439F"/>
    <w:rsid w:val="0025726E"/>
    <w:rsid w:val="00262E87"/>
    <w:rsid w:val="00266714"/>
    <w:rsid w:val="002674B6"/>
    <w:rsid w:val="0026776B"/>
    <w:rsid w:val="00274752"/>
    <w:rsid w:val="002812BD"/>
    <w:rsid w:val="00282617"/>
    <w:rsid w:val="00284E28"/>
    <w:rsid w:val="002865A6"/>
    <w:rsid w:val="002914EB"/>
    <w:rsid w:val="00295026"/>
    <w:rsid w:val="00295BFD"/>
    <w:rsid w:val="00296D34"/>
    <w:rsid w:val="002B0F66"/>
    <w:rsid w:val="002B16EB"/>
    <w:rsid w:val="002B25FF"/>
    <w:rsid w:val="002B37C3"/>
    <w:rsid w:val="002C013C"/>
    <w:rsid w:val="002D0899"/>
    <w:rsid w:val="002D0DB7"/>
    <w:rsid w:val="002D16DA"/>
    <w:rsid w:val="002D1C75"/>
    <w:rsid w:val="002D7BF3"/>
    <w:rsid w:val="002E6FBC"/>
    <w:rsid w:val="002E7976"/>
    <w:rsid w:val="002E7EC3"/>
    <w:rsid w:val="002F0D3D"/>
    <w:rsid w:val="002F3B16"/>
    <w:rsid w:val="002F7274"/>
    <w:rsid w:val="002F731F"/>
    <w:rsid w:val="0030307B"/>
    <w:rsid w:val="00321532"/>
    <w:rsid w:val="00331976"/>
    <w:rsid w:val="00331FC7"/>
    <w:rsid w:val="00333720"/>
    <w:rsid w:val="003343FA"/>
    <w:rsid w:val="0033692C"/>
    <w:rsid w:val="0034054D"/>
    <w:rsid w:val="00341D78"/>
    <w:rsid w:val="00343708"/>
    <w:rsid w:val="0034583C"/>
    <w:rsid w:val="00347F95"/>
    <w:rsid w:val="0036012A"/>
    <w:rsid w:val="0036446F"/>
    <w:rsid w:val="00373140"/>
    <w:rsid w:val="00380E93"/>
    <w:rsid w:val="00381E9E"/>
    <w:rsid w:val="00385923"/>
    <w:rsid w:val="00387B68"/>
    <w:rsid w:val="00395410"/>
    <w:rsid w:val="003A0D15"/>
    <w:rsid w:val="003A19A4"/>
    <w:rsid w:val="003B10E1"/>
    <w:rsid w:val="003B1562"/>
    <w:rsid w:val="003B1D1A"/>
    <w:rsid w:val="003B507F"/>
    <w:rsid w:val="003C3288"/>
    <w:rsid w:val="003C5655"/>
    <w:rsid w:val="003D13C6"/>
    <w:rsid w:val="003D15EA"/>
    <w:rsid w:val="003D4AA9"/>
    <w:rsid w:val="003D6F2C"/>
    <w:rsid w:val="003E0284"/>
    <w:rsid w:val="003E2E9D"/>
    <w:rsid w:val="003E3E04"/>
    <w:rsid w:val="003E3FE9"/>
    <w:rsid w:val="003F058D"/>
    <w:rsid w:val="003F113A"/>
    <w:rsid w:val="003F33E3"/>
    <w:rsid w:val="003F34AD"/>
    <w:rsid w:val="0041050C"/>
    <w:rsid w:val="004141CD"/>
    <w:rsid w:val="0041505D"/>
    <w:rsid w:val="004218A1"/>
    <w:rsid w:val="0042584F"/>
    <w:rsid w:val="00425B01"/>
    <w:rsid w:val="004326FA"/>
    <w:rsid w:val="00432D2E"/>
    <w:rsid w:val="00434871"/>
    <w:rsid w:val="00436379"/>
    <w:rsid w:val="0043736E"/>
    <w:rsid w:val="0044095B"/>
    <w:rsid w:val="004434B0"/>
    <w:rsid w:val="00445C2C"/>
    <w:rsid w:val="00446E22"/>
    <w:rsid w:val="00452667"/>
    <w:rsid w:val="00453053"/>
    <w:rsid w:val="00453AFF"/>
    <w:rsid w:val="004566A8"/>
    <w:rsid w:val="00463D27"/>
    <w:rsid w:val="00465C76"/>
    <w:rsid w:val="00470E82"/>
    <w:rsid w:val="004757C0"/>
    <w:rsid w:val="00475AFA"/>
    <w:rsid w:val="00480EA3"/>
    <w:rsid w:val="00483C7B"/>
    <w:rsid w:val="004841CD"/>
    <w:rsid w:val="00485D75"/>
    <w:rsid w:val="00486497"/>
    <w:rsid w:val="004902B0"/>
    <w:rsid w:val="004916CB"/>
    <w:rsid w:val="00492B3D"/>
    <w:rsid w:val="00494A8F"/>
    <w:rsid w:val="004951B4"/>
    <w:rsid w:val="004A1F15"/>
    <w:rsid w:val="004A4F8D"/>
    <w:rsid w:val="004B0304"/>
    <w:rsid w:val="004B3FC6"/>
    <w:rsid w:val="004B7889"/>
    <w:rsid w:val="004C0FC3"/>
    <w:rsid w:val="004C4F34"/>
    <w:rsid w:val="004C4FE9"/>
    <w:rsid w:val="004C64C8"/>
    <w:rsid w:val="004D0547"/>
    <w:rsid w:val="004D77AE"/>
    <w:rsid w:val="004E0296"/>
    <w:rsid w:val="004E0973"/>
    <w:rsid w:val="004E3C0D"/>
    <w:rsid w:val="004E4E75"/>
    <w:rsid w:val="004E525B"/>
    <w:rsid w:val="004E695C"/>
    <w:rsid w:val="004F50DC"/>
    <w:rsid w:val="004F7606"/>
    <w:rsid w:val="005001FF"/>
    <w:rsid w:val="0050195D"/>
    <w:rsid w:val="00502EAD"/>
    <w:rsid w:val="0050432C"/>
    <w:rsid w:val="0050539D"/>
    <w:rsid w:val="00506287"/>
    <w:rsid w:val="00514D89"/>
    <w:rsid w:val="005164F3"/>
    <w:rsid w:val="0051775D"/>
    <w:rsid w:val="00520FC8"/>
    <w:rsid w:val="00521C87"/>
    <w:rsid w:val="00522911"/>
    <w:rsid w:val="00523086"/>
    <w:rsid w:val="00524FD4"/>
    <w:rsid w:val="00530CF6"/>
    <w:rsid w:val="005374C0"/>
    <w:rsid w:val="005446E4"/>
    <w:rsid w:val="005468A7"/>
    <w:rsid w:val="00547CC5"/>
    <w:rsid w:val="00547E64"/>
    <w:rsid w:val="00555B74"/>
    <w:rsid w:val="005562C8"/>
    <w:rsid w:val="00557B37"/>
    <w:rsid w:val="0056260B"/>
    <w:rsid w:val="00562F59"/>
    <w:rsid w:val="00564805"/>
    <w:rsid w:val="005662C7"/>
    <w:rsid w:val="00566F44"/>
    <w:rsid w:val="005677F7"/>
    <w:rsid w:val="00573A20"/>
    <w:rsid w:val="005757B3"/>
    <w:rsid w:val="005775B9"/>
    <w:rsid w:val="00581995"/>
    <w:rsid w:val="00583AB7"/>
    <w:rsid w:val="00584FC6"/>
    <w:rsid w:val="0059230C"/>
    <w:rsid w:val="0059231B"/>
    <w:rsid w:val="00592694"/>
    <w:rsid w:val="005953D7"/>
    <w:rsid w:val="005958E1"/>
    <w:rsid w:val="005970CB"/>
    <w:rsid w:val="005A75FC"/>
    <w:rsid w:val="005B5807"/>
    <w:rsid w:val="005C1237"/>
    <w:rsid w:val="005C2229"/>
    <w:rsid w:val="005C4C1B"/>
    <w:rsid w:val="005C5D18"/>
    <w:rsid w:val="005C75BE"/>
    <w:rsid w:val="005D08BF"/>
    <w:rsid w:val="005D0960"/>
    <w:rsid w:val="005D4DF7"/>
    <w:rsid w:val="005D611F"/>
    <w:rsid w:val="005D69C1"/>
    <w:rsid w:val="005D6D33"/>
    <w:rsid w:val="005E0CB1"/>
    <w:rsid w:val="005F2880"/>
    <w:rsid w:val="005F4790"/>
    <w:rsid w:val="00600458"/>
    <w:rsid w:val="00601E67"/>
    <w:rsid w:val="00605D64"/>
    <w:rsid w:val="0062103F"/>
    <w:rsid w:val="00623425"/>
    <w:rsid w:val="006239C0"/>
    <w:rsid w:val="0062620F"/>
    <w:rsid w:val="006346F5"/>
    <w:rsid w:val="00644093"/>
    <w:rsid w:val="0064568B"/>
    <w:rsid w:val="00650A40"/>
    <w:rsid w:val="006511CD"/>
    <w:rsid w:val="00652F04"/>
    <w:rsid w:val="006548C5"/>
    <w:rsid w:val="0065741E"/>
    <w:rsid w:val="006610CC"/>
    <w:rsid w:val="00662041"/>
    <w:rsid w:val="00663469"/>
    <w:rsid w:val="00664A71"/>
    <w:rsid w:val="00665DC9"/>
    <w:rsid w:val="00666AAD"/>
    <w:rsid w:val="00673DED"/>
    <w:rsid w:val="00674A17"/>
    <w:rsid w:val="00681AFB"/>
    <w:rsid w:val="006825A2"/>
    <w:rsid w:val="00682FC8"/>
    <w:rsid w:val="006843BB"/>
    <w:rsid w:val="00685F99"/>
    <w:rsid w:val="00692B71"/>
    <w:rsid w:val="00692D1B"/>
    <w:rsid w:val="006959D6"/>
    <w:rsid w:val="006A15E6"/>
    <w:rsid w:val="006A2A6B"/>
    <w:rsid w:val="006A4855"/>
    <w:rsid w:val="006A68DB"/>
    <w:rsid w:val="006B01D1"/>
    <w:rsid w:val="006B2AE0"/>
    <w:rsid w:val="006B44EC"/>
    <w:rsid w:val="006B68FE"/>
    <w:rsid w:val="006B6B5B"/>
    <w:rsid w:val="006C28A7"/>
    <w:rsid w:val="006C2DCC"/>
    <w:rsid w:val="006C778A"/>
    <w:rsid w:val="006D152C"/>
    <w:rsid w:val="006D32DB"/>
    <w:rsid w:val="006D5C6F"/>
    <w:rsid w:val="006E251A"/>
    <w:rsid w:val="006F5A89"/>
    <w:rsid w:val="007007E8"/>
    <w:rsid w:val="00705D7E"/>
    <w:rsid w:val="007105EB"/>
    <w:rsid w:val="0071199C"/>
    <w:rsid w:val="00711C8A"/>
    <w:rsid w:val="007125B2"/>
    <w:rsid w:val="00713491"/>
    <w:rsid w:val="00716F91"/>
    <w:rsid w:val="0072479A"/>
    <w:rsid w:val="00727E09"/>
    <w:rsid w:val="00733994"/>
    <w:rsid w:val="00737E6C"/>
    <w:rsid w:val="00741442"/>
    <w:rsid w:val="00743965"/>
    <w:rsid w:val="0074718C"/>
    <w:rsid w:val="007570BE"/>
    <w:rsid w:val="0075762F"/>
    <w:rsid w:val="0076075F"/>
    <w:rsid w:val="00760828"/>
    <w:rsid w:val="00761845"/>
    <w:rsid w:val="00767045"/>
    <w:rsid w:val="00772812"/>
    <w:rsid w:val="00774C33"/>
    <w:rsid w:val="00777D52"/>
    <w:rsid w:val="007803E4"/>
    <w:rsid w:val="00781389"/>
    <w:rsid w:val="00781744"/>
    <w:rsid w:val="007842A3"/>
    <w:rsid w:val="00786C9F"/>
    <w:rsid w:val="00786DA2"/>
    <w:rsid w:val="007906DE"/>
    <w:rsid w:val="00793250"/>
    <w:rsid w:val="007933F9"/>
    <w:rsid w:val="00796B9C"/>
    <w:rsid w:val="007A0AAD"/>
    <w:rsid w:val="007A1B93"/>
    <w:rsid w:val="007A28A7"/>
    <w:rsid w:val="007A3ED6"/>
    <w:rsid w:val="007A4535"/>
    <w:rsid w:val="007A784A"/>
    <w:rsid w:val="007A7A9F"/>
    <w:rsid w:val="007B6535"/>
    <w:rsid w:val="007C73C2"/>
    <w:rsid w:val="007D3B0A"/>
    <w:rsid w:val="007D4189"/>
    <w:rsid w:val="007D683D"/>
    <w:rsid w:val="007D7E80"/>
    <w:rsid w:val="007E09D7"/>
    <w:rsid w:val="007E16F8"/>
    <w:rsid w:val="007E5063"/>
    <w:rsid w:val="007F6454"/>
    <w:rsid w:val="00804896"/>
    <w:rsid w:val="008048D1"/>
    <w:rsid w:val="00807064"/>
    <w:rsid w:val="00814865"/>
    <w:rsid w:val="00825547"/>
    <w:rsid w:val="0083231D"/>
    <w:rsid w:val="008418BE"/>
    <w:rsid w:val="0084290C"/>
    <w:rsid w:val="008440B8"/>
    <w:rsid w:val="0084604F"/>
    <w:rsid w:val="00851D72"/>
    <w:rsid w:val="008521B7"/>
    <w:rsid w:val="00852D0E"/>
    <w:rsid w:val="00852DA3"/>
    <w:rsid w:val="008567ED"/>
    <w:rsid w:val="00860337"/>
    <w:rsid w:val="008603E6"/>
    <w:rsid w:val="0086077D"/>
    <w:rsid w:val="00860CBD"/>
    <w:rsid w:val="00862E34"/>
    <w:rsid w:val="0086378E"/>
    <w:rsid w:val="00863F37"/>
    <w:rsid w:val="00865775"/>
    <w:rsid w:val="008659B1"/>
    <w:rsid w:val="00873B13"/>
    <w:rsid w:val="008807F7"/>
    <w:rsid w:val="00880DC4"/>
    <w:rsid w:val="00881553"/>
    <w:rsid w:val="008851E2"/>
    <w:rsid w:val="00892B5B"/>
    <w:rsid w:val="00897C9A"/>
    <w:rsid w:val="008A1110"/>
    <w:rsid w:val="008A5C38"/>
    <w:rsid w:val="008A6273"/>
    <w:rsid w:val="008A7AE8"/>
    <w:rsid w:val="008B0BD4"/>
    <w:rsid w:val="008B30DD"/>
    <w:rsid w:val="008B30F3"/>
    <w:rsid w:val="008C0FDB"/>
    <w:rsid w:val="008C2DEA"/>
    <w:rsid w:val="008C64CF"/>
    <w:rsid w:val="008D1155"/>
    <w:rsid w:val="008D53F1"/>
    <w:rsid w:val="008D69BD"/>
    <w:rsid w:val="008E2651"/>
    <w:rsid w:val="008E2FA6"/>
    <w:rsid w:val="008E4D0E"/>
    <w:rsid w:val="008E4D8D"/>
    <w:rsid w:val="008E5477"/>
    <w:rsid w:val="008F01F6"/>
    <w:rsid w:val="008F06BE"/>
    <w:rsid w:val="008F0E83"/>
    <w:rsid w:val="008F2949"/>
    <w:rsid w:val="008F3108"/>
    <w:rsid w:val="008F4928"/>
    <w:rsid w:val="009054AD"/>
    <w:rsid w:val="00906022"/>
    <w:rsid w:val="00906806"/>
    <w:rsid w:val="00910732"/>
    <w:rsid w:val="00917C98"/>
    <w:rsid w:val="0092057C"/>
    <w:rsid w:val="00920E4B"/>
    <w:rsid w:val="0092228C"/>
    <w:rsid w:val="00926212"/>
    <w:rsid w:val="00936A40"/>
    <w:rsid w:val="00940DB3"/>
    <w:rsid w:val="00941ADE"/>
    <w:rsid w:val="0094384F"/>
    <w:rsid w:val="00943A96"/>
    <w:rsid w:val="00946AA7"/>
    <w:rsid w:val="0095200F"/>
    <w:rsid w:val="009554B1"/>
    <w:rsid w:val="0095703D"/>
    <w:rsid w:val="00963C94"/>
    <w:rsid w:val="009642EA"/>
    <w:rsid w:val="00964D19"/>
    <w:rsid w:val="00970F92"/>
    <w:rsid w:val="009711FD"/>
    <w:rsid w:val="009718A5"/>
    <w:rsid w:val="0097303A"/>
    <w:rsid w:val="0097731D"/>
    <w:rsid w:val="009800F8"/>
    <w:rsid w:val="00980EF5"/>
    <w:rsid w:val="0098415E"/>
    <w:rsid w:val="00986811"/>
    <w:rsid w:val="00991253"/>
    <w:rsid w:val="009913C5"/>
    <w:rsid w:val="00993205"/>
    <w:rsid w:val="0099333A"/>
    <w:rsid w:val="009A63A5"/>
    <w:rsid w:val="009B1F69"/>
    <w:rsid w:val="009C19F4"/>
    <w:rsid w:val="009C4409"/>
    <w:rsid w:val="009C55EF"/>
    <w:rsid w:val="009C6E62"/>
    <w:rsid w:val="009C724F"/>
    <w:rsid w:val="009D1D75"/>
    <w:rsid w:val="009D24BC"/>
    <w:rsid w:val="009D4285"/>
    <w:rsid w:val="009D610F"/>
    <w:rsid w:val="009D661C"/>
    <w:rsid w:val="009E00B7"/>
    <w:rsid w:val="009E1138"/>
    <w:rsid w:val="009E198A"/>
    <w:rsid w:val="009E2029"/>
    <w:rsid w:val="009E3018"/>
    <w:rsid w:val="009F2BC0"/>
    <w:rsid w:val="009F2BF5"/>
    <w:rsid w:val="009F4FF8"/>
    <w:rsid w:val="009F53EC"/>
    <w:rsid w:val="009F6C6B"/>
    <w:rsid w:val="009F7B9A"/>
    <w:rsid w:val="00A013B2"/>
    <w:rsid w:val="00A02684"/>
    <w:rsid w:val="00A03341"/>
    <w:rsid w:val="00A07628"/>
    <w:rsid w:val="00A07FB5"/>
    <w:rsid w:val="00A10348"/>
    <w:rsid w:val="00A10E7D"/>
    <w:rsid w:val="00A113A8"/>
    <w:rsid w:val="00A2266F"/>
    <w:rsid w:val="00A2403E"/>
    <w:rsid w:val="00A24E13"/>
    <w:rsid w:val="00A27183"/>
    <w:rsid w:val="00A27259"/>
    <w:rsid w:val="00A30340"/>
    <w:rsid w:val="00A3409D"/>
    <w:rsid w:val="00A51CB1"/>
    <w:rsid w:val="00A5488F"/>
    <w:rsid w:val="00A605BC"/>
    <w:rsid w:val="00A67559"/>
    <w:rsid w:val="00A717E4"/>
    <w:rsid w:val="00A72E6A"/>
    <w:rsid w:val="00A743C5"/>
    <w:rsid w:val="00A80083"/>
    <w:rsid w:val="00A805A6"/>
    <w:rsid w:val="00A8349C"/>
    <w:rsid w:val="00A83FD0"/>
    <w:rsid w:val="00A8616C"/>
    <w:rsid w:val="00A879E1"/>
    <w:rsid w:val="00A91D53"/>
    <w:rsid w:val="00A955E4"/>
    <w:rsid w:val="00A97431"/>
    <w:rsid w:val="00A97ABC"/>
    <w:rsid w:val="00AA0351"/>
    <w:rsid w:val="00AA63A9"/>
    <w:rsid w:val="00AB03D8"/>
    <w:rsid w:val="00AB1D2F"/>
    <w:rsid w:val="00AB3405"/>
    <w:rsid w:val="00AB373E"/>
    <w:rsid w:val="00AB4898"/>
    <w:rsid w:val="00AB5882"/>
    <w:rsid w:val="00AC094E"/>
    <w:rsid w:val="00AC475F"/>
    <w:rsid w:val="00AC747F"/>
    <w:rsid w:val="00AD26BD"/>
    <w:rsid w:val="00AD3068"/>
    <w:rsid w:val="00AD3EAC"/>
    <w:rsid w:val="00AD4C1F"/>
    <w:rsid w:val="00AD5D3F"/>
    <w:rsid w:val="00AD6920"/>
    <w:rsid w:val="00AE7F0F"/>
    <w:rsid w:val="00AF443E"/>
    <w:rsid w:val="00AF7811"/>
    <w:rsid w:val="00B00BD5"/>
    <w:rsid w:val="00B023D0"/>
    <w:rsid w:val="00B02A9D"/>
    <w:rsid w:val="00B07998"/>
    <w:rsid w:val="00B10366"/>
    <w:rsid w:val="00B12D8F"/>
    <w:rsid w:val="00B134F4"/>
    <w:rsid w:val="00B15293"/>
    <w:rsid w:val="00B16932"/>
    <w:rsid w:val="00B228A4"/>
    <w:rsid w:val="00B22E14"/>
    <w:rsid w:val="00B261CE"/>
    <w:rsid w:val="00B27762"/>
    <w:rsid w:val="00B33988"/>
    <w:rsid w:val="00B33C95"/>
    <w:rsid w:val="00B36916"/>
    <w:rsid w:val="00B4455F"/>
    <w:rsid w:val="00B50897"/>
    <w:rsid w:val="00B549E3"/>
    <w:rsid w:val="00B55042"/>
    <w:rsid w:val="00B559A6"/>
    <w:rsid w:val="00B55CA8"/>
    <w:rsid w:val="00B602F5"/>
    <w:rsid w:val="00B626AF"/>
    <w:rsid w:val="00B62811"/>
    <w:rsid w:val="00B64FBF"/>
    <w:rsid w:val="00B65553"/>
    <w:rsid w:val="00B65B97"/>
    <w:rsid w:val="00B70228"/>
    <w:rsid w:val="00B70783"/>
    <w:rsid w:val="00B7087C"/>
    <w:rsid w:val="00B7452B"/>
    <w:rsid w:val="00B74DDE"/>
    <w:rsid w:val="00B77068"/>
    <w:rsid w:val="00B80622"/>
    <w:rsid w:val="00B80D14"/>
    <w:rsid w:val="00B84A9A"/>
    <w:rsid w:val="00B9429F"/>
    <w:rsid w:val="00B9446C"/>
    <w:rsid w:val="00B95FB4"/>
    <w:rsid w:val="00BA2889"/>
    <w:rsid w:val="00BA36D8"/>
    <w:rsid w:val="00BA43D4"/>
    <w:rsid w:val="00BB098B"/>
    <w:rsid w:val="00BB69E8"/>
    <w:rsid w:val="00BC34F6"/>
    <w:rsid w:val="00BC3853"/>
    <w:rsid w:val="00BC6808"/>
    <w:rsid w:val="00BC6D2C"/>
    <w:rsid w:val="00BD6914"/>
    <w:rsid w:val="00BE2236"/>
    <w:rsid w:val="00BE26BA"/>
    <w:rsid w:val="00BE37CF"/>
    <w:rsid w:val="00BE624A"/>
    <w:rsid w:val="00BE6B0E"/>
    <w:rsid w:val="00BF33FF"/>
    <w:rsid w:val="00C00801"/>
    <w:rsid w:val="00C01591"/>
    <w:rsid w:val="00C01C2D"/>
    <w:rsid w:val="00C053B6"/>
    <w:rsid w:val="00C102D9"/>
    <w:rsid w:val="00C106CC"/>
    <w:rsid w:val="00C10B90"/>
    <w:rsid w:val="00C20100"/>
    <w:rsid w:val="00C320B3"/>
    <w:rsid w:val="00C3233B"/>
    <w:rsid w:val="00C374A9"/>
    <w:rsid w:val="00C45B11"/>
    <w:rsid w:val="00C475D0"/>
    <w:rsid w:val="00C479EE"/>
    <w:rsid w:val="00C51995"/>
    <w:rsid w:val="00C5221B"/>
    <w:rsid w:val="00C60DE8"/>
    <w:rsid w:val="00C6353E"/>
    <w:rsid w:val="00C64BF1"/>
    <w:rsid w:val="00C66EB4"/>
    <w:rsid w:val="00C72A8E"/>
    <w:rsid w:val="00C73F14"/>
    <w:rsid w:val="00C7493B"/>
    <w:rsid w:val="00C74B40"/>
    <w:rsid w:val="00C74CAC"/>
    <w:rsid w:val="00C765F1"/>
    <w:rsid w:val="00C77050"/>
    <w:rsid w:val="00C7791A"/>
    <w:rsid w:val="00C80C02"/>
    <w:rsid w:val="00C82A0D"/>
    <w:rsid w:val="00C9053A"/>
    <w:rsid w:val="00C92B82"/>
    <w:rsid w:val="00C92EA0"/>
    <w:rsid w:val="00C94DA6"/>
    <w:rsid w:val="00CA0F79"/>
    <w:rsid w:val="00CA16D7"/>
    <w:rsid w:val="00CA3691"/>
    <w:rsid w:val="00CA4557"/>
    <w:rsid w:val="00CA45B8"/>
    <w:rsid w:val="00CA5FBA"/>
    <w:rsid w:val="00CB1781"/>
    <w:rsid w:val="00CC0B5F"/>
    <w:rsid w:val="00CC0E00"/>
    <w:rsid w:val="00CC29F3"/>
    <w:rsid w:val="00CC6EB4"/>
    <w:rsid w:val="00CD0772"/>
    <w:rsid w:val="00CD7868"/>
    <w:rsid w:val="00CE142A"/>
    <w:rsid w:val="00CE198C"/>
    <w:rsid w:val="00CE1E48"/>
    <w:rsid w:val="00CE5494"/>
    <w:rsid w:val="00CE6C1C"/>
    <w:rsid w:val="00CF2B4B"/>
    <w:rsid w:val="00CF61A6"/>
    <w:rsid w:val="00D04BA5"/>
    <w:rsid w:val="00D04F51"/>
    <w:rsid w:val="00D06AEF"/>
    <w:rsid w:val="00D12F74"/>
    <w:rsid w:val="00D13453"/>
    <w:rsid w:val="00D143A5"/>
    <w:rsid w:val="00D16585"/>
    <w:rsid w:val="00D1751A"/>
    <w:rsid w:val="00D17FAD"/>
    <w:rsid w:val="00D212B4"/>
    <w:rsid w:val="00D2295C"/>
    <w:rsid w:val="00D22E72"/>
    <w:rsid w:val="00D23537"/>
    <w:rsid w:val="00D35001"/>
    <w:rsid w:val="00D371F8"/>
    <w:rsid w:val="00D41F05"/>
    <w:rsid w:val="00D428E3"/>
    <w:rsid w:val="00D43261"/>
    <w:rsid w:val="00D43752"/>
    <w:rsid w:val="00D522FA"/>
    <w:rsid w:val="00D54D16"/>
    <w:rsid w:val="00D6453C"/>
    <w:rsid w:val="00D657A3"/>
    <w:rsid w:val="00D72F24"/>
    <w:rsid w:val="00D80174"/>
    <w:rsid w:val="00D81DCF"/>
    <w:rsid w:val="00D821F6"/>
    <w:rsid w:val="00D83DC7"/>
    <w:rsid w:val="00D84332"/>
    <w:rsid w:val="00D84E7E"/>
    <w:rsid w:val="00D86448"/>
    <w:rsid w:val="00D928CC"/>
    <w:rsid w:val="00D94640"/>
    <w:rsid w:val="00DA07FF"/>
    <w:rsid w:val="00DA3C92"/>
    <w:rsid w:val="00DA4F10"/>
    <w:rsid w:val="00DB2234"/>
    <w:rsid w:val="00DB288D"/>
    <w:rsid w:val="00DB7285"/>
    <w:rsid w:val="00DC2EE8"/>
    <w:rsid w:val="00DC329D"/>
    <w:rsid w:val="00DC628E"/>
    <w:rsid w:val="00DD0C4B"/>
    <w:rsid w:val="00DD2D64"/>
    <w:rsid w:val="00DE1C04"/>
    <w:rsid w:val="00DE1DF3"/>
    <w:rsid w:val="00DE3506"/>
    <w:rsid w:val="00DE4DCC"/>
    <w:rsid w:val="00DF56AE"/>
    <w:rsid w:val="00E031BD"/>
    <w:rsid w:val="00E038EC"/>
    <w:rsid w:val="00E046DE"/>
    <w:rsid w:val="00E06817"/>
    <w:rsid w:val="00E1637D"/>
    <w:rsid w:val="00E24919"/>
    <w:rsid w:val="00E31602"/>
    <w:rsid w:val="00E31DDF"/>
    <w:rsid w:val="00E32739"/>
    <w:rsid w:val="00E33050"/>
    <w:rsid w:val="00E3332E"/>
    <w:rsid w:val="00E33F39"/>
    <w:rsid w:val="00E34A42"/>
    <w:rsid w:val="00E37870"/>
    <w:rsid w:val="00E412D8"/>
    <w:rsid w:val="00E41D35"/>
    <w:rsid w:val="00E448B1"/>
    <w:rsid w:val="00E530B4"/>
    <w:rsid w:val="00E5387D"/>
    <w:rsid w:val="00E55CB1"/>
    <w:rsid w:val="00E55F00"/>
    <w:rsid w:val="00E717D8"/>
    <w:rsid w:val="00E7192C"/>
    <w:rsid w:val="00E72A0A"/>
    <w:rsid w:val="00E907C6"/>
    <w:rsid w:val="00E92E22"/>
    <w:rsid w:val="00E95ED4"/>
    <w:rsid w:val="00E9793F"/>
    <w:rsid w:val="00EA193A"/>
    <w:rsid w:val="00EA1F6B"/>
    <w:rsid w:val="00EA201D"/>
    <w:rsid w:val="00EA3A3D"/>
    <w:rsid w:val="00EA6BBA"/>
    <w:rsid w:val="00EA7010"/>
    <w:rsid w:val="00EA712E"/>
    <w:rsid w:val="00EB173D"/>
    <w:rsid w:val="00EB3205"/>
    <w:rsid w:val="00EB45F7"/>
    <w:rsid w:val="00EB6F2B"/>
    <w:rsid w:val="00EC19D4"/>
    <w:rsid w:val="00EC19F1"/>
    <w:rsid w:val="00EC2532"/>
    <w:rsid w:val="00EC3262"/>
    <w:rsid w:val="00EC6885"/>
    <w:rsid w:val="00EC7B2C"/>
    <w:rsid w:val="00ED19E9"/>
    <w:rsid w:val="00ED1C6D"/>
    <w:rsid w:val="00ED312F"/>
    <w:rsid w:val="00EE08FD"/>
    <w:rsid w:val="00EE0A59"/>
    <w:rsid w:val="00EE684E"/>
    <w:rsid w:val="00EF0B3A"/>
    <w:rsid w:val="00EF159B"/>
    <w:rsid w:val="00F00217"/>
    <w:rsid w:val="00F04CE3"/>
    <w:rsid w:val="00F07C0E"/>
    <w:rsid w:val="00F13559"/>
    <w:rsid w:val="00F158F7"/>
    <w:rsid w:val="00F209EF"/>
    <w:rsid w:val="00F22585"/>
    <w:rsid w:val="00F246F9"/>
    <w:rsid w:val="00F26AAD"/>
    <w:rsid w:val="00F330BF"/>
    <w:rsid w:val="00F33260"/>
    <w:rsid w:val="00F355FD"/>
    <w:rsid w:val="00F363FA"/>
    <w:rsid w:val="00F36DF1"/>
    <w:rsid w:val="00F40145"/>
    <w:rsid w:val="00F41415"/>
    <w:rsid w:val="00F4266A"/>
    <w:rsid w:val="00F43EFE"/>
    <w:rsid w:val="00F46A0E"/>
    <w:rsid w:val="00F47DCA"/>
    <w:rsid w:val="00F51005"/>
    <w:rsid w:val="00F53147"/>
    <w:rsid w:val="00F608D4"/>
    <w:rsid w:val="00F613BC"/>
    <w:rsid w:val="00F61A41"/>
    <w:rsid w:val="00F66B9C"/>
    <w:rsid w:val="00F67C57"/>
    <w:rsid w:val="00F715E0"/>
    <w:rsid w:val="00F74F5F"/>
    <w:rsid w:val="00F84F0E"/>
    <w:rsid w:val="00F8542C"/>
    <w:rsid w:val="00F86CF2"/>
    <w:rsid w:val="00F876FD"/>
    <w:rsid w:val="00F9056F"/>
    <w:rsid w:val="00F92553"/>
    <w:rsid w:val="00F935E6"/>
    <w:rsid w:val="00FA0CC9"/>
    <w:rsid w:val="00FA6978"/>
    <w:rsid w:val="00FB10E3"/>
    <w:rsid w:val="00FB2F0E"/>
    <w:rsid w:val="00FB38BE"/>
    <w:rsid w:val="00FB4E60"/>
    <w:rsid w:val="00FB73A9"/>
    <w:rsid w:val="00FC04C7"/>
    <w:rsid w:val="00FC15FF"/>
    <w:rsid w:val="00FC4A42"/>
    <w:rsid w:val="00FD1B12"/>
    <w:rsid w:val="00FD20AC"/>
    <w:rsid w:val="00FD7A28"/>
    <w:rsid w:val="00FE04E4"/>
    <w:rsid w:val="00FE38B1"/>
    <w:rsid w:val="00FE3A4D"/>
    <w:rsid w:val="00FF08F4"/>
    <w:rsid w:val="00FF3358"/>
    <w:rsid w:val="00FF6174"/>
    <w:rsid w:val="00FF7A95"/>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AFE4ED"/>
  <w15:chartTrackingRefBased/>
  <w15:docId w15:val="{FB98307E-8EF6-4A89-A515-674A60779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26BD"/>
    <w:rPr>
      <w:szCs w:val="22"/>
      <w:lang w:val="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F058D"/>
    <w:pPr>
      <w:spacing w:after="200" w:line="276" w:lineRule="auto"/>
      <w:ind w:left="720"/>
      <w:contextualSpacing/>
    </w:pPr>
    <w:rPr>
      <w:rFonts w:ascii="Calibri" w:eastAsia="Calibri" w:hAnsi="Calibri" w:cs="Times New Roman"/>
    </w:rPr>
  </w:style>
  <w:style w:type="paragraph" w:styleId="BodyText">
    <w:name w:val="Body Text"/>
    <w:basedOn w:val="Normal"/>
    <w:link w:val="BodyTextChar"/>
    <w:uiPriority w:val="1"/>
    <w:qFormat/>
    <w:rsid w:val="003F058D"/>
    <w:pPr>
      <w:widowControl w:val="0"/>
      <w:autoSpaceDE w:val="0"/>
      <w:autoSpaceDN w:val="0"/>
      <w:spacing w:after="0" w:line="240" w:lineRule="auto"/>
    </w:pPr>
    <w:rPr>
      <w:rFonts w:ascii="Arial" w:eastAsia="Arial" w:hAnsi="Arial" w:cs="Arial"/>
      <w:sz w:val="24"/>
      <w:szCs w:val="24"/>
      <w:lang w:bidi="en-US"/>
    </w:rPr>
  </w:style>
  <w:style w:type="character" w:customStyle="1" w:styleId="BodyTextChar">
    <w:name w:val="Body Text Char"/>
    <w:basedOn w:val="DefaultParagraphFont"/>
    <w:link w:val="BodyText"/>
    <w:uiPriority w:val="1"/>
    <w:rsid w:val="003F058D"/>
    <w:rPr>
      <w:rFonts w:ascii="Arial" w:eastAsia="Arial" w:hAnsi="Arial" w:cs="Arial"/>
      <w:sz w:val="24"/>
      <w:szCs w:val="24"/>
      <w:lang w:val="en-US" w:bidi="en-US"/>
    </w:rPr>
  </w:style>
  <w:style w:type="paragraph" w:styleId="NormalWeb">
    <w:name w:val="Normal (Web)"/>
    <w:basedOn w:val="Normal"/>
    <w:uiPriority w:val="99"/>
    <w:unhideWhenUsed/>
    <w:rsid w:val="003F058D"/>
    <w:pPr>
      <w:spacing w:before="100" w:beforeAutospacing="1" w:after="100" w:afterAutospacing="1" w:line="240" w:lineRule="auto"/>
    </w:pPr>
    <w:rPr>
      <w:rFonts w:ascii="Times New Roman" w:eastAsia="Times New Roman" w:hAnsi="Times New Roman" w:cs="Times New Roman"/>
      <w:sz w:val="24"/>
      <w:szCs w:val="24"/>
      <w:lang w:val="en-IN" w:eastAsia="en-IN" w:bidi="hi-IN"/>
    </w:rPr>
  </w:style>
  <w:style w:type="character" w:styleId="CommentReference">
    <w:name w:val="annotation reference"/>
    <w:basedOn w:val="DefaultParagraphFont"/>
    <w:uiPriority w:val="99"/>
    <w:semiHidden/>
    <w:unhideWhenUsed/>
    <w:rsid w:val="003F058D"/>
    <w:rPr>
      <w:sz w:val="16"/>
      <w:szCs w:val="16"/>
    </w:rPr>
  </w:style>
  <w:style w:type="paragraph" w:styleId="CommentText">
    <w:name w:val="annotation text"/>
    <w:basedOn w:val="Normal"/>
    <w:link w:val="CommentTextChar"/>
    <w:uiPriority w:val="99"/>
    <w:unhideWhenUsed/>
    <w:rsid w:val="003F058D"/>
    <w:pPr>
      <w:spacing w:line="240" w:lineRule="auto"/>
    </w:pPr>
    <w:rPr>
      <w:sz w:val="20"/>
      <w:szCs w:val="20"/>
    </w:rPr>
  </w:style>
  <w:style w:type="character" w:customStyle="1" w:styleId="CommentTextChar">
    <w:name w:val="Comment Text Char"/>
    <w:basedOn w:val="DefaultParagraphFont"/>
    <w:link w:val="CommentText"/>
    <w:uiPriority w:val="99"/>
    <w:rsid w:val="003F058D"/>
    <w:rPr>
      <w:sz w:val="20"/>
      <w:lang w:val="en-US" w:bidi="ar-SA"/>
    </w:rPr>
  </w:style>
  <w:style w:type="paragraph" w:styleId="BalloonText">
    <w:name w:val="Balloon Text"/>
    <w:basedOn w:val="Normal"/>
    <w:link w:val="BalloonTextChar"/>
    <w:uiPriority w:val="99"/>
    <w:semiHidden/>
    <w:unhideWhenUsed/>
    <w:rsid w:val="003F058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058D"/>
    <w:rPr>
      <w:rFonts w:ascii="Segoe UI" w:hAnsi="Segoe UI" w:cs="Segoe UI"/>
      <w:sz w:val="18"/>
      <w:szCs w:val="18"/>
      <w:lang w:val="en-US" w:bidi="ar-SA"/>
    </w:rPr>
  </w:style>
  <w:style w:type="paragraph" w:styleId="CommentSubject">
    <w:name w:val="annotation subject"/>
    <w:basedOn w:val="CommentText"/>
    <w:next w:val="CommentText"/>
    <w:link w:val="CommentSubjectChar"/>
    <w:uiPriority w:val="99"/>
    <w:semiHidden/>
    <w:unhideWhenUsed/>
    <w:rsid w:val="001C272B"/>
    <w:rPr>
      <w:b/>
      <w:bCs/>
    </w:rPr>
  </w:style>
  <w:style w:type="character" w:customStyle="1" w:styleId="CommentSubjectChar">
    <w:name w:val="Comment Subject Char"/>
    <w:basedOn w:val="CommentTextChar"/>
    <w:link w:val="CommentSubject"/>
    <w:uiPriority w:val="99"/>
    <w:semiHidden/>
    <w:rsid w:val="001C272B"/>
    <w:rPr>
      <w:b/>
      <w:bCs/>
      <w:sz w:val="20"/>
      <w:lang w:val="en-US" w:bidi="ar-SA"/>
    </w:rPr>
  </w:style>
  <w:style w:type="character" w:styleId="Hyperlink">
    <w:name w:val="Hyperlink"/>
    <w:basedOn w:val="DefaultParagraphFont"/>
    <w:uiPriority w:val="99"/>
    <w:unhideWhenUsed/>
    <w:rsid w:val="00583AB7"/>
    <w:rPr>
      <w:color w:val="0000FF"/>
      <w:u w:val="single"/>
    </w:rPr>
  </w:style>
  <w:style w:type="paragraph" w:styleId="Header">
    <w:name w:val="header"/>
    <w:basedOn w:val="Normal"/>
    <w:link w:val="HeaderChar"/>
    <w:uiPriority w:val="99"/>
    <w:unhideWhenUsed/>
    <w:rsid w:val="00A97431"/>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7431"/>
    <w:rPr>
      <w:szCs w:val="22"/>
      <w:lang w:val="en-US" w:bidi="ar-SA"/>
    </w:rPr>
  </w:style>
  <w:style w:type="paragraph" w:styleId="Footer">
    <w:name w:val="footer"/>
    <w:basedOn w:val="Normal"/>
    <w:link w:val="FooterChar"/>
    <w:uiPriority w:val="99"/>
    <w:unhideWhenUsed/>
    <w:rsid w:val="00A97431"/>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7431"/>
    <w:rPr>
      <w:szCs w:val="22"/>
      <w:lang w:val="en-US" w:bidi="ar-SA"/>
    </w:rPr>
  </w:style>
  <w:style w:type="paragraph" w:styleId="Revision">
    <w:name w:val="Revision"/>
    <w:hidden/>
    <w:uiPriority w:val="99"/>
    <w:semiHidden/>
    <w:rsid w:val="00014137"/>
    <w:pPr>
      <w:spacing w:after="0" w:line="240" w:lineRule="auto"/>
    </w:pPr>
    <w:rPr>
      <w:szCs w:val="22"/>
      <w:lang w:val="en-US" w:bidi="ar-SA"/>
    </w:rPr>
  </w:style>
  <w:style w:type="paragraph" w:styleId="FootnoteText">
    <w:name w:val="footnote text"/>
    <w:basedOn w:val="Normal"/>
    <w:link w:val="FootnoteTextChar"/>
    <w:uiPriority w:val="99"/>
    <w:semiHidden/>
    <w:unhideWhenUsed/>
    <w:rsid w:val="006A15E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A15E6"/>
    <w:rPr>
      <w:sz w:val="20"/>
      <w:lang w:val="en-US" w:bidi="ar-SA"/>
    </w:rPr>
  </w:style>
  <w:style w:type="character" w:styleId="FootnoteReference">
    <w:name w:val="footnote reference"/>
    <w:basedOn w:val="DefaultParagraphFont"/>
    <w:uiPriority w:val="99"/>
    <w:semiHidden/>
    <w:unhideWhenUsed/>
    <w:rsid w:val="006A15E6"/>
    <w:rPr>
      <w:vertAlign w:val="superscript"/>
    </w:rPr>
  </w:style>
  <w:style w:type="character" w:customStyle="1" w:styleId="UnresolvedMention">
    <w:name w:val="Unresolved Mention"/>
    <w:basedOn w:val="DefaultParagraphFont"/>
    <w:uiPriority w:val="99"/>
    <w:semiHidden/>
    <w:unhideWhenUsed/>
    <w:rsid w:val="00387B68"/>
    <w:rPr>
      <w:color w:val="605E5C"/>
      <w:shd w:val="clear" w:color="auto" w:fill="E1DFDD"/>
    </w:rPr>
  </w:style>
  <w:style w:type="table" w:styleId="TableGrid">
    <w:name w:val="Table Grid"/>
    <w:basedOn w:val="TableNormal"/>
    <w:uiPriority w:val="39"/>
    <w:rsid w:val="007D7E8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link w:val="ListParagraph"/>
    <w:uiPriority w:val="34"/>
    <w:locked/>
    <w:rsid w:val="0065741E"/>
    <w:rPr>
      <w:rFonts w:ascii="Calibri" w:eastAsia="Calibri" w:hAnsi="Calibri" w:cs="Times New Roman"/>
      <w:szCs w:val="22"/>
      <w:lang w:val="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7027559">
      <w:bodyDiv w:val="1"/>
      <w:marLeft w:val="0"/>
      <w:marRight w:val="0"/>
      <w:marTop w:val="0"/>
      <w:marBottom w:val="0"/>
      <w:divBdr>
        <w:top w:val="none" w:sz="0" w:space="0" w:color="auto"/>
        <w:left w:val="none" w:sz="0" w:space="0" w:color="auto"/>
        <w:bottom w:val="none" w:sz="0" w:space="0" w:color="auto"/>
        <w:right w:val="none" w:sz="0" w:space="0" w:color="auto"/>
      </w:divBdr>
    </w:div>
    <w:div w:id="695352753">
      <w:bodyDiv w:val="1"/>
      <w:marLeft w:val="0"/>
      <w:marRight w:val="0"/>
      <w:marTop w:val="0"/>
      <w:marBottom w:val="0"/>
      <w:divBdr>
        <w:top w:val="none" w:sz="0" w:space="0" w:color="auto"/>
        <w:left w:val="none" w:sz="0" w:space="0" w:color="auto"/>
        <w:bottom w:val="none" w:sz="0" w:space="0" w:color="auto"/>
        <w:right w:val="none" w:sz="0" w:space="0" w:color="auto"/>
      </w:divBdr>
    </w:div>
    <w:div w:id="697974094">
      <w:bodyDiv w:val="1"/>
      <w:marLeft w:val="0"/>
      <w:marRight w:val="0"/>
      <w:marTop w:val="0"/>
      <w:marBottom w:val="0"/>
      <w:divBdr>
        <w:top w:val="none" w:sz="0" w:space="0" w:color="auto"/>
        <w:left w:val="none" w:sz="0" w:space="0" w:color="auto"/>
        <w:bottom w:val="none" w:sz="0" w:space="0" w:color="auto"/>
        <w:right w:val="none" w:sz="0" w:space="0" w:color="auto"/>
      </w:divBdr>
    </w:div>
    <w:div w:id="1103459507">
      <w:bodyDiv w:val="1"/>
      <w:marLeft w:val="0"/>
      <w:marRight w:val="0"/>
      <w:marTop w:val="0"/>
      <w:marBottom w:val="0"/>
      <w:divBdr>
        <w:top w:val="none" w:sz="0" w:space="0" w:color="auto"/>
        <w:left w:val="none" w:sz="0" w:space="0" w:color="auto"/>
        <w:bottom w:val="none" w:sz="0" w:space="0" w:color="auto"/>
        <w:right w:val="none" w:sz="0" w:space="0" w:color="auto"/>
      </w:divBdr>
    </w:div>
    <w:div w:id="1110468282">
      <w:bodyDiv w:val="1"/>
      <w:marLeft w:val="0"/>
      <w:marRight w:val="0"/>
      <w:marTop w:val="0"/>
      <w:marBottom w:val="0"/>
      <w:divBdr>
        <w:top w:val="none" w:sz="0" w:space="0" w:color="auto"/>
        <w:left w:val="none" w:sz="0" w:space="0" w:color="auto"/>
        <w:bottom w:val="none" w:sz="0" w:space="0" w:color="auto"/>
        <w:right w:val="none" w:sz="0" w:space="0" w:color="auto"/>
      </w:divBdr>
    </w:div>
    <w:div w:id="1186752486">
      <w:bodyDiv w:val="1"/>
      <w:marLeft w:val="0"/>
      <w:marRight w:val="0"/>
      <w:marTop w:val="0"/>
      <w:marBottom w:val="0"/>
      <w:divBdr>
        <w:top w:val="none" w:sz="0" w:space="0" w:color="auto"/>
        <w:left w:val="none" w:sz="0" w:space="0" w:color="auto"/>
        <w:bottom w:val="none" w:sz="0" w:space="0" w:color="auto"/>
        <w:right w:val="none" w:sz="0" w:space="0" w:color="auto"/>
      </w:divBdr>
    </w:div>
    <w:div w:id="1809085722">
      <w:bodyDiv w:val="1"/>
      <w:marLeft w:val="0"/>
      <w:marRight w:val="0"/>
      <w:marTop w:val="0"/>
      <w:marBottom w:val="0"/>
      <w:divBdr>
        <w:top w:val="none" w:sz="0" w:space="0" w:color="auto"/>
        <w:left w:val="none" w:sz="0" w:space="0" w:color="auto"/>
        <w:bottom w:val="none" w:sz="0" w:space="0" w:color="auto"/>
        <w:right w:val="none" w:sz="0" w:space="0" w:color="auto"/>
      </w:divBdr>
    </w:div>
    <w:div w:id="1928146793">
      <w:bodyDiv w:val="1"/>
      <w:marLeft w:val="0"/>
      <w:marRight w:val="0"/>
      <w:marTop w:val="0"/>
      <w:marBottom w:val="0"/>
      <w:divBdr>
        <w:top w:val="none" w:sz="0" w:space="0" w:color="auto"/>
        <w:left w:val="none" w:sz="0" w:space="0" w:color="auto"/>
        <w:bottom w:val="none" w:sz="0" w:space="0" w:color="auto"/>
        <w:right w:val="none" w:sz="0" w:space="0" w:color="auto"/>
      </w:divBdr>
    </w:div>
    <w:div w:id="2102068209">
      <w:bodyDiv w:val="1"/>
      <w:marLeft w:val="0"/>
      <w:marRight w:val="0"/>
      <w:marTop w:val="0"/>
      <w:marBottom w:val="0"/>
      <w:divBdr>
        <w:top w:val="none" w:sz="0" w:space="0" w:color="auto"/>
        <w:left w:val="none" w:sz="0" w:space="0" w:color="auto"/>
        <w:bottom w:val="none" w:sz="0" w:space="0" w:color="auto"/>
        <w:right w:val="none" w:sz="0" w:space="0" w:color="auto"/>
      </w:divBdr>
    </w:div>
    <w:div w:id="2110851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ebsite.rbi.org.in/web/rbi/-/notifications/novation-of-otc-derivative-contracts-8626" TargetMode="External"/><Relationship Id="rId18" Type="http://schemas.openxmlformats.org/officeDocument/2006/relationships/hyperlink" Target="https://website.rbi.org.in/web/rbi/-/notifications/rupee-interest-rate-derivatives-reserve-bank-directions-review-12229" TargetMode="External"/><Relationship Id="rId26" Type="http://schemas.openxmlformats.org/officeDocument/2006/relationships/hyperlink" Target="https://website.rbi.org.in/web/rbi/-/notifications/introduction-of-interest-rate-options-in-india-10802" TargetMode="External"/><Relationship Id="rId39" Type="http://schemas.openxmlformats.org/officeDocument/2006/relationships/hyperlink" Target="https://website.rbi.org.in/web/rbi/-/notifications/forward-rate-agreements-interest-rate-swaps-2051" TargetMode="External"/><Relationship Id="rId21" Type="http://schemas.openxmlformats.org/officeDocument/2006/relationships/hyperlink" Target="https://website.rbi.org.in/web/rbi/-/notifications/accreditation-of-brokers-in-otc-interest-rate-derivatives-market-6288" TargetMode="External"/><Relationship Id="rId34" Type="http://schemas.openxmlformats.org/officeDocument/2006/relationships/hyperlink" Target="https://website.rbi.org.in/web/rbi/-/notifications/exchange-traded-interest-rate-futures-6276" TargetMode="External"/><Relationship Id="rId42" Type="http://schemas.openxmlformats.org/officeDocument/2006/relationships/fontTable" Target="fontTable.xml"/><Relationship Id="rId7" Type="http://schemas.openxmlformats.org/officeDocument/2006/relationships/hyperlink" Target="https://website.rbi.org.in/web/rbi/-/notifications/foreign-exchange-management-permissible-capital-account-transactions-regulations-2000-155" TargetMode="External"/><Relationship Id="rId2" Type="http://schemas.openxmlformats.org/officeDocument/2006/relationships/styles" Target="styles.xml"/><Relationship Id="rId16" Type="http://schemas.openxmlformats.org/officeDocument/2006/relationships/hyperlink" Target="https://website.rbi.org.in/web/rbi/-/notifications/master-direction-reserve-bank-of-india-market-makers-in-otc-derivatives-directions-2021-12163" TargetMode="External"/><Relationship Id="rId20" Type="http://schemas.openxmlformats.org/officeDocument/2006/relationships/hyperlink" Target="https://website.rbi.org.in/web/rbi/-/notifications/separate-limit-of-interest-rate-futures-irfs-for-foreign-portfolio-investors-fpis-11225" TargetMode="External"/><Relationship Id="rId29" Type="http://schemas.openxmlformats.org/officeDocument/2006/relationships/hyperlink" Target="https://website.rbi.org.in/web/rbi/-/notifications/participation-in-exchange-traded-interest-rate-futures-8636" TargetMode="External"/><Relationship Id="rId41"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ebsite.rbi.org.in/web/rbi/-/notifications/reserve-bank-of-india-financial-benchmark-administrators-directions-2023%C2%A0" TargetMode="External"/><Relationship Id="rId24" Type="http://schemas.openxmlformats.org/officeDocument/2006/relationships/hyperlink" Target="https://website.rbi.org.in/web/rbi/-/notifications/non-resident-participation-in-rupee-interest-rate-derivatives-markets-reserve-bank-directions-2019-11512" TargetMode="External"/><Relationship Id="rId32" Type="http://schemas.openxmlformats.org/officeDocument/2006/relationships/hyperlink" Target="https://website.rbi.org.in/web/rbi/-/notifications/exchange-traded-interest-rate-futures-6911" TargetMode="External"/><Relationship Id="rId37" Type="http://schemas.openxmlformats.org/officeDocument/2006/relationships/hyperlink" Target="https://website.rbi.org.in/web/rbi/-/notifications/guidelines-on-exchange-traded-interest-rate-derivatives-4533" TargetMode="External"/><Relationship Id="rId40" Type="http://schemas.openxmlformats.org/officeDocument/2006/relationships/hyperlink" Target="https://website.rbi.org.in/web/rbi/-/notifications/diversification-of-activities-by-spds-review-of-permissible-non-core-activities-12397" TargetMode="External"/><Relationship Id="rId5" Type="http://schemas.openxmlformats.org/officeDocument/2006/relationships/footnotes" Target="footnotes.xml"/><Relationship Id="rId15" Type="http://schemas.openxmlformats.org/officeDocument/2006/relationships/hyperlink" Target="https://website.rbi.org.in/web/rbi/-/notifications/reserve-bank-of-india-prevention-of-market-abuse-directions-2019-11500" TargetMode="External"/><Relationship Id="rId23" Type="http://schemas.openxmlformats.org/officeDocument/2006/relationships/hyperlink" Target="https://website.rbi.org.in/web/rbi/-/notifications/interest-rate-derivatives-2270" TargetMode="External"/><Relationship Id="rId28" Type="http://schemas.openxmlformats.org/officeDocument/2006/relationships/hyperlink" Target="https://website.rbi.org.in/web/rbi/-/notifications/exchange-traded-interest-rate-futures-9784" TargetMode="External"/><Relationship Id="rId36" Type="http://schemas.openxmlformats.org/officeDocument/2006/relationships/hyperlink" Target="https://website.rbi.org.in/web/rbi/-/notifications/exchange-traded-interest-rate-futures-5236" TargetMode="External"/><Relationship Id="rId10" Type="http://schemas.openxmlformats.org/officeDocument/2006/relationships/hyperlink" Target="https://website.rbi.org.in/web/rbi/-/notifications/reserve-bank-of-india-financial-benchmark-administrators-directions-2023%C2%A0" TargetMode="External"/><Relationship Id="rId19" Type="http://schemas.openxmlformats.org/officeDocument/2006/relationships/hyperlink" Target="https://website.rbi.org.in/web/rbi/-/notifications/rupee-interest-rate-derivatives-reserve-bank-directions-2019-updated-as-on-august-08-2022-lt-span-gt-11602" TargetMode="External"/><Relationship Id="rId31" Type="http://schemas.openxmlformats.org/officeDocument/2006/relationships/hyperlink" Target="https://website.rbi.org.in/web/rbi/-/notifications/standardisation-of-interest-rate-swap-contracts-7828" TargetMode="External"/><Relationship Id="rId4" Type="http://schemas.openxmlformats.org/officeDocument/2006/relationships/webSettings" Target="webSettings.xml"/><Relationship Id="rId9" Type="http://schemas.openxmlformats.org/officeDocument/2006/relationships/hyperlink" Target="https://website.rbi.org.in/web/rbi/-/notifications/the-electronic-trading-platforms-reserve-bank-directions-2018-11385" TargetMode="External"/><Relationship Id="rId14" Type="http://schemas.openxmlformats.org/officeDocument/2006/relationships/hyperlink" Target="https://website.rbi.org.in/web/rbi/-/notifications/master-direction-reserve-bank-of-india-market-makers-in-otc-derivatives-directions-2021-12163" TargetMode="External"/><Relationship Id="rId22" Type="http://schemas.openxmlformats.org/officeDocument/2006/relationships/hyperlink" Target="https://website.rbi.org.in/web/rbi/-/notifications/guidelines-on-exchange-traded-interest-rate-derivatives-5237" TargetMode="External"/><Relationship Id="rId27" Type="http://schemas.openxmlformats.org/officeDocument/2006/relationships/hyperlink" Target="https://website.rbi.org.in/web/rbi/-/notifications/money-market-futures-10668" TargetMode="External"/><Relationship Id="rId30" Type="http://schemas.openxmlformats.org/officeDocument/2006/relationships/hyperlink" Target="https://website.rbi.org.in/web/rbi/-/notifications/exchange-traded-interest-rate-futures-8621" TargetMode="External"/><Relationship Id="rId35" Type="http://schemas.openxmlformats.org/officeDocument/2006/relationships/hyperlink" Target="https://website.rbi.org.in/web/rbi/-/notifications/guidelines-on-exchange-traded-interest-rate-derivatives-5247" TargetMode="External"/><Relationship Id="rId43" Type="http://schemas.openxmlformats.org/officeDocument/2006/relationships/theme" Target="theme/theme1.xml"/><Relationship Id="rId8" Type="http://schemas.openxmlformats.org/officeDocument/2006/relationships/hyperlink" Target="https://website.rbi.org.in/web/rbi/-/notifications/foreign-exchange-management-debt-instruments-regulations-2019-12099" TargetMode="External"/><Relationship Id="rId3" Type="http://schemas.openxmlformats.org/officeDocument/2006/relationships/settings" Target="settings.xml"/><Relationship Id="rId12" Type="http://schemas.openxmlformats.org/officeDocument/2006/relationships/hyperlink" Target="https://website.rbi.org.in/web/rbi/-/notifications/reserve-bank-of-india-financial-benchmark-administrators-directions-2023%C2%A0" TargetMode="External"/><Relationship Id="rId17" Type="http://schemas.openxmlformats.org/officeDocument/2006/relationships/hyperlink" Target="https://website.rbi.org.in/web/rbi/-/notifications/rupee-interest-rate-derivatives-reserve-bank-directions-review-12374" TargetMode="External"/><Relationship Id="rId25" Type="http://schemas.openxmlformats.org/officeDocument/2006/relationships/hyperlink" Target="https://website.rbi.org.in/web/rbi/-/notifications/interest-rate-options-in-india-11302" TargetMode="External"/><Relationship Id="rId33" Type="http://schemas.openxmlformats.org/officeDocument/2006/relationships/hyperlink" Target="https://website.rbi.org.in/web/rbi/-/notifications/exchange-traded-interest-rate-futures-6912" TargetMode="External"/><Relationship Id="rId38" Type="http://schemas.openxmlformats.org/officeDocument/2006/relationships/hyperlink" Target="https://website.rbi.org.in/web/rbi/-/notifications/guidelines-on-exchange-traded-interest-rate-derivatives-12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ade22d3f-b5bb-4fa4-b79c-3b7263598f65}" enabled="0" method="" siteId="{ade22d3f-b5bb-4fa4-b79c-3b7263598f65}" removed="1"/>
</clbl:labelList>
</file>

<file path=docProps/app.xml><?xml version="1.0" encoding="utf-8"?>
<Properties xmlns="http://schemas.openxmlformats.org/officeDocument/2006/extended-properties" xmlns:vt="http://schemas.openxmlformats.org/officeDocument/2006/docPropsVTypes">
  <Template>Normal</Template>
  <TotalTime>0</TotalTime>
  <Pages>16</Pages>
  <Words>5141</Words>
  <Characters>29307</Characters>
  <Application>Microsoft Office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RupeeIRD_DRAFTDirections_DOC</dc:title>
  <dc:subject/>
  <dc:creator>Rituraj</dc:creator>
  <cp:keywords/>
  <dc:description/>
  <cp:lastModifiedBy>Website Content</cp:lastModifiedBy>
  <cp:revision>2</cp:revision>
  <cp:lastPrinted>2025-06-16T15:41:00Z</cp:lastPrinted>
  <dcterms:created xsi:type="dcterms:W3CDTF">2025-06-17T07:35:00Z</dcterms:created>
  <dcterms:modified xsi:type="dcterms:W3CDTF">2025-06-17T07:35:00Z</dcterms:modified>
</cp:coreProperties>
</file>