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DA705" w14:textId="284D19AC" w:rsidR="00962D37" w:rsidRPr="005A432E" w:rsidRDefault="00962D37" w:rsidP="00EE4773">
      <w:pPr>
        <w:spacing w:after="0" w:line="240" w:lineRule="auto"/>
        <w:jc w:val="both"/>
        <w:rPr>
          <w:rFonts w:ascii="Arial" w:hAnsi="Arial"/>
          <w:color w:val="000000" w:themeColor="text1"/>
          <w:sz w:val="24"/>
        </w:rPr>
      </w:pPr>
      <w:r w:rsidRPr="005A432E">
        <w:rPr>
          <w:rFonts w:ascii="Arial" w:hAnsi="Arial"/>
          <w:color w:val="000000" w:themeColor="text1"/>
          <w:sz w:val="24"/>
        </w:rPr>
        <w:t>RBI/</w:t>
      </w:r>
      <w:r w:rsidR="002F27C8" w:rsidRPr="005A432E">
        <w:rPr>
          <w:rFonts w:ascii="Arial" w:hAnsi="Arial"/>
          <w:color w:val="000000" w:themeColor="text1"/>
          <w:sz w:val="24"/>
        </w:rPr>
        <w:t>FMRD</w:t>
      </w:r>
      <w:r w:rsidR="002F27C8">
        <w:rPr>
          <w:rFonts w:ascii="Arial" w:hAnsi="Arial"/>
          <w:color w:val="000000" w:themeColor="text1"/>
          <w:sz w:val="24"/>
        </w:rPr>
        <w:t>/</w:t>
      </w:r>
      <w:r w:rsidRPr="005A432E">
        <w:rPr>
          <w:rFonts w:ascii="Arial" w:hAnsi="Arial"/>
          <w:color w:val="000000" w:themeColor="text1"/>
          <w:sz w:val="24"/>
        </w:rPr>
        <w:t>202</w:t>
      </w:r>
      <w:r w:rsidR="001A59E8" w:rsidRPr="005A432E">
        <w:rPr>
          <w:rFonts w:ascii="Arial" w:hAnsi="Arial"/>
          <w:color w:val="000000" w:themeColor="text1"/>
          <w:sz w:val="24"/>
        </w:rPr>
        <w:t>5</w:t>
      </w:r>
      <w:r w:rsidRPr="005A432E">
        <w:rPr>
          <w:rFonts w:ascii="Arial" w:hAnsi="Arial"/>
          <w:color w:val="000000" w:themeColor="text1"/>
          <w:sz w:val="24"/>
        </w:rPr>
        <w:t>-2</w:t>
      </w:r>
      <w:r w:rsidR="001A59E8" w:rsidRPr="005A432E">
        <w:rPr>
          <w:rFonts w:ascii="Arial" w:hAnsi="Arial"/>
          <w:color w:val="000000" w:themeColor="text1"/>
          <w:sz w:val="24"/>
        </w:rPr>
        <w:t>6</w:t>
      </w:r>
      <w:r w:rsidRPr="005A432E">
        <w:rPr>
          <w:rFonts w:ascii="Arial" w:hAnsi="Arial"/>
          <w:color w:val="000000" w:themeColor="text1"/>
          <w:sz w:val="24"/>
        </w:rPr>
        <w:t>/</w:t>
      </w:r>
      <w:r w:rsidR="002F27C8">
        <w:rPr>
          <w:rFonts w:ascii="Arial" w:hAnsi="Arial"/>
          <w:color w:val="000000" w:themeColor="text1"/>
          <w:sz w:val="24"/>
        </w:rPr>
        <w:t>137</w:t>
      </w:r>
    </w:p>
    <w:p w14:paraId="02DD64BB" w14:textId="5473B395" w:rsidR="00962D37" w:rsidRPr="005A432E" w:rsidRDefault="00962D37" w:rsidP="00962D37">
      <w:pPr>
        <w:spacing w:after="0" w:line="360" w:lineRule="auto"/>
        <w:jc w:val="both"/>
        <w:rPr>
          <w:rFonts w:ascii="Arial" w:hAnsi="Arial"/>
          <w:color w:val="000000" w:themeColor="text1"/>
          <w:sz w:val="24"/>
        </w:rPr>
      </w:pPr>
      <w:proofErr w:type="spellStart"/>
      <w:r w:rsidRPr="005A432E">
        <w:rPr>
          <w:rFonts w:ascii="Arial" w:hAnsi="Arial"/>
          <w:color w:val="000000" w:themeColor="text1"/>
          <w:sz w:val="24"/>
        </w:rPr>
        <w:t>FMRD.MIOD.No</w:t>
      </w:r>
      <w:proofErr w:type="spellEnd"/>
      <w:r w:rsidRPr="005A432E">
        <w:rPr>
          <w:rFonts w:ascii="Arial" w:hAnsi="Arial"/>
          <w:color w:val="000000" w:themeColor="text1"/>
          <w:sz w:val="24"/>
        </w:rPr>
        <w:t xml:space="preserve">. </w:t>
      </w:r>
      <w:r w:rsidR="0087491B" w:rsidRPr="005A432E">
        <w:rPr>
          <w:rFonts w:ascii="Arial" w:hAnsi="Arial"/>
          <w:color w:val="000000" w:themeColor="text1"/>
          <w:sz w:val="24"/>
        </w:rPr>
        <w:t>02</w:t>
      </w:r>
      <w:r w:rsidRPr="005A432E">
        <w:rPr>
          <w:rFonts w:ascii="Arial" w:hAnsi="Arial"/>
          <w:color w:val="000000" w:themeColor="text1"/>
          <w:sz w:val="24"/>
        </w:rPr>
        <w:t>/14.03.027/202</w:t>
      </w:r>
      <w:r w:rsidR="001A59E8" w:rsidRPr="005A432E">
        <w:rPr>
          <w:rFonts w:ascii="Arial" w:hAnsi="Arial"/>
          <w:color w:val="000000" w:themeColor="text1"/>
          <w:sz w:val="24"/>
        </w:rPr>
        <w:t>5-26</w:t>
      </w:r>
      <w:r w:rsidRPr="005A432E">
        <w:rPr>
          <w:rFonts w:ascii="Arial" w:hAnsi="Arial"/>
          <w:color w:val="000000" w:themeColor="text1"/>
          <w:sz w:val="24"/>
        </w:rPr>
        <w:tab/>
      </w:r>
      <w:r w:rsidRPr="005A432E">
        <w:rPr>
          <w:rFonts w:ascii="Arial" w:hAnsi="Arial"/>
          <w:color w:val="000000" w:themeColor="text1"/>
          <w:sz w:val="24"/>
        </w:rPr>
        <w:tab/>
      </w:r>
      <w:r w:rsidRPr="005A432E">
        <w:rPr>
          <w:rFonts w:ascii="Arial" w:hAnsi="Arial"/>
          <w:color w:val="000000" w:themeColor="text1"/>
          <w:sz w:val="24"/>
        </w:rPr>
        <w:tab/>
        <w:t xml:space="preserve">               </w:t>
      </w:r>
      <w:r w:rsidR="00003EE2" w:rsidRPr="005A432E">
        <w:rPr>
          <w:rFonts w:ascii="Arial" w:hAnsi="Arial"/>
          <w:color w:val="000000" w:themeColor="text1"/>
          <w:sz w:val="24"/>
        </w:rPr>
        <w:t xml:space="preserve">     </w:t>
      </w:r>
      <w:r w:rsidR="001A59E8" w:rsidRPr="005A432E">
        <w:rPr>
          <w:rFonts w:ascii="Arial" w:hAnsi="Arial"/>
          <w:color w:val="000000" w:themeColor="text1"/>
          <w:sz w:val="24"/>
        </w:rPr>
        <w:t xml:space="preserve">   </w:t>
      </w:r>
      <w:r w:rsidR="00B65AD6" w:rsidRPr="005A432E">
        <w:rPr>
          <w:rFonts w:ascii="Arial" w:hAnsi="Arial"/>
          <w:color w:val="000000" w:themeColor="text1"/>
          <w:sz w:val="24"/>
        </w:rPr>
        <w:t xml:space="preserve">June </w:t>
      </w:r>
      <w:r w:rsidR="002A1010" w:rsidRPr="005A432E">
        <w:rPr>
          <w:rFonts w:ascii="Arial" w:hAnsi="Arial"/>
          <w:color w:val="000000" w:themeColor="text1"/>
          <w:sz w:val="24"/>
        </w:rPr>
        <w:t>16</w:t>
      </w:r>
      <w:r w:rsidR="00EA33E4" w:rsidRPr="005A432E">
        <w:rPr>
          <w:rFonts w:ascii="Arial" w:hAnsi="Arial"/>
          <w:color w:val="000000" w:themeColor="text1"/>
          <w:sz w:val="24"/>
        </w:rPr>
        <w:t>, 2025</w:t>
      </w:r>
    </w:p>
    <w:p w14:paraId="026DFB6E" w14:textId="77777777" w:rsidR="00962D37" w:rsidRPr="005A432E" w:rsidRDefault="00962D37" w:rsidP="00962D37">
      <w:pPr>
        <w:spacing w:after="0" w:line="360" w:lineRule="auto"/>
        <w:jc w:val="both"/>
        <w:rPr>
          <w:rFonts w:ascii="Arial" w:hAnsi="Arial"/>
          <w:color w:val="000000" w:themeColor="text1"/>
          <w:sz w:val="24"/>
        </w:rPr>
      </w:pPr>
    </w:p>
    <w:p w14:paraId="505365DB" w14:textId="77777777" w:rsidR="00962D37" w:rsidRPr="005A432E" w:rsidRDefault="00962D37" w:rsidP="00962D37">
      <w:pPr>
        <w:spacing w:after="0" w:line="360" w:lineRule="auto"/>
        <w:jc w:val="both"/>
        <w:rPr>
          <w:rFonts w:ascii="Arial" w:hAnsi="Arial"/>
          <w:color w:val="000000" w:themeColor="text1"/>
          <w:sz w:val="24"/>
        </w:rPr>
      </w:pPr>
      <w:r w:rsidRPr="005A432E">
        <w:rPr>
          <w:rFonts w:ascii="Arial" w:hAnsi="Arial"/>
          <w:color w:val="000000" w:themeColor="text1"/>
          <w:sz w:val="24"/>
        </w:rPr>
        <w:t>To</w:t>
      </w:r>
      <w:r w:rsidRPr="005A432E">
        <w:rPr>
          <w:rFonts w:ascii="Arial" w:hAnsi="Arial"/>
          <w:color w:val="000000" w:themeColor="text1"/>
          <w:sz w:val="24"/>
        </w:rPr>
        <w:tab/>
      </w:r>
    </w:p>
    <w:p w14:paraId="2A776A8E" w14:textId="77777777" w:rsidR="00962D37" w:rsidRPr="005A432E" w:rsidRDefault="00962D37" w:rsidP="00962D37">
      <w:pPr>
        <w:spacing w:after="0" w:line="360" w:lineRule="auto"/>
        <w:jc w:val="both"/>
        <w:rPr>
          <w:rFonts w:ascii="Arial" w:hAnsi="Arial"/>
          <w:color w:val="000000" w:themeColor="text1"/>
          <w:sz w:val="24"/>
        </w:rPr>
      </w:pPr>
      <w:r w:rsidRPr="005A432E">
        <w:rPr>
          <w:rFonts w:ascii="Arial" w:hAnsi="Arial"/>
          <w:color w:val="000000" w:themeColor="text1"/>
          <w:sz w:val="24"/>
        </w:rPr>
        <w:t xml:space="preserve">All operators of Electronic Trading Platforms </w:t>
      </w:r>
    </w:p>
    <w:p w14:paraId="423FA047" w14:textId="77777777" w:rsidR="00962D37" w:rsidRPr="005A432E" w:rsidRDefault="00962D37" w:rsidP="00962D37">
      <w:pPr>
        <w:spacing w:after="0" w:line="360" w:lineRule="auto"/>
        <w:jc w:val="both"/>
        <w:rPr>
          <w:rFonts w:ascii="Arial" w:hAnsi="Arial"/>
          <w:color w:val="000000" w:themeColor="text1"/>
          <w:sz w:val="24"/>
        </w:rPr>
      </w:pPr>
    </w:p>
    <w:p w14:paraId="1DF4A3B4" w14:textId="77777777" w:rsidR="00962D37" w:rsidRPr="005A432E" w:rsidRDefault="00962D37" w:rsidP="00962D37">
      <w:pPr>
        <w:spacing w:after="0" w:line="360" w:lineRule="auto"/>
        <w:jc w:val="both"/>
        <w:rPr>
          <w:rFonts w:ascii="Arial" w:hAnsi="Arial"/>
          <w:color w:val="000000" w:themeColor="text1"/>
          <w:sz w:val="24"/>
        </w:rPr>
      </w:pPr>
      <w:r w:rsidRPr="005A432E">
        <w:rPr>
          <w:rFonts w:ascii="Arial" w:hAnsi="Arial"/>
          <w:color w:val="000000" w:themeColor="text1"/>
          <w:sz w:val="24"/>
        </w:rPr>
        <w:t>Madam/Sir,</w:t>
      </w:r>
    </w:p>
    <w:p w14:paraId="4D38F70C" w14:textId="2AC77A85" w:rsidR="00962D37" w:rsidRPr="005A432E" w:rsidRDefault="00962D37" w:rsidP="00474358">
      <w:pPr>
        <w:spacing w:before="120" w:after="0" w:line="360" w:lineRule="auto"/>
        <w:jc w:val="center"/>
        <w:rPr>
          <w:rFonts w:ascii="Arial" w:hAnsi="Arial"/>
          <w:b/>
          <w:color w:val="000000" w:themeColor="text1"/>
          <w:sz w:val="24"/>
        </w:rPr>
      </w:pPr>
      <w:r w:rsidRPr="005A432E">
        <w:rPr>
          <w:rFonts w:ascii="Arial" w:hAnsi="Arial"/>
          <w:b/>
          <w:color w:val="000000" w:themeColor="text1"/>
          <w:sz w:val="24"/>
        </w:rPr>
        <w:t>Master Direction – Reserve Bank of India (Electronic Trading Platforms) Directions, 202</w:t>
      </w:r>
      <w:r w:rsidR="00EA33E4" w:rsidRPr="005A432E">
        <w:rPr>
          <w:rFonts w:ascii="Arial" w:hAnsi="Arial"/>
          <w:b/>
          <w:color w:val="000000" w:themeColor="text1"/>
          <w:sz w:val="24"/>
        </w:rPr>
        <w:t>5</w:t>
      </w:r>
    </w:p>
    <w:p w14:paraId="1D6A6C37" w14:textId="6BFE854E" w:rsidR="00962D37" w:rsidRPr="005A432E" w:rsidRDefault="00962D37" w:rsidP="00962D37">
      <w:pPr>
        <w:spacing w:after="0" w:line="360" w:lineRule="auto"/>
        <w:jc w:val="both"/>
        <w:rPr>
          <w:rFonts w:ascii="Arial" w:hAnsi="Arial"/>
          <w:color w:val="000000" w:themeColor="text1"/>
          <w:sz w:val="24"/>
        </w:rPr>
      </w:pPr>
      <w:r w:rsidRPr="005A432E">
        <w:rPr>
          <w:rFonts w:ascii="Arial" w:hAnsi="Arial"/>
          <w:color w:val="000000" w:themeColor="text1"/>
          <w:sz w:val="24"/>
        </w:rPr>
        <w:t xml:space="preserve">Please refer to Paragraph 1 of the </w:t>
      </w:r>
      <w:hyperlink r:id="rId8" w:history="1">
        <w:r w:rsidRPr="00EE4773">
          <w:rPr>
            <w:rStyle w:val="Hyperlink"/>
            <w:rFonts w:ascii="Arial" w:hAnsi="Arial"/>
            <w:sz w:val="24"/>
          </w:rPr>
          <w:t>Statement on Developmental and Regulatory Policies</w:t>
        </w:r>
      </w:hyperlink>
      <w:r w:rsidRPr="00EE4773">
        <w:rPr>
          <w:rFonts w:ascii="Arial" w:hAnsi="Arial"/>
          <w:color w:val="2F5496" w:themeColor="accent1" w:themeShade="BF"/>
          <w:sz w:val="24"/>
        </w:rPr>
        <w:t xml:space="preserve"> </w:t>
      </w:r>
      <w:r w:rsidRPr="005A432E">
        <w:rPr>
          <w:rFonts w:ascii="Arial" w:hAnsi="Arial"/>
          <w:color w:val="000000" w:themeColor="text1"/>
          <w:sz w:val="24"/>
        </w:rPr>
        <w:t>announced as a part of the</w:t>
      </w:r>
      <w:r w:rsidRPr="00EE4773">
        <w:rPr>
          <w:rFonts w:ascii="Arial" w:hAnsi="Arial"/>
          <w:color w:val="2F5496" w:themeColor="accent1" w:themeShade="BF"/>
          <w:sz w:val="24"/>
        </w:rPr>
        <w:t xml:space="preserve"> </w:t>
      </w:r>
      <w:hyperlink r:id="rId9" w:history="1">
        <w:r w:rsidRPr="00EE4773">
          <w:rPr>
            <w:rStyle w:val="Hyperlink"/>
            <w:rFonts w:ascii="Arial" w:hAnsi="Arial"/>
            <w:sz w:val="24"/>
          </w:rPr>
          <w:t>Bi-monthly Monetary Policy Statement for 2023-24 dated February 08, 2024</w:t>
        </w:r>
      </w:hyperlink>
      <w:r w:rsidRPr="00EE4773">
        <w:rPr>
          <w:rFonts w:ascii="Arial" w:hAnsi="Arial"/>
          <w:color w:val="000000" w:themeColor="text1"/>
          <w:sz w:val="24"/>
        </w:rPr>
        <w:t>, on review of the regulatory framework for Electro</w:t>
      </w:r>
      <w:r w:rsidRPr="005A432E">
        <w:rPr>
          <w:rFonts w:ascii="Arial" w:hAnsi="Arial"/>
          <w:color w:val="000000" w:themeColor="text1"/>
          <w:sz w:val="24"/>
        </w:rPr>
        <w:t>nic Trading Platforms</w:t>
      </w:r>
      <w:r w:rsidR="00611A2A" w:rsidRPr="005A432E">
        <w:rPr>
          <w:rFonts w:ascii="Arial" w:hAnsi="Arial" w:cs="Arial"/>
          <w:color w:val="000000" w:themeColor="text1"/>
          <w:sz w:val="24"/>
          <w:szCs w:val="24"/>
        </w:rPr>
        <w:t xml:space="preserve"> set out in</w:t>
      </w:r>
      <w:r w:rsidR="00611A2A" w:rsidRPr="005A432E">
        <w:rPr>
          <w:rFonts w:ascii="Arial" w:hAnsi="Arial"/>
          <w:color w:val="000000" w:themeColor="text1"/>
          <w:sz w:val="24"/>
        </w:rPr>
        <w:t xml:space="preserve"> the </w:t>
      </w:r>
      <w:hyperlink r:id="rId10" w:history="1">
        <w:r w:rsidR="00611A2A" w:rsidRPr="00E5039D">
          <w:rPr>
            <w:rStyle w:val="Hyperlink"/>
            <w:rFonts w:ascii="Arial" w:hAnsi="Arial"/>
            <w:sz w:val="24"/>
          </w:rPr>
          <w:t>E</w:t>
        </w:r>
        <w:r w:rsidRPr="00E5039D">
          <w:rPr>
            <w:rStyle w:val="Hyperlink"/>
            <w:rFonts w:ascii="Arial" w:hAnsi="Arial"/>
            <w:sz w:val="24"/>
          </w:rPr>
          <w:t>lectronic Trading Platforms (Reserve Bank) Directions, 2018 dated October 05, 2018</w:t>
        </w:r>
      </w:hyperlink>
      <w:r w:rsidRPr="00E5039D">
        <w:rPr>
          <w:rFonts w:ascii="Arial" w:hAnsi="Arial"/>
          <w:sz w:val="24"/>
        </w:rPr>
        <w:t xml:space="preserve">. </w:t>
      </w:r>
    </w:p>
    <w:p w14:paraId="16C64031" w14:textId="0A9FE420" w:rsidR="00962D37" w:rsidRPr="005A432E" w:rsidRDefault="00962D37" w:rsidP="00962D37">
      <w:pPr>
        <w:spacing w:before="120" w:after="0" w:line="360" w:lineRule="auto"/>
        <w:jc w:val="both"/>
        <w:rPr>
          <w:rFonts w:ascii="Arial" w:hAnsi="Arial"/>
          <w:sz w:val="24"/>
        </w:rPr>
      </w:pPr>
      <w:r w:rsidRPr="00EE4773">
        <w:rPr>
          <w:rFonts w:ascii="Arial" w:hAnsi="Arial"/>
          <w:color w:val="000000" w:themeColor="text1"/>
          <w:sz w:val="24"/>
        </w:rPr>
        <w:t>2.</w:t>
      </w:r>
      <w:r w:rsidRPr="00EE4773">
        <w:rPr>
          <w:rFonts w:ascii="Arial" w:hAnsi="Arial"/>
          <w:sz w:val="24"/>
        </w:rPr>
        <w:t xml:space="preserve"> The </w:t>
      </w:r>
      <w:hyperlink r:id="rId11" w:history="1">
        <w:r w:rsidRPr="00EE4773">
          <w:rPr>
            <w:rStyle w:val="Hyperlink"/>
            <w:rFonts w:ascii="Arial" w:hAnsi="Arial"/>
            <w:sz w:val="24"/>
          </w:rPr>
          <w:t>draft Master Direction- Reserve Bank of India (Electronic Trading Platforms) Directions, 2024</w:t>
        </w:r>
      </w:hyperlink>
      <w:r w:rsidR="00B04C84" w:rsidRPr="00EE4773">
        <w:rPr>
          <w:rFonts w:ascii="Arial" w:hAnsi="Arial"/>
          <w:sz w:val="24"/>
        </w:rPr>
        <w:t>,</w:t>
      </w:r>
      <w:r w:rsidRPr="00EE4773">
        <w:rPr>
          <w:rFonts w:ascii="Arial" w:hAnsi="Arial"/>
          <w:sz w:val="24"/>
        </w:rPr>
        <w:t xml:space="preserve"> was plac</w:t>
      </w:r>
      <w:r w:rsidRPr="005A432E">
        <w:rPr>
          <w:rFonts w:ascii="Arial" w:hAnsi="Arial"/>
          <w:sz w:val="24"/>
        </w:rPr>
        <w:t xml:space="preserve">ed </w:t>
      </w:r>
      <w:r w:rsidR="002248A3" w:rsidRPr="005A432E">
        <w:rPr>
          <w:rFonts w:ascii="Arial" w:hAnsi="Arial"/>
          <w:sz w:val="24"/>
        </w:rPr>
        <w:t xml:space="preserve">on </w:t>
      </w:r>
      <w:r w:rsidRPr="005A432E">
        <w:rPr>
          <w:rFonts w:ascii="Arial" w:hAnsi="Arial"/>
          <w:sz w:val="24"/>
        </w:rPr>
        <w:t>the Bank’s website on April 29, 2024</w:t>
      </w:r>
      <w:r w:rsidR="00B04C84" w:rsidRPr="005A432E">
        <w:rPr>
          <w:rFonts w:ascii="Arial" w:hAnsi="Arial"/>
          <w:sz w:val="24"/>
        </w:rPr>
        <w:t>,</w:t>
      </w:r>
      <w:r w:rsidRPr="005A432E">
        <w:rPr>
          <w:rFonts w:ascii="Arial" w:hAnsi="Arial"/>
          <w:sz w:val="24"/>
        </w:rPr>
        <w:t xml:space="preserve"> to invite comments/fee</w:t>
      </w:r>
      <w:bookmarkStart w:id="0" w:name="_GoBack"/>
      <w:bookmarkEnd w:id="0"/>
      <w:r w:rsidRPr="005A432E">
        <w:rPr>
          <w:rFonts w:ascii="Arial" w:hAnsi="Arial"/>
          <w:sz w:val="24"/>
        </w:rPr>
        <w:t xml:space="preserve">dback from </w:t>
      </w:r>
      <w:r w:rsidR="00951DDE" w:rsidRPr="005A432E">
        <w:rPr>
          <w:rFonts w:ascii="Arial" w:hAnsi="Arial" w:cs="Arial"/>
          <w:sz w:val="24"/>
          <w:szCs w:val="24"/>
        </w:rPr>
        <w:t>all stake holders.</w:t>
      </w:r>
      <w:r w:rsidR="00951DDE" w:rsidRPr="005A432E">
        <w:rPr>
          <w:rFonts w:ascii="Arial" w:hAnsi="Arial"/>
          <w:sz w:val="24"/>
        </w:rPr>
        <w:t xml:space="preserve"> </w:t>
      </w:r>
      <w:r w:rsidRPr="005A432E">
        <w:rPr>
          <w:rFonts w:ascii="Arial" w:hAnsi="Arial"/>
          <w:sz w:val="24"/>
        </w:rPr>
        <w:t>Based on the feedback received</w:t>
      </w:r>
      <w:r w:rsidR="002248A3" w:rsidRPr="005A432E">
        <w:rPr>
          <w:rFonts w:ascii="Arial" w:hAnsi="Arial"/>
          <w:sz w:val="24"/>
        </w:rPr>
        <w:t>,</w:t>
      </w:r>
      <w:r w:rsidRPr="005A432E">
        <w:rPr>
          <w:rFonts w:ascii="Arial" w:hAnsi="Arial"/>
          <w:sz w:val="24"/>
        </w:rPr>
        <w:t xml:space="preserve"> the draft Directions have since been finalized and issued </w:t>
      </w:r>
      <w:hyperlink w:anchor="MD" w:history="1">
        <w:r w:rsidRPr="00EE4773">
          <w:rPr>
            <w:rStyle w:val="Hyperlink"/>
            <w:rFonts w:ascii="Arial" w:hAnsi="Arial"/>
            <w:sz w:val="24"/>
          </w:rPr>
          <w:t>herewith</w:t>
        </w:r>
      </w:hyperlink>
      <w:r w:rsidRPr="005A432E">
        <w:rPr>
          <w:rFonts w:ascii="Arial" w:hAnsi="Arial"/>
          <w:sz w:val="24"/>
        </w:rPr>
        <w:t xml:space="preserve">. </w:t>
      </w:r>
    </w:p>
    <w:p w14:paraId="4E9952D8" w14:textId="6A6041B1" w:rsidR="00962D37" w:rsidRPr="005A432E" w:rsidRDefault="00962D37" w:rsidP="00962D37">
      <w:pPr>
        <w:spacing w:before="120" w:after="0" w:line="360" w:lineRule="auto"/>
        <w:jc w:val="both"/>
        <w:rPr>
          <w:rFonts w:ascii="Arial" w:hAnsi="Arial"/>
          <w:color w:val="000000" w:themeColor="text1"/>
          <w:sz w:val="24"/>
        </w:rPr>
      </w:pPr>
      <w:r w:rsidRPr="005A432E">
        <w:rPr>
          <w:rFonts w:ascii="Arial" w:hAnsi="Arial"/>
          <w:color w:val="000000" w:themeColor="text1"/>
          <w:sz w:val="24"/>
        </w:rPr>
        <w:t>3. These Directions have been issued by the Reserve Bank in exercise of the powers conferred under section 45W of the Reserve Bank of India Act, 1934</w:t>
      </w:r>
      <w:r w:rsidR="00951DDE" w:rsidRPr="005A432E">
        <w:rPr>
          <w:rFonts w:ascii="Arial" w:hAnsi="Arial" w:cs="Arial"/>
          <w:color w:val="000000" w:themeColor="text1"/>
          <w:sz w:val="24"/>
          <w:szCs w:val="24"/>
        </w:rPr>
        <w:t>,</w:t>
      </w:r>
      <w:r w:rsidRPr="005A432E">
        <w:rPr>
          <w:rFonts w:ascii="Arial" w:hAnsi="Arial"/>
          <w:color w:val="000000" w:themeColor="text1"/>
          <w:sz w:val="24"/>
        </w:rPr>
        <w:t xml:space="preserve"> and of all the powers enabling it in this behalf.</w:t>
      </w:r>
    </w:p>
    <w:p w14:paraId="6B0C0767" w14:textId="77777777" w:rsidR="00962D37" w:rsidRPr="005A432E" w:rsidRDefault="00962D37" w:rsidP="00962D37">
      <w:pPr>
        <w:spacing w:before="120" w:after="0" w:line="360" w:lineRule="auto"/>
        <w:jc w:val="both"/>
        <w:rPr>
          <w:rFonts w:ascii="Arial" w:hAnsi="Arial"/>
          <w:color w:val="000000" w:themeColor="text1"/>
          <w:sz w:val="24"/>
        </w:rPr>
      </w:pPr>
      <w:r w:rsidRPr="005A432E">
        <w:rPr>
          <w:rFonts w:ascii="Arial" w:hAnsi="Arial"/>
          <w:color w:val="000000" w:themeColor="text1"/>
          <w:sz w:val="24"/>
        </w:rPr>
        <w:t>4. These Directions shall be applicable with immediate effect.</w:t>
      </w:r>
    </w:p>
    <w:p w14:paraId="4784D994" w14:textId="73F6822C" w:rsidR="00962D37" w:rsidRPr="005A432E" w:rsidRDefault="00962D37" w:rsidP="00962D37">
      <w:pPr>
        <w:spacing w:after="0" w:line="360" w:lineRule="auto"/>
        <w:jc w:val="right"/>
        <w:rPr>
          <w:rFonts w:ascii="Arial" w:hAnsi="Arial"/>
          <w:color w:val="000000" w:themeColor="text1"/>
          <w:sz w:val="24"/>
        </w:rPr>
      </w:pPr>
      <w:r w:rsidRPr="005A432E">
        <w:rPr>
          <w:rFonts w:ascii="Arial" w:hAnsi="Arial"/>
          <w:color w:val="000000" w:themeColor="text1"/>
          <w:sz w:val="24"/>
        </w:rPr>
        <w:t>Yours faithfully</w:t>
      </w:r>
    </w:p>
    <w:p w14:paraId="4A9F0CAC" w14:textId="77777777" w:rsidR="00962D37" w:rsidRPr="005A432E" w:rsidRDefault="00962D37" w:rsidP="00962D37">
      <w:pPr>
        <w:spacing w:after="0" w:line="360" w:lineRule="auto"/>
        <w:jc w:val="right"/>
        <w:rPr>
          <w:rFonts w:ascii="Arial" w:hAnsi="Arial"/>
          <w:color w:val="000000" w:themeColor="text1"/>
          <w:sz w:val="24"/>
        </w:rPr>
      </w:pPr>
    </w:p>
    <w:p w14:paraId="52B60311" w14:textId="77777777" w:rsidR="00962D37" w:rsidRPr="005A432E" w:rsidRDefault="00962D37" w:rsidP="00962D37">
      <w:pPr>
        <w:spacing w:after="0" w:line="240" w:lineRule="auto"/>
        <w:jc w:val="right"/>
        <w:rPr>
          <w:rFonts w:ascii="Arial" w:hAnsi="Arial"/>
          <w:color w:val="000000" w:themeColor="text1"/>
          <w:sz w:val="24"/>
        </w:rPr>
      </w:pPr>
      <w:r w:rsidRPr="005A432E">
        <w:rPr>
          <w:rFonts w:ascii="Arial" w:hAnsi="Arial"/>
          <w:color w:val="000000" w:themeColor="text1"/>
          <w:sz w:val="24"/>
        </w:rPr>
        <w:t xml:space="preserve">(Dimple </w:t>
      </w:r>
      <w:proofErr w:type="spellStart"/>
      <w:r w:rsidRPr="005A432E">
        <w:rPr>
          <w:rFonts w:ascii="Arial" w:hAnsi="Arial"/>
          <w:color w:val="000000" w:themeColor="text1"/>
          <w:sz w:val="24"/>
        </w:rPr>
        <w:t>Bhandia</w:t>
      </w:r>
      <w:proofErr w:type="spellEnd"/>
      <w:r w:rsidRPr="005A432E">
        <w:rPr>
          <w:rFonts w:ascii="Arial" w:hAnsi="Arial"/>
          <w:color w:val="000000" w:themeColor="text1"/>
          <w:sz w:val="24"/>
        </w:rPr>
        <w:t>)</w:t>
      </w:r>
    </w:p>
    <w:p w14:paraId="2BA08230" w14:textId="77777777" w:rsidR="00962D37" w:rsidRPr="005A432E" w:rsidRDefault="00962D37" w:rsidP="00962D37">
      <w:pPr>
        <w:spacing w:after="0" w:line="240" w:lineRule="auto"/>
        <w:jc w:val="right"/>
        <w:rPr>
          <w:rFonts w:ascii="Arial" w:hAnsi="Arial"/>
          <w:color w:val="000000" w:themeColor="text1"/>
          <w:sz w:val="24"/>
        </w:rPr>
      </w:pPr>
      <w:r w:rsidRPr="005A432E">
        <w:rPr>
          <w:rFonts w:ascii="Arial" w:hAnsi="Arial"/>
          <w:color w:val="000000" w:themeColor="text1"/>
          <w:sz w:val="24"/>
        </w:rPr>
        <w:t>Chief General Manager</w:t>
      </w:r>
    </w:p>
    <w:p w14:paraId="52797EAF" w14:textId="376BC2E6" w:rsidR="00EE35CE" w:rsidRDefault="00EE35CE" w:rsidP="00962D37">
      <w:pPr>
        <w:spacing w:after="0" w:line="240" w:lineRule="auto"/>
        <w:jc w:val="right"/>
        <w:rPr>
          <w:rFonts w:ascii="Arial" w:hAnsi="Arial"/>
          <w:color w:val="000000" w:themeColor="text1"/>
          <w:sz w:val="24"/>
        </w:rPr>
      </w:pPr>
    </w:p>
    <w:p w14:paraId="3C20BB5C" w14:textId="77777777" w:rsidR="002F27C8" w:rsidRPr="005A432E" w:rsidRDefault="002F27C8" w:rsidP="00962D37">
      <w:pPr>
        <w:spacing w:after="0" w:line="240" w:lineRule="auto"/>
        <w:jc w:val="right"/>
        <w:rPr>
          <w:rFonts w:ascii="Arial" w:hAnsi="Arial"/>
          <w:color w:val="000000" w:themeColor="text1"/>
          <w:sz w:val="24"/>
        </w:rPr>
      </w:pPr>
    </w:p>
    <w:p w14:paraId="3DEBC241" w14:textId="77777777" w:rsidR="00EE35CE" w:rsidRPr="005A432E" w:rsidRDefault="00EE35CE" w:rsidP="00962D37">
      <w:pPr>
        <w:spacing w:after="0" w:line="240" w:lineRule="auto"/>
        <w:jc w:val="right"/>
        <w:rPr>
          <w:rFonts w:ascii="Arial" w:hAnsi="Arial"/>
          <w:color w:val="000000" w:themeColor="text1"/>
          <w:sz w:val="24"/>
        </w:rPr>
      </w:pPr>
    </w:p>
    <w:p w14:paraId="2071AD4C" w14:textId="5B850148" w:rsidR="00D71138" w:rsidRPr="005A432E" w:rsidRDefault="00D71138" w:rsidP="00D71138">
      <w:pPr>
        <w:spacing w:after="0" w:line="360" w:lineRule="auto"/>
        <w:ind w:right="-187"/>
        <w:jc w:val="center"/>
        <w:rPr>
          <w:rFonts w:ascii="Arial" w:hAnsi="Arial"/>
          <w:b/>
          <w:color w:val="000000" w:themeColor="text1"/>
          <w:sz w:val="24"/>
        </w:rPr>
      </w:pPr>
      <w:bookmarkStart w:id="1" w:name="MD"/>
      <w:bookmarkEnd w:id="1"/>
      <w:r w:rsidRPr="005A432E">
        <w:rPr>
          <w:rFonts w:ascii="Arial" w:hAnsi="Arial"/>
          <w:b/>
          <w:color w:val="000000" w:themeColor="text1"/>
          <w:sz w:val="24"/>
        </w:rPr>
        <w:lastRenderedPageBreak/>
        <w:t>RESERVE BANK OF INDIA</w:t>
      </w:r>
    </w:p>
    <w:p w14:paraId="4411EFDC" w14:textId="77777777" w:rsidR="00D71138" w:rsidRPr="005A432E" w:rsidRDefault="00D71138" w:rsidP="00D71138">
      <w:pPr>
        <w:spacing w:after="0" w:line="360" w:lineRule="auto"/>
        <w:ind w:right="-187"/>
        <w:jc w:val="center"/>
        <w:rPr>
          <w:rFonts w:ascii="Arial" w:hAnsi="Arial"/>
          <w:b/>
          <w:color w:val="000000" w:themeColor="text1"/>
          <w:sz w:val="24"/>
        </w:rPr>
      </w:pPr>
      <w:r w:rsidRPr="005A432E">
        <w:rPr>
          <w:rFonts w:ascii="Arial" w:hAnsi="Arial"/>
          <w:b/>
          <w:color w:val="000000" w:themeColor="text1"/>
          <w:sz w:val="24"/>
        </w:rPr>
        <w:t>FINANCIAL MARKETS REGULATION DEPARTMENT</w:t>
      </w:r>
    </w:p>
    <w:p w14:paraId="49C10E7A" w14:textId="77777777" w:rsidR="00D71138" w:rsidRPr="005A432E" w:rsidRDefault="00D71138" w:rsidP="00D71138">
      <w:pPr>
        <w:spacing w:after="0" w:line="360" w:lineRule="auto"/>
        <w:ind w:right="-187"/>
        <w:jc w:val="center"/>
        <w:rPr>
          <w:rFonts w:ascii="Arial" w:hAnsi="Arial"/>
          <w:b/>
          <w:color w:val="000000" w:themeColor="text1"/>
          <w:sz w:val="24"/>
        </w:rPr>
      </w:pPr>
      <w:r w:rsidRPr="005A432E">
        <w:rPr>
          <w:rFonts w:ascii="Arial" w:hAnsi="Arial"/>
          <w:b/>
          <w:color w:val="000000" w:themeColor="text1"/>
          <w:sz w:val="24"/>
        </w:rPr>
        <w:t>9</w:t>
      </w:r>
      <w:r w:rsidRPr="005A432E">
        <w:rPr>
          <w:rFonts w:ascii="Arial" w:hAnsi="Arial"/>
          <w:b/>
          <w:color w:val="000000" w:themeColor="text1"/>
          <w:sz w:val="24"/>
          <w:vertAlign w:val="superscript"/>
        </w:rPr>
        <w:t>th</w:t>
      </w:r>
      <w:r w:rsidRPr="005A432E">
        <w:rPr>
          <w:rFonts w:ascii="Arial" w:hAnsi="Arial"/>
          <w:b/>
          <w:color w:val="000000" w:themeColor="text1"/>
          <w:sz w:val="24"/>
        </w:rPr>
        <w:t xml:space="preserve"> FLOOR, CENTRAL OFFICE BUILDING, FORT</w:t>
      </w:r>
    </w:p>
    <w:p w14:paraId="0E552B93" w14:textId="11C9F34A" w:rsidR="00D71138" w:rsidRPr="005A432E" w:rsidRDefault="00D71138" w:rsidP="00D71138">
      <w:pPr>
        <w:spacing w:after="0" w:line="360" w:lineRule="auto"/>
        <w:ind w:right="-187"/>
        <w:jc w:val="center"/>
        <w:rPr>
          <w:rFonts w:ascii="Arial" w:hAnsi="Arial"/>
          <w:b/>
          <w:color w:val="000000" w:themeColor="text1"/>
          <w:sz w:val="24"/>
        </w:rPr>
      </w:pPr>
      <w:r w:rsidRPr="005A432E">
        <w:rPr>
          <w:rFonts w:ascii="Arial" w:hAnsi="Arial"/>
          <w:b/>
          <w:color w:val="000000" w:themeColor="text1"/>
          <w:sz w:val="24"/>
        </w:rPr>
        <w:t>MUMBAI 400 001</w:t>
      </w:r>
    </w:p>
    <w:p w14:paraId="0A493FCC" w14:textId="2ED2B0B8" w:rsidR="009C5C2E" w:rsidRPr="005A432E" w:rsidRDefault="009C5C2E" w:rsidP="00D71138">
      <w:pPr>
        <w:spacing w:after="0" w:line="360" w:lineRule="auto"/>
        <w:ind w:right="-187"/>
        <w:jc w:val="center"/>
        <w:rPr>
          <w:rFonts w:ascii="Arial" w:hAnsi="Arial"/>
          <w:b/>
          <w:color w:val="000000" w:themeColor="text1"/>
          <w:sz w:val="24"/>
        </w:rPr>
      </w:pPr>
      <w:r w:rsidRPr="005A432E">
        <w:rPr>
          <w:rFonts w:ascii="Arial" w:hAnsi="Arial"/>
          <w:b/>
          <w:color w:val="000000" w:themeColor="text1"/>
          <w:sz w:val="24"/>
        </w:rPr>
        <w:t>Notification No. FMRD.MIOD.</w:t>
      </w:r>
      <w:r w:rsidR="0087491B" w:rsidRPr="005A432E">
        <w:rPr>
          <w:rFonts w:ascii="Arial" w:hAnsi="Arial"/>
          <w:b/>
          <w:color w:val="000000" w:themeColor="text1"/>
          <w:sz w:val="24"/>
        </w:rPr>
        <w:t>03</w:t>
      </w:r>
      <w:r w:rsidRPr="005A432E">
        <w:rPr>
          <w:rFonts w:ascii="Arial" w:hAnsi="Arial"/>
          <w:b/>
          <w:color w:val="000000" w:themeColor="text1"/>
          <w:sz w:val="24"/>
        </w:rPr>
        <w:t>/14.03.027/202</w:t>
      </w:r>
      <w:r w:rsidR="009960EC" w:rsidRPr="005A432E">
        <w:rPr>
          <w:rFonts w:ascii="Arial" w:hAnsi="Arial"/>
          <w:b/>
          <w:color w:val="000000" w:themeColor="text1"/>
          <w:sz w:val="24"/>
        </w:rPr>
        <w:t>5</w:t>
      </w:r>
      <w:r w:rsidRPr="005A432E">
        <w:rPr>
          <w:rFonts w:ascii="Arial" w:hAnsi="Arial"/>
          <w:b/>
          <w:color w:val="000000" w:themeColor="text1"/>
          <w:sz w:val="24"/>
        </w:rPr>
        <w:t>-2</w:t>
      </w:r>
      <w:r w:rsidR="009960EC" w:rsidRPr="005A432E">
        <w:rPr>
          <w:rFonts w:ascii="Arial" w:hAnsi="Arial"/>
          <w:b/>
          <w:color w:val="000000" w:themeColor="text1"/>
          <w:sz w:val="24"/>
        </w:rPr>
        <w:t>6</w:t>
      </w:r>
      <w:r w:rsidRPr="005A432E">
        <w:rPr>
          <w:rFonts w:ascii="Arial" w:hAnsi="Arial"/>
          <w:b/>
          <w:color w:val="000000" w:themeColor="text1"/>
          <w:sz w:val="24"/>
        </w:rPr>
        <w:t xml:space="preserve"> dated </w:t>
      </w:r>
      <w:r w:rsidR="00B65AD6" w:rsidRPr="005A432E">
        <w:rPr>
          <w:rFonts w:ascii="Arial" w:hAnsi="Arial"/>
          <w:b/>
          <w:color w:val="000000" w:themeColor="text1"/>
          <w:sz w:val="24"/>
        </w:rPr>
        <w:t xml:space="preserve">June </w:t>
      </w:r>
      <w:r w:rsidR="00A12CE5">
        <w:rPr>
          <w:rFonts w:ascii="Arial" w:hAnsi="Arial"/>
          <w:b/>
          <w:color w:val="000000" w:themeColor="text1"/>
          <w:sz w:val="24"/>
        </w:rPr>
        <w:t>16</w:t>
      </w:r>
      <w:r w:rsidRPr="005A432E">
        <w:rPr>
          <w:rFonts w:ascii="Arial" w:hAnsi="Arial"/>
          <w:b/>
          <w:color w:val="000000" w:themeColor="text1"/>
          <w:sz w:val="24"/>
        </w:rPr>
        <w:t>, 202</w:t>
      </w:r>
      <w:r w:rsidR="00EA33E4" w:rsidRPr="005A432E">
        <w:rPr>
          <w:rFonts w:ascii="Arial" w:hAnsi="Arial"/>
          <w:b/>
          <w:color w:val="000000" w:themeColor="text1"/>
          <w:sz w:val="24"/>
        </w:rPr>
        <w:t>5</w:t>
      </w:r>
    </w:p>
    <w:p w14:paraId="3D6DBA69" w14:textId="5F3E841C" w:rsidR="00BD43D4" w:rsidRPr="005A432E" w:rsidRDefault="00BD43D4" w:rsidP="00474358">
      <w:pPr>
        <w:spacing w:after="0" w:line="360" w:lineRule="auto"/>
        <w:ind w:right="-187"/>
        <w:jc w:val="center"/>
        <w:rPr>
          <w:rFonts w:ascii="Arial" w:hAnsi="Arial"/>
          <w:b/>
          <w:color w:val="000000" w:themeColor="text1"/>
          <w:sz w:val="24"/>
        </w:rPr>
      </w:pPr>
      <w:r w:rsidRPr="005A432E">
        <w:rPr>
          <w:rFonts w:ascii="Arial" w:hAnsi="Arial"/>
          <w:b/>
          <w:color w:val="000000" w:themeColor="text1"/>
          <w:sz w:val="24"/>
        </w:rPr>
        <w:t xml:space="preserve">Master Direction – Reserve Bank of India (Electronic Trading </w:t>
      </w:r>
      <w:r w:rsidR="009C5C2E" w:rsidRPr="005A432E">
        <w:rPr>
          <w:rFonts w:ascii="Arial" w:hAnsi="Arial"/>
          <w:b/>
          <w:color w:val="000000" w:themeColor="text1"/>
          <w:sz w:val="24"/>
        </w:rPr>
        <w:t>Platforms) Dir</w:t>
      </w:r>
      <w:r w:rsidRPr="005A432E">
        <w:rPr>
          <w:rFonts w:ascii="Arial" w:hAnsi="Arial"/>
          <w:b/>
          <w:color w:val="000000" w:themeColor="text1"/>
          <w:sz w:val="24"/>
        </w:rPr>
        <w:t>ections, 202</w:t>
      </w:r>
      <w:r w:rsidR="00EA33E4" w:rsidRPr="005A432E">
        <w:rPr>
          <w:rFonts w:ascii="Arial" w:hAnsi="Arial"/>
          <w:b/>
          <w:color w:val="000000" w:themeColor="text1"/>
          <w:sz w:val="24"/>
        </w:rPr>
        <w:t>5</w:t>
      </w:r>
    </w:p>
    <w:p w14:paraId="3595310D" w14:textId="0934F1D6" w:rsidR="00D71138" w:rsidRPr="005A432E" w:rsidRDefault="00D71138" w:rsidP="00D71138">
      <w:pPr>
        <w:spacing w:before="120" w:after="0" w:line="360" w:lineRule="auto"/>
        <w:ind w:right="-187"/>
        <w:jc w:val="both"/>
        <w:rPr>
          <w:rFonts w:ascii="Arial" w:hAnsi="Arial"/>
          <w:color w:val="000000" w:themeColor="text1"/>
          <w:sz w:val="24"/>
        </w:rPr>
      </w:pPr>
      <w:r w:rsidRPr="005A432E">
        <w:rPr>
          <w:rFonts w:ascii="Arial" w:hAnsi="Arial"/>
          <w:color w:val="000000" w:themeColor="text1"/>
          <w:sz w:val="24"/>
        </w:rPr>
        <w:t>In exercise of the powers conferred under section 45W of the Reserve Bank of India Act, 1934</w:t>
      </w:r>
      <w:r w:rsidR="00B04C84" w:rsidRPr="005A432E">
        <w:rPr>
          <w:rFonts w:ascii="Arial" w:hAnsi="Arial"/>
          <w:color w:val="000000" w:themeColor="text1"/>
          <w:sz w:val="24"/>
        </w:rPr>
        <w:t>,</w:t>
      </w:r>
      <w:r w:rsidRPr="005A432E">
        <w:rPr>
          <w:rFonts w:ascii="Arial" w:hAnsi="Arial"/>
          <w:color w:val="000000" w:themeColor="text1"/>
          <w:sz w:val="24"/>
        </w:rPr>
        <w:t xml:space="preserve"> (hereinafter called the Act) read with section 45U of the Act and of all the powers enabling it in this behalf and in supersession of</w:t>
      </w:r>
      <w:r w:rsidR="00C25C43" w:rsidRPr="005A432E">
        <w:rPr>
          <w:rFonts w:ascii="Arial" w:hAnsi="Arial"/>
          <w:color w:val="000000" w:themeColor="text1"/>
          <w:sz w:val="24"/>
        </w:rPr>
        <w:t xml:space="preserve"> the</w:t>
      </w:r>
      <w:r w:rsidRPr="005A432E">
        <w:rPr>
          <w:rFonts w:ascii="Arial" w:hAnsi="Arial"/>
          <w:color w:val="000000" w:themeColor="text1"/>
          <w:sz w:val="24"/>
        </w:rPr>
        <w:t xml:space="preserve"> </w:t>
      </w:r>
      <w:hyperlink r:id="rId12" w:history="1">
        <w:r w:rsidRPr="00E5039D">
          <w:rPr>
            <w:rStyle w:val="Hyperlink"/>
            <w:rFonts w:ascii="Arial" w:hAnsi="Arial"/>
            <w:sz w:val="24"/>
          </w:rPr>
          <w:t>Electronic Trading Platform</w:t>
        </w:r>
        <w:r w:rsidR="00670FA6" w:rsidRPr="00E5039D">
          <w:rPr>
            <w:rStyle w:val="Hyperlink"/>
            <w:rFonts w:ascii="Arial" w:hAnsi="Arial"/>
            <w:sz w:val="24"/>
          </w:rPr>
          <w:t>s</w:t>
        </w:r>
        <w:r w:rsidRPr="00E5039D">
          <w:rPr>
            <w:rStyle w:val="Hyperlink"/>
            <w:rFonts w:ascii="Arial" w:hAnsi="Arial"/>
            <w:sz w:val="24"/>
          </w:rPr>
          <w:t xml:space="preserve"> (Reserve Bank) Directions, 2018 dated October 05, 2018</w:t>
        </w:r>
      </w:hyperlink>
      <w:r w:rsidRPr="00E5039D">
        <w:rPr>
          <w:rFonts w:ascii="Arial" w:hAnsi="Arial"/>
          <w:color w:val="000000" w:themeColor="text1"/>
          <w:sz w:val="24"/>
        </w:rPr>
        <w:t>,</w:t>
      </w:r>
      <w:r w:rsidRPr="005A432E">
        <w:rPr>
          <w:rFonts w:ascii="Arial" w:hAnsi="Arial"/>
          <w:color w:val="000000" w:themeColor="text1"/>
          <w:sz w:val="24"/>
        </w:rPr>
        <w:t xml:space="preserve"> the Reserve Bank of India (hereinafter called the Reserve Bank), hereby issues the following Directions to all entities operating Electronic Trading Platforms.</w:t>
      </w:r>
    </w:p>
    <w:p w14:paraId="37879092" w14:textId="77777777" w:rsidR="007658F1" w:rsidRPr="005A432E" w:rsidRDefault="007658F1" w:rsidP="007658F1">
      <w:pPr>
        <w:pStyle w:val="ListParagraph"/>
        <w:numPr>
          <w:ilvl w:val="0"/>
          <w:numId w:val="6"/>
        </w:numPr>
        <w:tabs>
          <w:tab w:val="left" w:pos="9214"/>
        </w:tabs>
        <w:spacing w:before="120" w:after="0" w:line="360" w:lineRule="auto"/>
        <w:ind w:left="357" w:right="522" w:hanging="357"/>
        <w:contextualSpacing w:val="0"/>
        <w:jc w:val="both"/>
        <w:rPr>
          <w:rFonts w:ascii="Arial" w:hAnsi="Arial"/>
          <w:b/>
          <w:color w:val="000000" w:themeColor="text1"/>
          <w:sz w:val="24"/>
        </w:rPr>
      </w:pPr>
      <w:r w:rsidRPr="005A432E">
        <w:rPr>
          <w:rFonts w:ascii="Arial" w:hAnsi="Arial"/>
          <w:b/>
          <w:color w:val="000000" w:themeColor="text1"/>
          <w:sz w:val="24"/>
        </w:rPr>
        <w:t>Short title</w:t>
      </w:r>
      <w:r w:rsidR="00BD43D4" w:rsidRPr="005A432E">
        <w:rPr>
          <w:rFonts w:ascii="Arial" w:hAnsi="Arial"/>
          <w:b/>
          <w:color w:val="000000" w:themeColor="text1"/>
          <w:sz w:val="24"/>
        </w:rPr>
        <w:t>, scope</w:t>
      </w:r>
      <w:r w:rsidRPr="005A432E">
        <w:rPr>
          <w:rFonts w:ascii="Arial" w:hAnsi="Arial"/>
          <w:b/>
          <w:color w:val="000000" w:themeColor="text1"/>
          <w:sz w:val="24"/>
        </w:rPr>
        <w:t xml:space="preserve"> and commencement of the directions</w:t>
      </w:r>
    </w:p>
    <w:p w14:paraId="66C20A80" w14:textId="77F4CC99" w:rsidR="007658F1" w:rsidRPr="005A432E" w:rsidRDefault="007658F1" w:rsidP="00BD43D4">
      <w:pPr>
        <w:pStyle w:val="ListParagraph"/>
        <w:numPr>
          <w:ilvl w:val="0"/>
          <w:numId w:val="7"/>
        </w:numPr>
        <w:tabs>
          <w:tab w:val="left" w:pos="9214"/>
        </w:tabs>
        <w:spacing w:after="0" w:line="360" w:lineRule="auto"/>
        <w:ind w:right="-45"/>
        <w:contextualSpacing w:val="0"/>
        <w:jc w:val="both"/>
        <w:rPr>
          <w:rFonts w:ascii="Arial" w:hAnsi="Arial"/>
          <w:color w:val="000000" w:themeColor="text1"/>
          <w:sz w:val="24"/>
        </w:rPr>
      </w:pPr>
      <w:r w:rsidRPr="005A432E">
        <w:rPr>
          <w:rFonts w:ascii="Arial" w:hAnsi="Arial"/>
          <w:color w:val="000000" w:themeColor="text1"/>
          <w:sz w:val="24"/>
        </w:rPr>
        <w:t xml:space="preserve">These </w:t>
      </w:r>
      <w:r w:rsidR="000819BE" w:rsidRPr="005A432E">
        <w:rPr>
          <w:rFonts w:ascii="Arial" w:hAnsi="Arial"/>
          <w:color w:val="000000" w:themeColor="text1"/>
          <w:sz w:val="24"/>
        </w:rPr>
        <w:t>D</w:t>
      </w:r>
      <w:r w:rsidRPr="005A432E">
        <w:rPr>
          <w:rFonts w:ascii="Arial" w:hAnsi="Arial"/>
          <w:color w:val="000000" w:themeColor="text1"/>
          <w:sz w:val="24"/>
        </w:rPr>
        <w:t>irections shall be called</w:t>
      </w:r>
      <w:r w:rsidRPr="005A432E">
        <w:rPr>
          <w:rFonts w:ascii="Arial" w:hAnsi="Arial" w:cs="Arial"/>
          <w:bCs/>
          <w:color w:val="000000" w:themeColor="text1"/>
          <w:sz w:val="24"/>
          <w:szCs w:val="24"/>
        </w:rPr>
        <w:t xml:space="preserve"> </w:t>
      </w:r>
      <w:r w:rsidR="002F47C5" w:rsidRPr="005A432E">
        <w:rPr>
          <w:rFonts w:ascii="Arial" w:hAnsi="Arial" w:cs="Arial"/>
          <w:bCs/>
          <w:color w:val="000000" w:themeColor="text1"/>
          <w:sz w:val="24"/>
          <w:szCs w:val="24"/>
        </w:rPr>
        <w:t>the</w:t>
      </w:r>
      <w:r w:rsidR="002F47C5" w:rsidRPr="005A432E">
        <w:rPr>
          <w:rFonts w:ascii="Arial" w:hAnsi="Arial"/>
          <w:color w:val="000000" w:themeColor="text1"/>
          <w:sz w:val="24"/>
        </w:rPr>
        <w:t xml:space="preserve"> </w:t>
      </w:r>
      <w:r w:rsidR="00BD43D4" w:rsidRPr="005A432E">
        <w:rPr>
          <w:rFonts w:ascii="Arial" w:hAnsi="Arial"/>
          <w:color w:val="000000" w:themeColor="text1"/>
          <w:sz w:val="24"/>
        </w:rPr>
        <w:t>Master Direction – Reserve Bank of India (Electronic Trading Platforms) Directions, 202</w:t>
      </w:r>
      <w:r w:rsidR="00EA33E4" w:rsidRPr="005A432E">
        <w:rPr>
          <w:rFonts w:ascii="Arial" w:hAnsi="Arial"/>
          <w:color w:val="000000" w:themeColor="text1"/>
          <w:sz w:val="24"/>
        </w:rPr>
        <w:t>5</w:t>
      </w:r>
      <w:r w:rsidR="00AC6042" w:rsidRPr="005A432E">
        <w:rPr>
          <w:rFonts w:ascii="Arial" w:hAnsi="Arial"/>
          <w:color w:val="000000" w:themeColor="text1"/>
          <w:sz w:val="24"/>
        </w:rPr>
        <w:t>.</w:t>
      </w:r>
    </w:p>
    <w:p w14:paraId="5CD060E7" w14:textId="77777777" w:rsidR="00BA1795" w:rsidRPr="005A432E" w:rsidRDefault="007658F1" w:rsidP="00BA1795">
      <w:pPr>
        <w:pStyle w:val="ListParagraph"/>
        <w:numPr>
          <w:ilvl w:val="0"/>
          <w:numId w:val="7"/>
        </w:numPr>
        <w:tabs>
          <w:tab w:val="left" w:pos="9214"/>
        </w:tabs>
        <w:spacing w:after="0" w:line="360" w:lineRule="auto"/>
        <w:ind w:right="-45"/>
        <w:contextualSpacing w:val="0"/>
        <w:jc w:val="both"/>
        <w:rPr>
          <w:rFonts w:ascii="Arial" w:hAnsi="Arial"/>
          <w:color w:val="000000" w:themeColor="text1"/>
          <w:sz w:val="24"/>
        </w:rPr>
      </w:pPr>
      <w:r w:rsidRPr="005A432E">
        <w:rPr>
          <w:rFonts w:ascii="Arial" w:hAnsi="Arial"/>
          <w:color w:val="000000" w:themeColor="text1"/>
          <w:sz w:val="24"/>
        </w:rPr>
        <w:t xml:space="preserve">These Directions are issued to the entities operating Electronic Trading Platforms (ETPs) </w:t>
      </w:r>
      <w:r w:rsidR="00BD43D4" w:rsidRPr="005A432E">
        <w:rPr>
          <w:rFonts w:ascii="Arial" w:hAnsi="Arial"/>
          <w:color w:val="000000" w:themeColor="text1"/>
          <w:sz w:val="24"/>
        </w:rPr>
        <w:t>on which transactions in eligible instruments, as defined under these Directions, are contracted.</w:t>
      </w:r>
    </w:p>
    <w:p w14:paraId="21B62315" w14:textId="0CBCFAFB" w:rsidR="007658F1" w:rsidRPr="005A432E" w:rsidRDefault="007658F1" w:rsidP="005E71EC">
      <w:pPr>
        <w:pStyle w:val="ListParagraph"/>
        <w:numPr>
          <w:ilvl w:val="0"/>
          <w:numId w:val="7"/>
        </w:numPr>
        <w:tabs>
          <w:tab w:val="left" w:pos="9214"/>
        </w:tabs>
        <w:spacing w:after="0" w:line="360" w:lineRule="auto"/>
        <w:ind w:right="-45"/>
        <w:contextualSpacing w:val="0"/>
        <w:jc w:val="both"/>
        <w:rPr>
          <w:rFonts w:ascii="Arial" w:hAnsi="Arial"/>
          <w:color w:val="000000" w:themeColor="text1"/>
          <w:sz w:val="24"/>
        </w:rPr>
      </w:pPr>
      <w:r w:rsidRPr="005A432E">
        <w:rPr>
          <w:rFonts w:ascii="Arial" w:hAnsi="Arial"/>
          <w:color w:val="000000" w:themeColor="text1"/>
          <w:sz w:val="24"/>
        </w:rPr>
        <w:t xml:space="preserve">These Directions shall not apply to </w:t>
      </w:r>
      <w:r w:rsidR="00BA1795" w:rsidRPr="005A432E">
        <w:rPr>
          <w:rFonts w:ascii="Arial" w:hAnsi="Arial"/>
          <w:color w:val="000000" w:themeColor="text1"/>
          <w:sz w:val="24"/>
        </w:rPr>
        <w:t>a</w:t>
      </w:r>
      <w:r w:rsidR="00B04C84" w:rsidRPr="005A432E">
        <w:rPr>
          <w:rFonts w:ascii="Arial" w:hAnsi="Arial"/>
          <w:color w:val="000000" w:themeColor="text1"/>
          <w:sz w:val="24"/>
        </w:rPr>
        <w:t>n e</w:t>
      </w:r>
      <w:r w:rsidRPr="005A432E">
        <w:rPr>
          <w:rFonts w:ascii="Arial" w:hAnsi="Arial"/>
          <w:color w:val="000000" w:themeColor="text1"/>
          <w:sz w:val="24"/>
        </w:rPr>
        <w:t xml:space="preserve">lectronic system operated by </w:t>
      </w:r>
      <w:r w:rsidR="00762F7C" w:rsidRPr="005A432E">
        <w:rPr>
          <w:rFonts w:ascii="Arial" w:hAnsi="Arial"/>
          <w:color w:val="000000" w:themeColor="text1"/>
          <w:sz w:val="24"/>
        </w:rPr>
        <w:t xml:space="preserve">a </w:t>
      </w:r>
      <w:r w:rsidRPr="005A432E">
        <w:rPr>
          <w:rFonts w:ascii="Arial" w:hAnsi="Arial"/>
          <w:color w:val="000000" w:themeColor="text1"/>
          <w:sz w:val="24"/>
        </w:rPr>
        <w:t>scheduled commercial bank</w:t>
      </w:r>
      <w:r w:rsidR="00583358" w:rsidRPr="005A432E">
        <w:rPr>
          <w:rFonts w:ascii="Arial" w:hAnsi="Arial"/>
          <w:color w:val="000000" w:themeColor="text1"/>
          <w:sz w:val="24"/>
        </w:rPr>
        <w:t xml:space="preserve"> </w:t>
      </w:r>
      <w:r w:rsidR="00DD6FD8" w:rsidRPr="005A432E">
        <w:rPr>
          <w:rFonts w:ascii="Arial" w:hAnsi="Arial"/>
          <w:color w:val="000000" w:themeColor="text1"/>
          <w:sz w:val="24"/>
        </w:rPr>
        <w:t xml:space="preserve">(including </w:t>
      </w:r>
      <w:r w:rsidR="00762F7C" w:rsidRPr="005A432E">
        <w:rPr>
          <w:rFonts w:ascii="Arial" w:hAnsi="Arial"/>
          <w:color w:val="000000" w:themeColor="text1"/>
          <w:sz w:val="24"/>
        </w:rPr>
        <w:t xml:space="preserve">a </w:t>
      </w:r>
      <w:r w:rsidR="00DD6FD8" w:rsidRPr="005A432E">
        <w:rPr>
          <w:rFonts w:ascii="Arial" w:hAnsi="Arial"/>
          <w:color w:val="000000" w:themeColor="text1"/>
          <w:sz w:val="24"/>
        </w:rPr>
        <w:t xml:space="preserve">branch of </w:t>
      </w:r>
      <w:r w:rsidR="00762F7C" w:rsidRPr="005A432E">
        <w:rPr>
          <w:rFonts w:ascii="Arial" w:hAnsi="Arial"/>
          <w:color w:val="000000" w:themeColor="text1"/>
          <w:sz w:val="24"/>
        </w:rPr>
        <w:t xml:space="preserve">a </w:t>
      </w:r>
      <w:r w:rsidR="00DD6FD8" w:rsidRPr="005A432E">
        <w:rPr>
          <w:rFonts w:ascii="Arial" w:hAnsi="Arial"/>
          <w:color w:val="000000" w:themeColor="text1"/>
          <w:sz w:val="24"/>
        </w:rPr>
        <w:t xml:space="preserve">foreign bank operating in India) </w:t>
      </w:r>
      <w:r w:rsidR="00762F7C" w:rsidRPr="005A432E">
        <w:rPr>
          <w:rFonts w:ascii="Arial" w:hAnsi="Arial"/>
          <w:color w:val="000000" w:themeColor="text1"/>
          <w:sz w:val="24"/>
        </w:rPr>
        <w:t xml:space="preserve">or a </w:t>
      </w:r>
      <w:r w:rsidRPr="005A432E">
        <w:rPr>
          <w:rFonts w:ascii="Arial" w:hAnsi="Arial"/>
          <w:color w:val="000000" w:themeColor="text1"/>
          <w:sz w:val="24"/>
        </w:rPr>
        <w:t>standalone primary dealer</w:t>
      </w:r>
      <w:r w:rsidR="00952A3B" w:rsidRPr="005A432E">
        <w:rPr>
          <w:rFonts w:ascii="Arial" w:hAnsi="Arial"/>
          <w:color w:val="000000" w:themeColor="text1"/>
          <w:sz w:val="24"/>
        </w:rPr>
        <w:t xml:space="preserve"> </w:t>
      </w:r>
      <w:r w:rsidRPr="005A432E">
        <w:rPr>
          <w:rFonts w:ascii="Arial" w:hAnsi="Arial"/>
          <w:color w:val="000000" w:themeColor="text1"/>
          <w:sz w:val="24"/>
        </w:rPr>
        <w:t xml:space="preserve">for transactions in eligible instruments wherein the bank or the </w:t>
      </w:r>
      <w:r w:rsidR="001334DF" w:rsidRPr="005A432E">
        <w:rPr>
          <w:rFonts w:ascii="Arial" w:hAnsi="Arial"/>
          <w:color w:val="000000" w:themeColor="text1"/>
          <w:sz w:val="24"/>
        </w:rPr>
        <w:t xml:space="preserve">standalone </w:t>
      </w:r>
      <w:r w:rsidRPr="005A432E">
        <w:rPr>
          <w:rFonts w:ascii="Arial" w:hAnsi="Arial"/>
          <w:color w:val="000000" w:themeColor="text1"/>
          <w:sz w:val="24"/>
        </w:rPr>
        <w:t>primary dealer operating the electronic system is the sole quote/price provider and a party to all transactions contracted on the system</w:t>
      </w:r>
      <w:r w:rsidR="00A3032F" w:rsidRPr="005A432E">
        <w:rPr>
          <w:rFonts w:ascii="Arial" w:hAnsi="Arial"/>
          <w:color w:val="000000" w:themeColor="text1"/>
          <w:sz w:val="24"/>
        </w:rPr>
        <w:t>.</w:t>
      </w:r>
    </w:p>
    <w:p w14:paraId="643FA876" w14:textId="155398D5" w:rsidR="003B5E99" w:rsidRPr="005A432E" w:rsidRDefault="00A3032F" w:rsidP="00880CF1">
      <w:pPr>
        <w:pStyle w:val="ListParagraph"/>
        <w:tabs>
          <w:tab w:val="left" w:pos="9214"/>
        </w:tabs>
        <w:spacing w:after="0" w:line="360" w:lineRule="auto"/>
        <w:ind w:left="1418" w:right="-45"/>
        <w:contextualSpacing w:val="0"/>
        <w:jc w:val="both"/>
        <w:rPr>
          <w:rFonts w:ascii="Arial" w:hAnsi="Arial"/>
          <w:color w:val="000000" w:themeColor="text1"/>
          <w:sz w:val="24"/>
        </w:rPr>
      </w:pPr>
      <w:r w:rsidRPr="005A432E">
        <w:rPr>
          <w:rFonts w:ascii="Arial" w:hAnsi="Arial"/>
          <w:color w:val="000000" w:themeColor="text1"/>
          <w:sz w:val="24"/>
        </w:rPr>
        <w:t>P</w:t>
      </w:r>
      <w:r w:rsidR="007658F1" w:rsidRPr="005A432E">
        <w:rPr>
          <w:rFonts w:ascii="Arial" w:hAnsi="Arial"/>
          <w:color w:val="000000" w:themeColor="text1"/>
          <w:sz w:val="24"/>
        </w:rPr>
        <w:t>rovided that</w:t>
      </w:r>
      <w:r w:rsidR="003B5E99" w:rsidRPr="005A432E">
        <w:rPr>
          <w:rFonts w:ascii="Arial" w:hAnsi="Arial" w:cs="Arial"/>
          <w:bCs/>
          <w:color w:val="000000" w:themeColor="text1"/>
          <w:sz w:val="24"/>
          <w:szCs w:val="24"/>
        </w:rPr>
        <w:t xml:space="preserve"> </w:t>
      </w:r>
      <w:r w:rsidR="007658F1" w:rsidRPr="005A432E">
        <w:rPr>
          <w:rFonts w:ascii="Arial" w:hAnsi="Arial"/>
          <w:color w:val="000000" w:themeColor="text1"/>
          <w:sz w:val="24"/>
        </w:rPr>
        <w:t xml:space="preserve">in respect of </w:t>
      </w:r>
      <w:r w:rsidR="00762F7C" w:rsidRPr="005A432E">
        <w:rPr>
          <w:rFonts w:ascii="Arial" w:hAnsi="Arial"/>
          <w:color w:val="000000" w:themeColor="text1"/>
          <w:sz w:val="24"/>
        </w:rPr>
        <w:t xml:space="preserve">such </w:t>
      </w:r>
      <w:r w:rsidR="007658F1" w:rsidRPr="005A432E">
        <w:rPr>
          <w:rFonts w:ascii="Arial" w:hAnsi="Arial"/>
          <w:color w:val="000000" w:themeColor="text1"/>
          <w:sz w:val="24"/>
        </w:rPr>
        <w:t xml:space="preserve">electronic systems, all scheduled commercial banks and standalone primary dealers shall provide any report, data and/or information as required by the Reserve Bank </w:t>
      </w:r>
      <w:r w:rsidR="00BD43D4" w:rsidRPr="005A432E">
        <w:rPr>
          <w:rFonts w:ascii="Arial" w:hAnsi="Arial"/>
          <w:color w:val="000000" w:themeColor="text1"/>
          <w:sz w:val="24"/>
        </w:rPr>
        <w:t xml:space="preserve">and/or report transaction information to any trade repository or reporting platform </w:t>
      </w:r>
      <w:r w:rsidR="007658F1" w:rsidRPr="005A432E">
        <w:rPr>
          <w:rFonts w:ascii="Arial" w:hAnsi="Arial"/>
          <w:color w:val="000000" w:themeColor="text1"/>
          <w:sz w:val="24"/>
        </w:rPr>
        <w:t>in the format and within the timeframe prescribed, and in the mode and manner advised</w:t>
      </w:r>
      <w:r w:rsidR="0094443D" w:rsidRPr="005A432E">
        <w:rPr>
          <w:rFonts w:ascii="Arial" w:hAnsi="Arial"/>
          <w:color w:val="000000" w:themeColor="text1"/>
          <w:sz w:val="24"/>
        </w:rPr>
        <w:t xml:space="preserve">; </w:t>
      </w:r>
      <w:r w:rsidR="007658F1" w:rsidRPr="005A432E">
        <w:rPr>
          <w:rFonts w:ascii="Arial" w:hAnsi="Arial"/>
          <w:color w:val="000000" w:themeColor="text1"/>
          <w:sz w:val="24"/>
        </w:rPr>
        <w:t>and</w:t>
      </w:r>
    </w:p>
    <w:p w14:paraId="691A2772" w14:textId="431AD2CF" w:rsidR="00BD43D4" w:rsidRPr="005A432E" w:rsidRDefault="003B5E99" w:rsidP="00880CF1">
      <w:pPr>
        <w:pStyle w:val="ListParagraph"/>
        <w:tabs>
          <w:tab w:val="left" w:pos="9214"/>
        </w:tabs>
        <w:spacing w:after="0" w:line="360" w:lineRule="auto"/>
        <w:ind w:left="1418" w:right="-45"/>
        <w:contextualSpacing w:val="0"/>
        <w:jc w:val="both"/>
        <w:rPr>
          <w:rFonts w:ascii="Arial" w:hAnsi="Arial"/>
          <w:color w:val="000000" w:themeColor="text1"/>
          <w:sz w:val="24"/>
        </w:rPr>
      </w:pPr>
      <w:r w:rsidRPr="005A432E">
        <w:rPr>
          <w:rFonts w:ascii="Arial" w:hAnsi="Arial" w:cs="Arial"/>
          <w:bCs/>
          <w:color w:val="000000" w:themeColor="text1"/>
          <w:sz w:val="24"/>
          <w:szCs w:val="24"/>
        </w:rPr>
        <w:t>N</w:t>
      </w:r>
      <w:r w:rsidR="007658F1" w:rsidRPr="005A432E">
        <w:rPr>
          <w:rFonts w:ascii="Arial" w:hAnsi="Arial" w:cs="Arial"/>
          <w:bCs/>
          <w:color w:val="000000" w:themeColor="text1"/>
          <w:sz w:val="24"/>
          <w:szCs w:val="24"/>
        </w:rPr>
        <w:t>otwithstanding</w:t>
      </w:r>
      <w:r w:rsidR="007658F1" w:rsidRPr="005A432E">
        <w:rPr>
          <w:rFonts w:ascii="Arial" w:hAnsi="Arial"/>
          <w:color w:val="000000" w:themeColor="text1"/>
          <w:sz w:val="24"/>
        </w:rPr>
        <w:t xml:space="preserve"> this general exemption, the Reserve Bank may, on being satisfied that it is necessary in public interest or to regulate the </w:t>
      </w:r>
      <w:r w:rsidR="007658F1" w:rsidRPr="005A432E">
        <w:rPr>
          <w:rFonts w:ascii="Arial" w:hAnsi="Arial"/>
          <w:color w:val="000000" w:themeColor="text1"/>
          <w:sz w:val="24"/>
        </w:rPr>
        <w:lastRenderedPageBreak/>
        <w:t>financial system of the country to its advantage, advise any such electronic system or class of electronic systems to comply with any or all conditions in these Directions</w:t>
      </w:r>
      <w:r w:rsidR="00BD43D4" w:rsidRPr="005A432E">
        <w:rPr>
          <w:rFonts w:ascii="Arial" w:hAnsi="Arial"/>
          <w:color w:val="000000" w:themeColor="text1"/>
          <w:sz w:val="24"/>
        </w:rPr>
        <w:t xml:space="preserve"> or to seek authorisation under these Directions. </w:t>
      </w:r>
    </w:p>
    <w:p w14:paraId="49FDE032" w14:textId="3DD5EE5F" w:rsidR="00834CA2" w:rsidRPr="005A432E" w:rsidRDefault="00834CA2" w:rsidP="00834CA2">
      <w:pPr>
        <w:pStyle w:val="ListParagraph"/>
        <w:numPr>
          <w:ilvl w:val="0"/>
          <w:numId w:val="7"/>
        </w:numPr>
        <w:spacing w:after="0" w:line="360" w:lineRule="auto"/>
        <w:jc w:val="both"/>
        <w:rPr>
          <w:rFonts w:ascii="Arial" w:hAnsi="Arial"/>
          <w:color w:val="000000" w:themeColor="text1"/>
          <w:sz w:val="24"/>
        </w:rPr>
      </w:pPr>
      <w:r w:rsidRPr="005A432E">
        <w:rPr>
          <w:rFonts w:ascii="Arial" w:hAnsi="Arial"/>
          <w:color w:val="000000" w:themeColor="text1"/>
          <w:sz w:val="24"/>
        </w:rPr>
        <w:t xml:space="preserve">Any authorisation granted or any action taken under the </w:t>
      </w:r>
      <w:hyperlink r:id="rId13" w:history="1">
        <w:r w:rsidRPr="001479F2">
          <w:rPr>
            <w:rStyle w:val="Hyperlink"/>
            <w:rFonts w:ascii="Arial" w:hAnsi="Arial"/>
            <w:sz w:val="24"/>
          </w:rPr>
          <w:t>Electronic Trading Platforms (Reserve Bank) Directions, 2018</w:t>
        </w:r>
      </w:hyperlink>
      <w:r w:rsidRPr="005A432E">
        <w:rPr>
          <w:rFonts w:ascii="Arial" w:hAnsi="Arial"/>
          <w:color w:val="000000" w:themeColor="text1"/>
          <w:sz w:val="24"/>
        </w:rPr>
        <w:t xml:space="preserve"> shall be deemed to have been taken under these Directions. </w:t>
      </w:r>
    </w:p>
    <w:p w14:paraId="17733E2A" w14:textId="7EE4002B" w:rsidR="007658F1" w:rsidRPr="005A432E" w:rsidRDefault="00C25C43" w:rsidP="007658F1">
      <w:pPr>
        <w:pStyle w:val="ListParagraph"/>
        <w:numPr>
          <w:ilvl w:val="0"/>
          <w:numId w:val="7"/>
        </w:numPr>
        <w:tabs>
          <w:tab w:val="left" w:pos="9214"/>
        </w:tabs>
        <w:spacing w:after="0" w:line="360" w:lineRule="auto"/>
        <w:ind w:right="-45"/>
        <w:contextualSpacing w:val="0"/>
        <w:jc w:val="both"/>
        <w:rPr>
          <w:rFonts w:ascii="Arial" w:hAnsi="Arial"/>
          <w:color w:val="000000" w:themeColor="text1"/>
          <w:sz w:val="24"/>
        </w:rPr>
      </w:pPr>
      <w:r w:rsidRPr="005A432E">
        <w:rPr>
          <w:rFonts w:ascii="Arial" w:hAnsi="Arial"/>
          <w:color w:val="000000" w:themeColor="text1"/>
          <w:sz w:val="24"/>
        </w:rPr>
        <w:t>These Directions</w:t>
      </w:r>
      <w:r w:rsidR="007658F1" w:rsidRPr="005A432E">
        <w:rPr>
          <w:rFonts w:ascii="Arial" w:hAnsi="Arial"/>
          <w:color w:val="000000" w:themeColor="text1"/>
          <w:sz w:val="24"/>
        </w:rPr>
        <w:t xml:space="preserve"> </w:t>
      </w:r>
      <w:r w:rsidR="004433F3" w:rsidRPr="005A432E">
        <w:rPr>
          <w:rFonts w:ascii="Arial" w:hAnsi="Arial"/>
          <w:color w:val="000000" w:themeColor="text1"/>
          <w:sz w:val="24"/>
        </w:rPr>
        <w:t>shall come into force with</w:t>
      </w:r>
      <w:r w:rsidR="004E35CE" w:rsidRPr="005A432E">
        <w:rPr>
          <w:rFonts w:ascii="Arial" w:hAnsi="Arial"/>
          <w:color w:val="000000" w:themeColor="text1"/>
          <w:sz w:val="24"/>
        </w:rPr>
        <w:t xml:space="preserve"> immediate effect.</w:t>
      </w:r>
    </w:p>
    <w:p w14:paraId="3B249717" w14:textId="77777777" w:rsidR="006857DB" w:rsidRPr="005A432E" w:rsidRDefault="006857DB" w:rsidP="006857DB">
      <w:pPr>
        <w:pStyle w:val="ListParagraph"/>
        <w:numPr>
          <w:ilvl w:val="0"/>
          <w:numId w:val="6"/>
        </w:numPr>
        <w:spacing w:before="120" w:after="0" w:line="360" w:lineRule="auto"/>
        <w:ind w:left="357" w:hanging="357"/>
        <w:contextualSpacing w:val="0"/>
        <w:jc w:val="both"/>
        <w:rPr>
          <w:rFonts w:ascii="Arial" w:hAnsi="Arial"/>
          <w:color w:val="000000" w:themeColor="text1"/>
          <w:sz w:val="24"/>
        </w:rPr>
      </w:pPr>
      <w:r w:rsidRPr="005A432E">
        <w:rPr>
          <w:rFonts w:ascii="Arial" w:hAnsi="Arial"/>
          <w:b/>
          <w:color w:val="000000" w:themeColor="text1"/>
          <w:sz w:val="24"/>
        </w:rPr>
        <w:t>Definitions</w:t>
      </w:r>
    </w:p>
    <w:p w14:paraId="05C5324A" w14:textId="77777777" w:rsidR="006857DB" w:rsidRPr="005A432E" w:rsidRDefault="00BD43D4" w:rsidP="006857DB">
      <w:pPr>
        <w:pStyle w:val="ListParagraph"/>
        <w:numPr>
          <w:ilvl w:val="0"/>
          <w:numId w:val="10"/>
        </w:numPr>
        <w:spacing w:after="0" w:line="360" w:lineRule="auto"/>
        <w:jc w:val="both"/>
        <w:rPr>
          <w:rFonts w:ascii="Arial" w:hAnsi="Arial"/>
          <w:color w:val="000000" w:themeColor="text1"/>
          <w:sz w:val="24"/>
        </w:rPr>
      </w:pPr>
      <w:r w:rsidRPr="005A432E">
        <w:rPr>
          <w:rFonts w:ascii="Arial" w:hAnsi="Arial"/>
          <w:color w:val="000000" w:themeColor="text1"/>
          <w:sz w:val="24"/>
        </w:rPr>
        <w:t>For the purpose of these D</w:t>
      </w:r>
      <w:r w:rsidR="006857DB" w:rsidRPr="005A432E">
        <w:rPr>
          <w:rFonts w:ascii="Arial" w:hAnsi="Arial"/>
          <w:color w:val="000000" w:themeColor="text1"/>
          <w:sz w:val="24"/>
        </w:rPr>
        <w:t>irections, unless the context otherwise requires,</w:t>
      </w:r>
    </w:p>
    <w:p w14:paraId="7926E7B1" w14:textId="77777777" w:rsidR="006857DB" w:rsidRPr="005A432E" w:rsidRDefault="006857DB" w:rsidP="006857DB">
      <w:pPr>
        <w:pStyle w:val="ListParagraph"/>
        <w:numPr>
          <w:ilvl w:val="0"/>
          <w:numId w:val="9"/>
        </w:numPr>
        <w:spacing w:before="120" w:after="0" w:line="360" w:lineRule="auto"/>
        <w:jc w:val="both"/>
        <w:rPr>
          <w:rFonts w:ascii="Arial" w:hAnsi="Arial"/>
          <w:color w:val="000000" w:themeColor="text1"/>
          <w:sz w:val="24"/>
        </w:rPr>
      </w:pPr>
      <w:r w:rsidRPr="005A432E">
        <w:rPr>
          <w:rFonts w:ascii="Arial" w:hAnsi="Arial"/>
          <w:color w:val="000000" w:themeColor="text1"/>
          <w:sz w:val="24"/>
        </w:rPr>
        <w:t>‘Algorithmic trading’ or ‘</w:t>
      </w:r>
      <w:proofErr w:type="spellStart"/>
      <w:r w:rsidRPr="005A432E">
        <w:rPr>
          <w:rFonts w:ascii="Arial" w:hAnsi="Arial"/>
          <w:color w:val="000000" w:themeColor="text1"/>
          <w:sz w:val="24"/>
        </w:rPr>
        <w:t>Algo</w:t>
      </w:r>
      <w:proofErr w:type="spellEnd"/>
      <w:r w:rsidRPr="005A432E">
        <w:rPr>
          <w:rFonts w:ascii="Arial" w:hAnsi="Arial"/>
          <w:color w:val="000000" w:themeColor="text1"/>
          <w:sz w:val="24"/>
        </w:rPr>
        <w:t xml:space="preserve"> trading’ shall mean any trade originated by a software programme using automated execution logic.</w:t>
      </w:r>
    </w:p>
    <w:p w14:paraId="07FA6DAA" w14:textId="000E8840" w:rsidR="006857DB" w:rsidRPr="005A432E" w:rsidRDefault="0033490A" w:rsidP="006857DB">
      <w:pPr>
        <w:pStyle w:val="ListParagraph"/>
        <w:numPr>
          <w:ilvl w:val="0"/>
          <w:numId w:val="9"/>
        </w:numPr>
        <w:spacing w:before="120" w:after="0" w:line="360" w:lineRule="auto"/>
        <w:jc w:val="both"/>
        <w:rPr>
          <w:rFonts w:ascii="Arial" w:hAnsi="Arial"/>
          <w:color w:val="000000" w:themeColor="text1"/>
          <w:sz w:val="24"/>
        </w:rPr>
      </w:pPr>
      <w:r w:rsidRPr="005A432E">
        <w:rPr>
          <w:rFonts w:ascii="Arial" w:hAnsi="Arial"/>
          <w:color w:val="000000" w:themeColor="text1"/>
          <w:sz w:val="24"/>
        </w:rPr>
        <w:t>‘</w:t>
      </w:r>
      <w:r w:rsidR="006857DB" w:rsidRPr="005A432E">
        <w:rPr>
          <w:rFonts w:ascii="Arial" w:hAnsi="Arial"/>
          <w:color w:val="000000" w:themeColor="text1"/>
          <w:sz w:val="24"/>
        </w:rPr>
        <w:t>Electronic Trading Platform</w:t>
      </w:r>
      <w:r w:rsidRPr="005A432E">
        <w:rPr>
          <w:rFonts w:ascii="Arial" w:hAnsi="Arial"/>
          <w:color w:val="000000" w:themeColor="text1"/>
          <w:sz w:val="24"/>
        </w:rPr>
        <w:t>’</w:t>
      </w:r>
      <w:r w:rsidR="006857DB" w:rsidRPr="005A432E">
        <w:rPr>
          <w:rFonts w:ascii="Arial" w:hAnsi="Arial"/>
          <w:color w:val="000000" w:themeColor="text1"/>
          <w:sz w:val="24"/>
        </w:rPr>
        <w:t xml:space="preserve"> (ETP) shall mean any electronic system, other than a recognised stock exchange, on which transactions in eligible instruments as defined herein are contracted. </w:t>
      </w:r>
    </w:p>
    <w:p w14:paraId="2D4DCF00" w14:textId="3C6051FA" w:rsidR="006857DB" w:rsidRPr="005A432E" w:rsidRDefault="006857DB" w:rsidP="006857DB">
      <w:pPr>
        <w:pStyle w:val="ListParagraph"/>
        <w:numPr>
          <w:ilvl w:val="0"/>
          <w:numId w:val="9"/>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‘Eligible Instruments’ shall mean securities, money market instruments, foreign exchange instruments, derivatives, or other instruments of like nature, as may be specified by the Reserve Bank from time to time under section 45W of Chapter III-D of the Reserve Bank of India Act, 1934. </w:t>
      </w:r>
    </w:p>
    <w:p w14:paraId="1D0B0E57" w14:textId="01D9204F" w:rsidR="006857DB" w:rsidRPr="005A432E" w:rsidRDefault="006857DB" w:rsidP="006857DB">
      <w:pPr>
        <w:pStyle w:val="ListParagraph"/>
        <w:numPr>
          <w:ilvl w:val="0"/>
          <w:numId w:val="9"/>
        </w:numPr>
        <w:spacing w:before="120" w:after="0" w:line="360" w:lineRule="auto"/>
        <w:jc w:val="both"/>
        <w:rPr>
          <w:rFonts w:ascii="Arial" w:hAnsi="Arial"/>
          <w:strike/>
          <w:color w:val="000000" w:themeColor="text1"/>
          <w:sz w:val="24"/>
        </w:rPr>
      </w:pPr>
      <w:r w:rsidRPr="005A432E">
        <w:rPr>
          <w:rFonts w:ascii="Arial" w:hAnsi="Arial"/>
          <w:color w:val="000000" w:themeColor="text1"/>
          <w:sz w:val="24"/>
        </w:rPr>
        <w:t xml:space="preserve">In these Directions, unless the subject or the context otherwise requires, </w:t>
      </w:r>
      <w:r w:rsidR="004433F3" w:rsidRPr="005A432E">
        <w:rPr>
          <w:rFonts w:ascii="Arial" w:hAnsi="Arial"/>
          <w:color w:val="000000" w:themeColor="text1"/>
          <w:sz w:val="24"/>
        </w:rPr>
        <w:t>‘Entity’ shall mean an</w:t>
      </w:r>
      <w:r w:rsidR="0023211D" w:rsidRPr="005A432E">
        <w:rPr>
          <w:rFonts w:ascii="Arial" w:hAnsi="Arial"/>
          <w:color w:val="000000" w:themeColor="text1"/>
          <w:sz w:val="24"/>
        </w:rPr>
        <w:t xml:space="preserve">y person whether </w:t>
      </w:r>
      <w:r w:rsidR="005E71EC" w:rsidRPr="005A432E">
        <w:rPr>
          <w:rFonts w:ascii="Arial" w:hAnsi="Arial"/>
          <w:color w:val="000000" w:themeColor="text1"/>
          <w:sz w:val="24"/>
        </w:rPr>
        <w:t>natur</w:t>
      </w:r>
      <w:r w:rsidR="0023211D" w:rsidRPr="005A432E">
        <w:rPr>
          <w:rFonts w:ascii="Arial" w:hAnsi="Arial"/>
          <w:color w:val="000000" w:themeColor="text1"/>
          <w:sz w:val="24"/>
        </w:rPr>
        <w:t>al or legal.</w:t>
      </w:r>
    </w:p>
    <w:p w14:paraId="4C31E331" w14:textId="5AD428AC" w:rsidR="006857DB" w:rsidRPr="005A432E" w:rsidRDefault="006857DB" w:rsidP="006857DB">
      <w:pPr>
        <w:pStyle w:val="ListParagraph"/>
        <w:numPr>
          <w:ilvl w:val="0"/>
          <w:numId w:val="9"/>
        </w:numPr>
        <w:spacing w:before="120" w:after="0" w:line="360" w:lineRule="auto"/>
        <w:jc w:val="both"/>
        <w:rPr>
          <w:rFonts w:ascii="Arial" w:hAnsi="Arial"/>
          <w:color w:val="000000" w:themeColor="text1"/>
          <w:sz w:val="24"/>
        </w:rPr>
      </w:pPr>
      <w:r w:rsidRPr="005A432E">
        <w:rPr>
          <w:rFonts w:ascii="Arial" w:hAnsi="Arial"/>
          <w:color w:val="000000" w:themeColor="text1"/>
          <w:sz w:val="24"/>
        </w:rPr>
        <w:t>‘ETP Operator’ shall mean an entity authorised by the Reserve Bank to operate an ETP under these Directions.</w:t>
      </w:r>
    </w:p>
    <w:p w14:paraId="4EF35A66" w14:textId="3E6DB865" w:rsidR="00B53089" w:rsidRPr="005A432E" w:rsidRDefault="00B53089" w:rsidP="00B53089">
      <w:pPr>
        <w:pStyle w:val="ListParagraph"/>
        <w:numPr>
          <w:ilvl w:val="0"/>
          <w:numId w:val="9"/>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‘Key managerial personnel’ shall have the same meaning as assigned to it in </w:t>
      </w:r>
      <w:r w:rsidR="00381589">
        <w:rPr>
          <w:rFonts w:ascii="Arial" w:hAnsi="Arial"/>
          <w:color w:val="000000" w:themeColor="text1"/>
          <w:sz w:val="24"/>
        </w:rPr>
        <w:t xml:space="preserve">section 2(51) </w:t>
      </w:r>
      <w:r w:rsidR="00982141">
        <w:rPr>
          <w:rFonts w:ascii="Arial" w:hAnsi="Arial"/>
          <w:color w:val="000000" w:themeColor="text1"/>
          <w:sz w:val="24"/>
        </w:rPr>
        <w:t xml:space="preserve">of </w:t>
      </w:r>
      <w:r w:rsidRPr="005A432E">
        <w:rPr>
          <w:rFonts w:ascii="Arial" w:hAnsi="Arial"/>
          <w:color w:val="000000" w:themeColor="text1"/>
          <w:sz w:val="24"/>
        </w:rPr>
        <w:t xml:space="preserve">the Companies Act, 2013. </w:t>
      </w:r>
    </w:p>
    <w:p w14:paraId="19BE0E3D" w14:textId="3F77E00E" w:rsidR="0088692D" w:rsidRPr="005A432E" w:rsidRDefault="0088692D" w:rsidP="006857DB">
      <w:pPr>
        <w:pStyle w:val="ListParagraph"/>
        <w:numPr>
          <w:ilvl w:val="0"/>
          <w:numId w:val="9"/>
        </w:numPr>
        <w:spacing w:before="120" w:after="0" w:line="360" w:lineRule="auto"/>
        <w:jc w:val="both"/>
        <w:rPr>
          <w:rFonts w:ascii="Arial" w:hAnsi="Arial"/>
          <w:sz w:val="24"/>
        </w:rPr>
      </w:pPr>
      <w:r w:rsidRPr="005A432E">
        <w:rPr>
          <w:rFonts w:ascii="Arial" w:hAnsi="Arial"/>
          <w:sz w:val="24"/>
        </w:rPr>
        <w:t xml:space="preserve">'Net worth' shall have the same meaning as assigned to it in </w:t>
      </w:r>
      <w:r w:rsidR="00356B62">
        <w:rPr>
          <w:rFonts w:ascii="Arial" w:hAnsi="Arial"/>
          <w:sz w:val="24"/>
        </w:rPr>
        <w:t>s</w:t>
      </w:r>
      <w:r w:rsidRPr="005A432E">
        <w:rPr>
          <w:rFonts w:ascii="Arial" w:hAnsi="Arial"/>
          <w:sz w:val="24"/>
        </w:rPr>
        <w:t>ection 2(57) of the Companies Act, 2013.</w:t>
      </w:r>
    </w:p>
    <w:p w14:paraId="30E5A27F" w14:textId="3F630ECB" w:rsidR="006857DB" w:rsidRPr="005A432E" w:rsidRDefault="006857DB" w:rsidP="006857DB">
      <w:pPr>
        <w:pStyle w:val="ListParagraph"/>
        <w:numPr>
          <w:ilvl w:val="0"/>
          <w:numId w:val="9"/>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‘Non-resident’ shall mean a ‘person resident outside India’ as defined in </w:t>
      </w:r>
      <w:r w:rsidR="00381589">
        <w:rPr>
          <w:rFonts w:ascii="Arial" w:hAnsi="Arial"/>
          <w:color w:val="000000" w:themeColor="text1"/>
          <w:sz w:val="24"/>
        </w:rPr>
        <w:t>s</w:t>
      </w:r>
      <w:r w:rsidRPr="005A432E">
        <w:rPr>
          <w:rFonts w:ascii="Arial" w:hAnsi="Arial"/>
          <w:color w:val="000000" w:themeColor="text1"/>
          <w:sz w:val="24"/>
        </w:rPr>
        <w:t>ection 2(w) of Foreign Exchange Management Act, 1999.</w:t>
      </w:r>
    </w:p>
    <w:p w14:paraId="7B751E9A" w14:textId="6024DCAA" w:rsidR="006857DB" w:rsidRPr="005A432E" w:rsidRDefault="006857DB" w:rsidP="006857DB">
      <w:pPr>
        <w:pStyle w:val="ListParagraph"/>
        <w:numPr>
          <w:ilvl w:val="0"/>
          <w:numId w:val="9"/>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‘Foreign exchange’ shall have the </w:t>
      </w:r>
      <w:r w:rsidR="005043FF" w:rsidRPr="005A432E">
        <w:rPr>
          <w:rFonts w:ascii="Arial" w:hAnsi="Arial"/>
          <w:color w:val="000000" w:themeColor="text1"/>
          <w:sz w:val="24"/>
        </w:rPr>
        <w:t xml:space="preserve">same </w:t>
      </w:r>
      <w:r w:rsidRPr="005A432E">
        <w:rPr>
          <w:rFonts w:ascii="Arial" w:hAnsi="Arial"/>
          <w:color w:val="000000" w:themeColor="text1"/>
          <w:sz w:val="24"/>
        </w:rPr>
        <w:t xml:space="preserve">meaning </w:t>
      </w:r>
      <w:r w:rsidR="00454C78" w:rsidRPr="005A432E">
        <w:rPr>
          <w:rFonts w:ascii="Arial" w:hAnsi="Arial"/>
          <w:color w:val="000000" w:themeColor="text1"/>
          <w:sz w:val="24"/>
        </w:rPr>
        <w:t xml:space="preserve">as </w:t>
      </w:r>
      <w:r w:rsidRPr="005A432E">
        <w:rPr>
          <w:rFonts w:ascii="Arial" w:hAnsi="Arial"/>
          <w:color w:val="000000" w:themeColor="text1"/>
          <w:sz w:val="24"/>
        </w:rPr>
        <w:t xml:space="preserve">assigned </w:t>
      </w:r>
      <w:r w:rsidR="005043FF" w:rsidRPr="005A432E">
        <w:rPr>
          <w:rFonts w:ascii="Arial" w:hAnsi="Arial"/>
          <w:color w:val="000000" w:themeColor="text1"/>
          <w:sz w:val="24"/>
        </w:rPr>
        <w:t xml:space="preserve">to it </w:t>
      </w:r>
      <w:r w:rsidRPr="005A432E">
        <w:rPr>
          <w:rFonts w:ascii="Arial" w:hAnsi="Arial"/>
          <w:color w:val="000000" w:themeColor="text1"/>
          <w:sz w:val="24"/>
        </w:rPr>
        <w:t xml:space="preserve">in section 2(n) of the Foreign Exchange Management Act, 1999. </w:t>
      </w:r>
    </w:p>
    <w:p w14:paraId="5723F640" w14:textId="1AB05ACD" w:rsidR="006857DB" w:rsidRPr="005A432E" w:rsidRDefault="006857DB" w:rsidP="006857DB">
      <w:pPr>
        <w:pStyle w:val="ListParagraph"/>
        <w:numPr>
          <w:ilvl w:val="0"/>
          <w:numId w:val="9"/>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‘Resident’ shall mean a ‘person resident in India’ as defined in </w:t>
      </w:r>
      <w:r w:rsidR="00356B62">
        <w:rPr>
          <w:rFonts w:ascii="Arial" w:hAnsi="Arial"/>
          <w:color w:val="000000" w:themeColor="text1"/>
          <w:sz w:val="24"/>
        </w:rPr>
        <w:t>s</w:t>
      </w:r>
      <w:r w:rsidRPr="005A432E">
        <w:rPr>
          <w:rFonts w:ascii="Arial" w:hAnsi="Arial"/>
          <w:color w:val="000000" w:themeColor="text1"/>
          <w:sz w:val="24"/>
        </w:rPr>
        <w:t>ection 2(v) of the Foreign Exchange Management Act, 1999.</w:t>
      </w:r>
    </w:p>
    <w:p w14:paraId="19AADC47" w14:textId="520F3953" w:rsidR="006857DB" w:rsidRPr="005A432E" w:rsidRDefault="006857DB" w:rsidP="006857DB">
      <w:pPr>
        <w:pStyle w:val="ListParagraph"/>
        <w:numPr>
          <w:ilvl w:val="0"/>
          <w:numId w:val="9"/>
        </w:numPr>
        <w:spacing w:before="120" w:after="0" w:line="360" w:lineRule="auto"/>
        <w:jc w:val="both"/>
        <w:rPr>
          <w:rFonts w:ascii="Arial" w:hAnsi="Arial"/>
          <w:color w:val="000000" w:themeColor="text1"/>
          <w:sz w:val="24"/>
        </w:rPr>
      </w:pPr>
      <w:r w:rsidRPr="005A432E">
        <w:rPr>
          <w:rFonts w:ascii="Arial" w:hAnsi="Arial"/>
          <w:color w:val="000000" w:themeColor="text1"/>
          <w:sz w:val="24"/>
        </w:rPr>
        <w:lastRenderedPageBreak/>
        <w:t xml:space="preserve">‘Recognised stock exchange’ shall have the </w:t>
      </w:r>
      <w:r w:rsidR="00454C78" w:rsidRPr="005A432E">
        <w:rPr>
          <w:rFonts w:ascii="Arial" w:hAnsi="Arial"/>
          <w:color w:val="000000" w:themeColor="text1"/>
          <w:sz w:val="24"/>
        </w:rPr>
        <w:t xml:space="preserve">same </w:t>
      </w:r>
      <w:r w:rsidRPr="005A432E">
        <w:rPr>
          <w:rFonts w:ascii="Arial" w:hAnsi="Arial"/>
          <w:color w:val="000000" w:themeColor="text1"/>
          <w:sz w:val="24"/>
        </w:rPr>
        <w:t xml:space="preserve">meaning </w:t>
      </w:r>
      <w:r w:rsidR="00454C78" w:rsidRPr="005A432E">
        <w:rPr>
          <w:rFonts w:ascii="Arial" w:hAnsi="Arial"/>
          <w:color w:val="000000" w:themeColor="text1"/>
          <w:sz w:val="24"/>
        </w:rPr>
        <w:t xml:space="preserve">as </w:t>
      </w:r>
      <w:r w:rsidRPr="005A432E">
        <w:rPr>
          <w:rFonts w:ascii="Arial" w:hAnsi="Arial"/>
          <w:color w:val="000000" w:themeColor="text1"/>
          <w:sz w:val="24"/>
        </w:rPr>
        <w:t xml:space="preserve">assigned </w:t>
      </w:r>
      <w:r w:rsidR="0077082B" w:rsidRPr="005A432E">
        <w:rPr>
          <w:rFonts w:ascii="Arial" w:hAnsi="Arial"/>
          <w:color w:val="000000" w:themeColor="text1"/>
          <w:sz w:val="24"/>
        </w:rPr>
        <w:t xml:space="preserve">to it </w:t>
      </w:r>
      <w:r w:rsidRPr="005A432E">
        <w:rPr>
          <w:rFonts w:ascii="Arial" w:hAnsi="Arial"/>
          <w:color w:val="000000" w:themeColor="text1"/>
          <w:sz w:val="24"/>
        </w:rPr>
        <w:t>in section 2(f) of the Securities Contracts (Regulations) Act, 1956.</w:t>
      </w:r>
    </w:p>
    <w:p w14:paraId="4ADAD910" w14:textId="13CCE0A2" w:rsidR="00013787" w:rsidRPr="005A432E" w:rsidRDefault="00013787" w:rsidP="00013787">
      <w:pPr>
        <w:pStyle w:val="ListParagraph"/>
        <w:numPr>
          <w:ilvl w:val="0"/>
          <w:numId w:val="10"/>
        </w:numPr>
        <w:spacing w:before="120" w:after="0" w:line="360" w:lineRule="auto"/>
        <w:jc w:val="both"/>
        <w:rPr>
          <w:rFonts w:ascii="Arial" w:hAnsi="Arial"/>
          <w:sz w:val="24"/>
        </w:rPr>
      </w:pPr>
      <w:r w:rsidRPr="005A432E">
        <w:rPr>
          <w:rFonts w:ascii="Arial" w:hAnsi="Arial"/>
          <w:sz w:val="24"/>
        </w:rPr>
        <w:t>Words and expressions used, but not defined in these Directions, shall have the same meaning as assigned to them in the Act or under the Foreign Exchange Management Act, 1999.</w:t>
      </w:r>
    </w:p>
    <w:p w14:paraId="4C3DC6D9" w14:textId="488D9D4C" w:rsidR="00AF28E0" w:rsidRPr="005A432E" w:rsidRDefault="00971F0D" w:rsidP="00B01EF3">
      <w:pPr>
        <w:pStyle w:val="ListParagraph"/>
        <w:numPr>
          <w:ilvl w:val="0"/>
          <w:numId w:val="6"/>
        </w:numPr>
        <w:spacing w:before="120" w:after="0" w:line="360" w:lineRule="auto"/>
        <w:ind w:left="0" w:firstLine="0"/>
        <w:contextualSpacing w:val="0"/>
        <w:jc w:val="both"/>
        <w:rPr>
          <w:rFonts w:ascii="Arial" w:hAnsi="Arial"/>
          <w:color w:val="000000" w:themeColor="text1"/>
          <w:sz w:val="24"/>
        </w:rPr>
      </w:pPr>
      <w:r w:rsidRPr="005A432E">
        <w:rPr>
          <w:rFonts w:ascii="Arial" w:hAnsi="Arial"/>
          <w:color w:val="000000" w:themeColor="text1"/>
          <w:sz w:val="24"/>
        </w:rPr>
        <w:t xml:space="preserve">Save as otherwise permitted in these Directions, no </w:t>
      </w:r>
      <w:r w:rsidR="00670FA6" w:rsidRPr="005A432E">
        <w:rPr>
          <w:rFonts w:ascii="Arial" w:hAnsi="Arial"/>
          <w:color w:val="000000" w:themeColor="text1"/>
          <w:sz w:val="24"/>
        </w:rPr>
        <w:t>entity</w:t>
      </w:r>
      <w:r w:rsidRPr="005A432E">
        <w:rPr>
          <w:rFonts w:ascii="Arial" w:hAnsi="Arial"/>
          <w:color w:val="000000" w:themeColor="text1"/>
          <w:sz w:val="24"/>
        </w:rPr>
        <w:t xml:space="preserve"> shall operate an ETP covered under the scope of these Directions without obtaining prior authorisation of the Reserve Bank.</w:t>
      </w:r>
      <w:r w:rsidR="00604EF0" w:rsidRPr="005A432E">
        <w:rPr>
          <w:rFonts w:ascii="Arial" w:hAnsi="Arial"/>
          <w:color w:val="000000" w:themeColor="text1"/>
          <w:sz w:val="24"/>
        </w:rPr>
        <w:t xml:space="preserve">  </w:t>
      </w:r>
      <w:r w:rsidR="00AF28E0" w:rsidRPr="005A432E">
        <w:rPr>
          <w:rFonts w:ascii="Arial" w:hAnsi="Arial"/>
          <w:color w:val="000000" w:themeColor="text1"/>
          <w:sz w:val="24"/>
        </w:rPr>
        <w:t>In respect of eligible instruments, ETP operators authorised by</w:t>
      </w:r>
      <w:r w:rsidR="00011DC1" w:rsidRPr="005A432E">
        <w:rPr>
          <w:rFonts w:ascii="Arial" w:hAnsi="Arial"/>
          <w:color w:val="000000" w:themeColor="text1"/>
          <w:sz w:val="24"/>
        </w:rPr>
        <w:t xml:space="preserve"> </w:t>
      </w:r>
      <w:r w:rsidR="00AF28E0" w:rsidRPr="005A432E">
        <w:rPr>
          <w:rFonts w:ascii="Arial" w:hAnsi="Arial"/>
          <w:color w:val="000000" w:themeColor="text1"/>
          <w:sz w:val="24"/>
        </w:rPr>
        <w:t xml:space="preserve">the Reserve Bank shall ensure that transactions only in instruments approved by the Reserve Bank </w:t>
      </w:r>
      <w:r w:rsidR="00AA4D3E" w:rsidRPr="005A432E">
        <w:rPr>
          <w:rFonts w:ascii="Arial" w:hAnsi="Arial"/>
          <w:color w:val="000000" w:themeColor="text1"/>
          <w:sz w:val="24"/>
        </w:rPr>
        <w:t xml:space="preserve">at the time of authorisation or at any later point of time when conditions of authorisation are altered </w:t>
      </w:r>
      <w:r w:rsidR="00AF28E0" w:rsidRPr="005A432E">
        <w:rPr>
          <w:rFonts w:ascii="Arial" w:hAnsi="Arial"/>
          <w:color w:val="000000" w:themeColor="text1"/>
          <w:sz w:val="24"/>
        </w:rPr>
        <w:t xml:space="preserve">are contracted on their platform. </w:t>
      </w:r>
    </w:p>
    <w:p w14:paraId="7EFB0CD3" w14:textId="7D297A41" w:rsidR="004C4FA2" w:rsidRPr="005A432E" w:rsidRDefault="004C4FA2" w:rsidP="004433F3">
      <w:pPr>
        <w:pStyle w:val="ListParagraph"/>
        <w:numPr>
          <w:ilvl w:val="0"/>
          <w:numId w:val="6"/>
        </w:numPr>
        <w:spacing w:before="120" w:after="0" w:line="360" w:lineRule="auto"/>
        <w:ind w:left="357" w:hanging="357"/>
        <w:contextualSpacing w:val="0"/>
        <w:jc w:val="both"/>
        <w:rPr>
          <w:rFonts w:ascii="Arial" w:hAnsi="Arial"/>
          <w:color w:val="000000" w:themeColor="text1"/>
          <w:sz w:val="24"/>
        </w:rPr>
      </w:pPr>
      <w:r w:rsidRPr="005A432E">
        <w:rPr>
          <w:rFonts w:ascii="Arial" w:hAnsi="Arial"/>
          <w:b/>
          <w:color w:val="000000" w:themeColor="text1"/>
          <w:sz w:val="24"/>
        </w:rPr>
        <w:t>Eligibility Criteria for authorisation of ETPs</w:t>
      </w:r>
    </w:p>
    <w:p w14:paraId="0027E594" w14:textId="19C63640" w:rsidR="004C4FA2" w:rsidRPr="005A432E" w:rsidRDefault="004C4FA2" w:rsidP="00E95E40">
      <w:pPr>
        <w:pStyle w:val="ListParagraph"/>
        <w:numPr>
          <w:ilvl w:val="1"/>
          <w:numId w:val="6"/>
        </w:numPr>
        <w:spacing w:after="0" w:line="360" w:lineRule="auto"/>
        <w:contextualSpacing w:val="0"/>
        <w:jc w:val="both"/>
        <w:rPr>
          <w:rFonts w:ascii="Arial" w:hAnsi="Arial"/>
          <w:color w:val="000000" w:themeColor="text1"/>
          <w:sz w:val="24"/>
        </w:rPr>
      </w:pPr>
      <w:r w:rsidRPr="005A432E">
        <w:rPr>
          <w:rFonts w:ascii="Arial" w:hAnsi="Arial"/>
          <w:color w:val="000000" w:themeColor="text1"/>
          <w:sz w:val="24"/>
        </w:rPr>
        <w:t>An entity seeking authorisation as an ETP operator to commence or carry on ETP operation</w:t>
      </w:r>
      <w:r w:rsidR="00703A57" w:rsidRPr="005A432E">
        <w:rPr>
          <w:rFonts w:ascii="Arial" w:hAnsi="Arial"/>
          <w:color w:val="000000" w:themeColor="text1"/>
          <w:sz w:val="24"/>
        </w:rPr>
        <w:t>s</w:t>
      </w:r>
      <w:r w:rsidRPr="005A432E">
        <w:rPr>
          <w:rFonts w:ascii="Arial" w:hAnsi="Arial"/>
          <w:color w:val="000000" w:themeColor="text1"/>
          <w:sz w:val="24"/>
        </w:rPr>
        <w:t xml:space="preserve"> shall fulfil the following criteria:</w:t>
      </w:r>
    </w:p>
    <w:p w14:paraId="159F1A09" w14:textId="77777777" w:rsidR="006774BD" w:rsidRPr="005A432E" w:rsidRDefault="006774BD" w:rsidP="00604EF0">
      <w:pPr>
        <w:pStyle w:val="ListParagraph"/>
        <w:numPr>
          <w:ilvl w:val="2"/>
          <w:numId w:val="6"/>
        </w:numPr>
        <w:spacing w:after="0" w:line="360" w:lineRule="auto"/>
        <w:jc w:val="both"/>
        <w:rPr>
          <w:rFonts w:ascii="Arial" w:hAnsi="Arial"/>
          <w:color w:val="000000" w:themeColor="text1"/>
          <w:sz w:val="24"/>
        </w:rPr>
      </w:pPr>
      <w:r w:rsidRPr="005A432E">
        <w:rPr>
          <w:rFonts w:ascii="Arial" w:hAnsi="Arial"/>
          <w:b/>
          <w:i/>
          <w:color w:val="000000" w:themeColor="text1"/>
          <w:sz w:val="24"/>
        </w:rPr>
        <w:t>General Criteria</w:t>
      </w:r>
    </w:p>
    <w:p w14:paraId="13B698C0" w14:textId="77777777" w:rsidR="006774BD" w:rsidRPr="005A432E" w:rsidRDefault="006774BD" w:rsidP="00604EF0">
      <w:pPr>
        <w:pStyle w:val="ListParagraph"/>
        <w:numPr>
          <w:ilvl w:val="5"/>
          <w:numId w:val="6"/>
        </w:numPr>
        <w:spacing w:before="120" w:after="0" w:line="360" w:lineRule="auto"/>
        <w:jc w:val="both"/>
        <w:rPr>
          <w:rFonts w:ascii="Arial" w:hAnsi="Arial"/>
          <w:color w:val="000000" w:themeColor="text1"/>
          <w:sz w:val="24"/>
        </w:rPr>
      </w:pPr>
      <w:r w:rsidRPr="005A432E">
        <w:rPr>
          <w:rFonts w:ascii="Arial" w:hAnsi="Arial"/>
          <w:color w:val="000000" w:themeColor="text1"/>
          <w:sz w:val="24"/>
        </w:rPr>
        <w:t>The entity shall be a company incorporated in India.</w:t>
      </w:r>
    </w:p>
    <w:p w14:paraId="52CACB1A" w14:textId="77777777" w:rsidR="006774BD" w:rsidRPr="005A432E" w:rsidRDefault="006774BD" w:rsidP="00604EF0">
      <w:pPr>
        <w:pStyle w:val="ListParagraph"/>
        <w:numPr>
          <w:ilvl w:val="5"/>
          <w:numId w:val="6"/>
        </w:numPr>
        <w:spacing w:before="120" w:after="0" w:line="360" w:lineRule="auto"/>
        <w:jc w:val="both"/>
        <w:rPr>
          <w:rFonts w:ascii="Arial" w:hAnsi="Arial"/>
          <w:color w:val="000000" w:themeColor="text1"/>
          <w:sz w:val="24"/>
        </w:rPr>
      </w:pPr>
      <w:r w:rsidRPr="005A432E">
        <w:rPr>
          <w:rFonts w:ascii="Arial" w:hAnsi="Arial"/>
          <w:color w:val="000000" w:themeColor="text1"/>
          <w:sz w:val="24"/>
        </w:rPr>
        <w:t>Shareholding by non-residents, if any, in the entity seeking authorisation as an ETP operator shall conform to all applicable laws and regulations, including the Foreign Exchange Management Act, 1999.</w:t>
      </w:r>
    </w:p>
    <w:p w14:paraId="48DE743E" w14:textId="04500E8D" w:rsidR="006774BD" w:rsidRPr="005A432E" w:rsidRDefault="006774BD" w:rsidP="00604EF0">
      <w:pPr>
        <w:pStyle w:val="ListParagraph"/>
        <w:numPr>
          <w:ilvl w:val="5"/>
          <w:numId w:val="6"/>
        </w:numPr>
        <w:spacing w:before="120" w:after="0" w:line="360" w:lineRule="auto"/>
        <w:jc w:val="both"/>
        <w:rPr>
          <w:rFonts w:ascii="Arial" w:hAnsi="Arial"/>
          <w:sz w:val="24"/>
        </w:rPr>
      </w:pPr>
      <w:r w:rsidRPr="005A432E">
        <w:rPr>
          <w:rFonts w:ascii="Arial" w:hAnsi="Arial"/>
          <w:sz w:val="24"/>
        </w:rPr>
        <w:t xml:space="preserve">The entity seeking authorisation as an ETP operator or </w:t>
      </w:r>
      <w:r w:rsidR="00F55297" w:rsidRPr="005A432E">
        <w:rPr>
          <w:rFonts w:ascii="Arial" w:hAnsi="Arial"/>
          <w:sz w:val="24"/>
        </w:rPr>
        <w:t>a minimum of two of</w:t>
      </w:r>
      <w:r w:rsidR="009710BF" w:rsidRPr="005A432E">
        <w:rPr>
          <w:rFonts w:ascii="Arial" w:hAnsi="Arial"/>
          <w:sz w:val="24"/>
        </w:rPr>
        <w:t xml:space="preserve"> </w:t>
      </w:r>
      <w:r w:rsidRPr="005A432E">
        <w:rPr>
          <w:rFonts w:ascii="Arial" w:hAnsi="Arial"/>
          <w:sz w:val="24"/>
        </w:rPr>
        <w:t>its key managerial personnel shall have experience of at least three years in operating trading infrastructure in financial markets.</w:t>
      </w:r>
    </w:p>
    <w:p w14:paraId="17024757" w14:textId="62DF0758" w:rsidR="00E03551" w:rsidRPr="005A432E" w:rsidRDefault="006774BD" w:rsidP="00703A57">
      <w:pPr>
        <w:pStyle w:val="ListParagraph"/>
        <w:numPr>
          <w:ilvl w:val="2"/>
          <w:numId w:val="6"/>
        </w:numPr>
        <w:spacing w:before="120" w:after="0" w:line="360" w:lineRule="auto"/>
        <w:jc w:val="both"/>
        <w:rPr>
          <w:rFonts w:ascii="Arial" w:hAnsi="Arial"/>
          <w:b/>
          <w:i/>
          <w:color w:val="000000" w:themeColor="text1"/>
          <w:sz w:val="24"/>
        </w:rPr>
      </w:pPr>
      <w:r w:rsidRPr="005A432E">
        <w:rPr>
          <w:rFonts w:ascii="Arial" w:hAnsi="Arial"/>
          <w:b/>
          <w:i/>
          <w:color w:val="000000" w:themeColor="text1"/>
          <w:sz w:val="24"/>
        </w:rPr>
        <w:t>Financial Criteria</w:t>
      </w:r>
      <w:r w:rsidR="00703A57" w:rsidRPr="005A432E">
        <w:rPr>
          <w:rFonts w:ascii="Arial" w:hAnsi="Arial"/>
          <w:b/>
          <w:i/>
          <w:color w:val="000000" w:themeColor="text1"/>
          <w:sz w:val="24"/>
        </w:rPr>
        <w:t xml:space="preserve">: </w:t>
      </w:r>
      <w:r w:rsidRPr="005A432E">
        <w:rPr>
          <w:rFonts w:ascii="Arial" w:hAnsi="Arial"/>
          <w:color w:val="000000" w:themeColor="text1"/>
          <w:sz w:val="24"/>
          <w:shd w:val="clear" w:color="auto" w:fill="FFFFFF"/>
        </w:rPr>
        <w:t xml:space="preserve">An entity seeking authorisation as an ETP operator under these Directions shall </w:t>
      </w:r>
      <w:r w:rsidR="00703A57" w:rsidRPr="005A432E">
        <w:rPr>
          <w:rFonts w:ascii="Arial" w:hAnsi="Arial"/>
          <w:color w:val="000000" w:themeColor="text1"/>
          <w:sz w:val="24"/>
          <w:shd w:val="clear" w:color="auto" w:fill="FFFFFF"/>
        </w:rPr>
        <w:t xml:space="preserve">have </w:t>
      </w:r>
      <w:r w:rsidR="002C1D60" w:rsidRPr="005A432E">
        <w:rPr>
          <w:rFonts w:ascii="Arial" w:hAnsi="Arial"/>
          <w:color w:val="000000" w:themeColor="text1"/>
          <w:sz w:val="24"/>
          <w:shd w:val="clear" w:color="auto" w:fill="FFFFFF"/>
        </w:rPr>
        <w:t>a minimum net-worth of ₹</w:t>
      </w:r>
      <w:r w:rsidRPr="005A432E">
        <w:rPr>
          <w:rFonts w:ascii="Arial" w:hAnsi="Arial"/>
          <w:color w:val="000000" w:themeColor="text1"/>
          <w:sz w:val="24"/>
          <w:shd w:val="clear" w:color="auto" w:fill="FFFFFF"/>
        </w:rPr>
        <w:t xml:space="preserve">5 crore (Rupees five crore only) and shall continue to maintain </w:t>
      </w:r>
      <w:r w:rsidR="00D04024" w:rsidRPr="005A432E">
        <w:rPr>
          <w:rFonts w:ascii="Arial" w:hAnsi="Arial"/>
          <w:color w:val="000000" w:themeColor="text1"/>
          <w:sz w:val="24"/>
          <w:shd w:val="clear" w:color="auto" w:fill="FFFFFF"/>
        </w:rPr>
        <w:t xml:space="preserve">this </w:t>
      </w:r>
      <w:r w:rsidRPr="005A432E">
        <w:rPr>
          <w:rFonts w:ascii="Arial" w:hAnsi="Arial"/>
          <w:color w:val="000000" w:themeColor="text1"/>
          <w:sz w:val="24"/>
          <w:shd w:val="clear" w:color="auto" w:fill="FFFFFF"/>
        </w:rPr>
        <w:t xml:space="preserve">minimum net-worth at all times. </w:t>
      </w:r>
    </w:p>
    <w:p w14:paraId="7A467F92" w14:textId="27D73E1C" w:rsidR="006774BD" w:rsidRPr="005A432E" w:rsidRDefault="006774BD" w:rsidP="00703A57">
      <w:pPr>
        <w:pStyle w:val="ListParagraph"/>
        <w:numPr>
          <w:ilvl w:val="2"/>
          <w:numId w:val="6"/>
        </w:numPr>
        <w:spacing w:after="0" w:line="360" w:lineRule="auto"/>
        <w:contextualSpacing w:val="0"/>
        <w:jc w:val="both"/>
        <w:rPr>
          <w:rFonts w:ascii="Arial" w:hAnsi="Arial"/>
          <w:b/>
          <w:i/>
          <w:color w:val="000000" w:themeColor="text1"/>
          <w:sz w:val="24"/>
        </w:rPr>
      </w:pPr>
      <w:r w:rsidRPr="005A432E">
        <w:rPr>
          <w:rFonts w:ascii="Arial" w:hAnsi="Arial"/>
          <w:b/>
          <w:i/>
          <w:color w:val="000000" w:themeColor="text1"/>
          <w:sz w:val="24"/>
        </w:rPr>
        <w:t>Technological Criteria</w:t>
      </w:r>
      <w:r w:rsidR="00703A57" w:rsidRPr="005A432E">
        <w:rPr>
          <w:rFonts w:ascii="Arial" w:hAnsi="Arial"/>
          <w:b/>
          <w:i/>
          <w:color w:val="000000" w:themeColor="text1"/>
          <w:sz w:val="24"/>
        </w:rPr>
        <w:t xml:space="preserve">: </w:t>
      </w:r>
      <w:r w:rsidRPr="005A432E">
        <w:rPr>
          <w:rFonts w:ascii="Arial" w:hAnsi="Arial"/>
          <w:color w:val="000000" w:themeColor="text1"/>
          <w:sz w:val="24"/>
          <w:shd w:val="clear" w:color="auto" w:fill="FFFFFF"/>
        </w:rPr>
        <w:t>The entity seeking authorisation as an ETP operator shall, at the minimum, fulfil the following technological requirements:</w:t>
      </w:r>
    </w:p>
    <w:p w14:paraId="7D990E5A" w14:textId="77777777" w:rsidR="006774BD" w:rsidRPr="005A432E" w:rsidRDefault="006774BD" w:rsidP="00691591">
      <w:pPr>
        <w:pStyle w:val="ListParagraph"/>
        <w:numPr>
          <w:ilvl w:val="0"/>
          <w:numId w:val="15"/>
        </w:numPr>
        <w:spacing w:after="0" w:line="360" w:lineRule="auto"/>
        <w:contextualSpacing w:val="0"/>
        <w:jc w:val="both"/>
        <w:rPr>
          <w:rFonts w:ascii="Arial" w:hAnsi="Arial"/>
          <w:color w:val="000000" w:themeColor="text1"/>
          <w:sz w:val="24"/>
        </w:rPr>
      </w:pPr>
      <w:r w:rsidRPr="005A432E">
        <w:rPr>
          <w:rFonts w:ascii="Arial" w:hAnsi="Arial"/>
          <w:color w:val="000000" w:themeColor="text1"/>
          <w:sz w:val="24"/>
        </w:rPr>
        <w:t xml:space="preserve">Obtain and maintain robust technology infrastructure with a high degree of reliability, availability, scalability and security in respect of </w:t>
      </w:r>
      <w:r w:rsidRPr="005A432E">
        <w:rPr>
          <w:rFonts w:ascii="Arial" w:hAnsi="Arial"/>
          <w:color w:val="000000" w:themeColor="text1"/>
          <w:sz w:val="24"/>
        </w:rPr>
        <w:lastRenderedPageBreak/>
        <w:t xml:space="preserve">its systems, data and network, appropriate to support its operations and manage the associated risks. </w:t>
      </w:r>
    </w:p>
    <w:p w14:paraId="73C89EE2" w14:textId="77777777" w:rsidR="006774BD" w:rsidRPr="005A432E" w:rsidRDefault="006774BD" w:rsidP="00D04024">
      <w:pPr>
        <w:pStyle w:val="ListParagraph"/>
        <w:numPr>
          <w:ilvl w:val="0"/>
          <w:numId w:val="15"/>
        </w:numPr>
        <w:spacing w:after="0" w:line="360" w:lineRule="auto"/>
        <w:contextualSpacing w:val="0"/>
        <w:jc w:val="both"/>
        <w:rPr>
          <w:rFonts w:ascii="Arial" w:hAnsi="Arial"/>
          <w:color w:val="000000" w:themeColor="text1"/>
          <w:sz w:val="24"/>
        </w:rPr>
      </w:pPr>
      <w:r w:rsidRPr="005A432E">
        <w:rPr>
          <w:rFonts w:ascii="Arial" w:hAnsi="Arial"/>
          <w:color w:val="000000" w:themeColor="text1"/>
          <w:sz w:val="24"/>
        </w:rPr>
        <w:t>Ensure capability to disseminate trade information on a real-time basis or near real-time basis.</w:t>
      </w:r>
    </w:p>
    <w:p w14:paraId="5662BFE9" w14:textId="77D53667" w:rsidR="009C6762" w:rsidRPr="005A432E" w:rsidRDefault="009C6762" w:rsidP="00604EF0">
      <w:pPr>
        <w:pStyle w:val="ListParagraph"/>
        <w:numPr>
          <w:ilvl w:val="0"/>
          <w:numId w:val="6"/>
        </w:numPr>
        <w:spacing w:before="120" w:after="0" w:line="360" w:lineRule="auto"/>
        <w:ind w:left="357" w:hanging="357"/>
        <w:contextualSpacing w:val="0"/>
        <w:jc w:val="both"/>
        <w:rPr>
          <w:rFonts w:ascii="Arial" w:hAnsi="Arial"/>
          <w:b/>
          <w:color w:val="000000" w:themeColor="text1"/>
          <w:sz w:val="24"/>
        </w:rPr>
      </w:pPr>
      <w:r w:rsidRPr="005A432E">
        <w:rPr>
          <w:rFonts w:ascii="Arial" w:hAnsi="Arial"/>
          <w:b/>
          <w:color w:val="000000" w:themeColor="text1"/>
          <w:sz w:val="24"/>
        </w:rPr>
        <w:t xml:space="preserve">Grant </w:t>
      </w:r>
      <w:r w:rsidR="001C53B1" w:rsidRPr="005A432E">
        <w:rPr>
          <w:rFonts w:ascii="Arial" w:hAnsi="Arial"/>
          <w:b/>
          <w:color w:val="000000" w:themeColor="text1"/>
          <w:sz w:val="24"/>
        </w:rPr>
        <w:t xml:space="preserve">/ cancellation of </w:t>
      </w:r>
      <w:r w:rsidRPr="005A432E">
        <w:rPr>
          <w:rFonts w:ascii="Arial" w:hAnsi="Arial"/>
          <w:b/>
          <w:color w:val="000000" w:themeColor="text1"/>
          <w:sz w:val="24"/>
        </w:rPr>
        <w:t xml:space="preserve">Authorisation to operate </w:t>
      </w:r>
      <w:r w:rsidR="001C53B1" w:rsidRPr="005A432E">
        <w:rPr>
          <w:rFonts w:ascii="Arial" w:hAnsi="Arial"/>
          <w:b/>
          <w:color w:val="000000" w:themeColor="text1"/>
          <w:sz w:val="24"/>
        </w:rPr>
        <w:t xml:space="preserve">an </w:t>
      </w:r>
      <w:r w:rsidRPr="005A432E">
        <w:rPr>
          <w:rFonts w:ascii="Arial" w:hAnsi="Arial"/>
          <w:b/>
          <w:color w:val="000000" w:themeColor="text1"/>
          <w:sz w:val="24"/>
        </w:rPr>
        <w:t xml:space="preserve">ETP </w:t>
      </w:r>
    </w:p>
    <w:p w14:paraId="25693460" w14:textId="27E24C28" w:rsidR="009C6762" w:rsidRPr="005A432E" w:rsidRDefault="009C6762" w:rsidP="009C6762">
      <w:pPr>
        <w:pStyle w:val="ListParagraph"/>
        <w:numPr>
          <w:ilvl w:val="0"/>
          <w:numId w:val="18"/>
        </w:numPr>
        <w:spacing w:before="120" w:after="0" w:line="360" w:lineRule="auto"/>
        <w:ind w:right="6"/>
        <w:jc w:val="both"/>
        <w:rPr>
          <w:rFonts w:ascii="Arial" w:hAnsi="Arial"/>
          <w:color w:val="000000" w:themeColor="text1"/>
          <w:sz w:val="24"/>
        </w:rPr>
      </w:pPr>
      <w:r w:rsidRPr="005A432E">
        <w:rPr>
          <w:rFonts w:ascii="Arial" w:hAnsi="Arial"/>
          <w:color w:val="000000" w:themeColor="text1"/>
          <w:sz w:val="24"/>
        </w:rPr>
        <w:t xml:space="preserve">Entities satisfying the eligibility criteria prescribed under these Directions may </w:t>
      </w:r>
      <w:proofErr w:type="gramStart"/>
      <w:r w:rsidRPr="005A432E">
        <w:rPr>
          <w:rFonts w:ascii="Arial" w:hAnsi="Arial"/>
          <w:color w:val="000000" w:themeColor="text1"/>
          <w:sz w:val="24"/>
        </w:rPr>
        <w:t>submit an application</w:t>
      </w:r>
      <w:proofErr w:type="gramEnd"/>
      <w:r w:rsidR="004605B3" w:rsidRPr="005A432E">
        <w:rPr>
          <w:rFonts w:ascii="Arial" w:hAnsi="Arial"/>
          <w:color w:val="000000" w:themeColor="text1"/>
          <w:sz w:val="24"/>
        </w:rPr>
        <w:t>,</w:t>
      </w:r>
      <w:r w:rsidRPr="005A432E">
        <w:rPr>
          <w:rFonts w:ascii="Arial" w:hAnsi="Arial"/>
          <w:color w:val="000000" w:themeColor="text1"/>
          <w:sz w:val="24"/>
        </w:rPr>
        <w:t xml:space="preserve"> </w:t>
      </w:r>
      <w:r w:rsidR="004605B3" w:rsidRPr="005A432E">
        <w:rPr>
          <w:rFonts w:ascii="Arial" w:hAnsi="Arial"/>
          <w:color w:val="000000" w:themeColor="text1"/>
          <w:sz w:val="24"/>
        </w:rPr>
        <w:t xml:space="preserve">through the PRAVAAH portal of the Reserve Bank, </w:t>
      </w:r>
      <w:r w:rsidRPr="005A432E">
        <w:rPr>
          <w:rFonts w:ascii="Arial" w:hAnsi="Arial"/>
          <w:color w:val="000000" w:themeColor="text1"/>
          <w:sz w:val="24"/>
        </w:rPr>
        <w:t xml:space="preserve">in the format given in </w:t>
      </w:r>
      <w:hyperlink w:anchor="Annex_1" w:history="1">
        <w:r w:rsidR="004433F3" w:rsidRPr="00994F40">
          <w:rPr>
            <w:rStyle w:val="Hyperlink"/>
            <w:rFonts w:ascii="Arial" w:hAnsi="Arial"/>
            <w:sz w:val="24"/>
          </w:rPr>
          <w:t>A</w:t>
        </w:r>
        <w:r w:rsidRPr="00994F40">
          <w:rPr>
            <w:rStyle w:val="Hyperlink"/>
            <w:rFonts w:ascii="Arial" w:hAnsi="Arial"/>
            <w:sz w:val="24"/>
          </w:rPr>
          <w:t>nnex - 1</w:t>
        </w:r>
      </w:hyperlink>
      <w:r w:rsidRPr="005A432E">
        <w:rPr>
          <w:rFonts w:ascii="Arial" w:hAnsi="Arial"/>
          <w:color w:val="000000" w:themeColor="text1"/>
          <w:sz w:val="24"/>
        </w:rPr>
        <w:t xml:space="preserve"> to the Chief General Manager, Financial Markets Regulation Department, Reserve Bank of India</w:t>
      </w:r>
      <w:r w:rsidR="00763FA2" w:rsidRPr="005A432E">
        <w:rPr>
          <w:rFonts w:ascii="Arial" w:hAnsi="Arial" w:cs="Arial"/>
          <w:color w:val="000000" w:themeColor="text1"/>
          <w:sz w:val="24"/>
          <w:szCs w:val="24"/>
        </w:rPr>
        <w:t>,</w:t>
      </w:r>
      <w:r w:rsidRPr="005A432E">
        <w:rPr>
          <w:rFonts w:ascii="Arial" w:hAnsi="Arial"/>
          <w:color w:val="000000" w:themeColor="text1"/>
          <w:sz w:val="24"/>
        </w:rPr>
        <w:t xml:space="preserve"> for grant of authorisation to operate an ETP.</w:t>
      </w:r>
    </w:p>
    <w:p w14:paraId="505E3E6D" w14:textId="75CAF322" w:rsidR="009C6762" w:rsidRPr="005A432E" w:rsidRDefault="009C6762" w:rsidP="002E0E9F">
      <w:pPr>
        <w:pStyle w:val="ListParagraph"/>
        <w:numPr>
          <w:ilvl w:val="0"/>
          <w:numId w:val="18"/>
        </w:numPr>
        <w:spacing w:before="120" w:after="0" w:line="360" w:lineRule="auto"/>
        <w:ind w:right="6"/>
        <w:jc w:val="both"/>
        <w:rPr>
          <w:rFonts w:ascii="Arial" w:hAnsi="Arial"/>
          <w:color w:val="000000" w:themeColor="text1"/>
          <w:sz w:val="24"/>
        </w:rPr>
      </w:pPr>
      <w:r w:rsidRPr="005A432E">
        <w:rPr>
          <w:rFonts w:ascii="Arial" w:hAnsi="Arial"/>
          <w:sz w:val="24"/>
        </w:rPr>
        <w:t>The Reserve Bank may</w:t>
      </w:r>
      <w:r w:rsidR="00AB456C" w:rsidRPr="005A432E">
        <w:rPr>
          <w:rFonts w:ascii="Arial" w:hAnsi="Arial" w:cs="Arial"/>
          <w:sz w:val="24"/>
          <w:szCs w:val="24"/>
        </w:rPr>
        <w:t xml:space="preserve">, </w:t>
      </w:r>
      <w:r w:rsidR="00AB456C" w:rsidRPr="005A432E">
        <w:rPr>
          <w:rFonts w:ascii="Arial" w:hAnsi="Arial" w:cs="Arial"/>
          <w:i/>
          <w:iCs/>
          <w:sz w:val="24"/>
          <w:szCs w:val="24"/>
        </w:rPr>
        <w:t>inter alia,</w:t>
      </w:r>
      <w:r w:rsidRPr="005A432E">
        <w:rPr>
          <w:rFonts w:ascii="Arial" w:hAnsi="Arial"/>
          <w:sz w:val="24"/>
        </w:rPr>
        <w:t xml:space="preserve"> call for any additional information</w:t>
      </w:r>
      <w:r w:rsidR="002C1D60" w:rsidRPr="005A432E">
        <w:rPr>
          <w:rFonts w:ascii="Arial" w:hAnsi="Arial"/>
          <w:sz w:val="24"/>
        </w:rPr>
        <w:t xml:space="preserve">, </w:t>
      </w:r>
      <w:r w:rsidR="001D25D3" w:rsidRPr="005A432E">
        <w:rPr>
          <w:rFonts w:ascii="Arial" w:hAnsi="Arial"/>
          <w:sz w:val="24"/>
        </w:rPr>
        <w:t>inclu</w:t>
      </w:r>
      <w:r w:rsidR="002C1D60" w:rsidRPr="005A432E">
        <w:rPr>
          <w:rFonts w:ascii="Arial" w:hAnsi="Arial"/>
          <w:sz w:val="24"/>
        </w:rPr>
        <w:t xml:space="preserve">ding </w:t>
      </w:r>
      <w:r w:rsidR="001C53B1" w:rsidRPr="005A432E">
        <w:rPr>
          <w:rFonts w:ascii="Arial" w:hAnsi="Arial"/>
          <w:sz w:val="24"/>
        </w:rPr>
        <w:t>information related to any</w:t>
      </w:r>
      <w:r w:rsidR="00541E0C" w:rsidRPr="005A432E">
        <w:rPr>
          <w:rFonts w:ascii="Arial" w:hAnsi="Arial"/>
          <w:sz w:val="24"/>
        </w:rPr>
        <w:t xml:space="preserve"> </w:t>
      </w:r>
      <w:r w:rsidR="002C1D60" w:rsidRPr="005A432E">
        <w:rPr>
          <w:rFonts w:ascii="Arial" w:hAnsi="Arial"/>
          <w:sz w:val="24"/>
        </w:rPr>
        <w:t>external grading/rating or</w:t>
      </w:r>
      <w:r w:rsidR="001D25D3" w:rsidRPr="005A432E">
        <w:rPr>
          <w:rFonts w:ascii="Arial" w:hAnsi="Arial"/>
          <w:sz w:val="24"/>
        </w:rPr>
        <w:t xml:space="preserve"> </w:t>
      </w:r>
      <w:r w:rsidR="001C53B1" w:rsidRPr="005A432E">
        <w:rPr>
          <w:rFonts w:ascii="Arial" w:hAnsi="Arial"/>
          <w:sz w:val="24"/>
        </w:rPr>
        <w:t xml:space="preserve">any </w:t>
      </w:r>
      <w:r w:rsidR="002C1D60" w:rsidRPr="005A432E">
        <w:rPr>
          <w:rFonts w:ascii="Arial" w:hAnsi="Arial"/>
          <w:sz w:val="24"/>
        </w:rPr>
        <w:t xml:space="preserve">third-party </w:t>
      </w:r>
      <w:r w:rsidR="001D25D3" w:rsidRPr="005A432E">
        <w:rPr>
          <w:rFonts w:ascii="Arial" w:hAnsi="Arial"/>
          <w:sz w:val="24"/>
        </w:rPr>
        <w:t>assessment of the platform,</w:t>
      </w:r>
      <w:r w:rsidRPr="005A432E">
        <w:rPr>
          <w:rFonts w:ascii="Arial" w:hAnsi="Arial"/>
          <w:sz w:val="24"/>
        </w:rPr>
        <w:t xml:space="preserve"> or seek any clarification from the applicant which in the opinion of the Reserve Bank is relevant and the applicant shall furnish such additional information and clarification. </w:t>
      </w:r>
      <w:r w:rsidRPr="005A432E">
        <w:rPr>
          <w:rFonts w:ascii="Arial" w:hAnsi="Arial"/>
          <w:color w:val="000000" w:themeColor="text1"/>
          <w:sz w:val="24"/>
        </w:rPr>
        <w:t xml:space="preserve">The Reserve Bank may also obtain any additional information from other regulators or Government departments/agencies or any other authority, which in the opinion of the Reserve Bank is relevant for </w:t>
      </w:r>
      <w:r w:rsidR="003D0818" w:rsidRPr="005A432E">
        <w:rPr>
          <w:rFonts w:ascii="Arial" w:hAnsi="Arial" w:cs="Arial"/>
          <w:color w:val="000000" w:themeColor="text1"/>
          <w:sz w:val="24"/>
          <w:szCs w:val="24"/>
        </w:rPr>
        <w:t xml:space="preserve">the </w:t>
      </w:r>
      <w:r w:rsidRPr="005A432E">
        <w:rPr>
          <w:rFonts w:ascii="Arial" w:hAnsi="Arial"/>
          <w:color w:val="000000" w:themeColor="text1"/>
          <w:sz w:val="24"/>
        </w:rPr>
        <w:t xml:space="preserve">disposal of the application. </w:t>
      </w:r>
    </w:p>
    <w:p w14:paraId="26A683A2" w14:textId="0FF46456" w:rsidR="001C53B1" w:rsidRPr="005A432E" w:rsidRDefault="001C53B1" w:rsidP="001C53B1">
      <w:pPr>
        <w:pStyle w:val="ListParagraph"/>
        <w:numPr>
          <w:ilvl w:val="0"/>
          <w:numId w:val="18"/>
        </w:numPr>
        <w:spacing w:before="120" w:after="0" w:line="360" w:lineRule="auto"/>
        <w:ind w:right="6"/>
        <w:jc w:val="both"/>
        <w:rPr>
          <w:rFonts w:ascii="Arial" w:hAnsi="Arial"/>
          <w:color w:val="000000" w:themeColor="text1"/>
          <w:sz w:val="24"/>
        </w:rPr>
      </w:pPr>
      <w:r w:rsidRPr="005A432E">
        <w:rPr>
          <w:rFonts w:ascii="Arial" w:hAnsi="Arial"/>
          <w:color w:val="000000" w:themeColor="text1"/>
          <w:sz w:val="24"/>
        </w:rPr>
        <w:t>The Reserve Bank may grant an applicant the authorization to operate an ETP, after being satisfied that the applicant fulfils the eligibility criteria; there is no adverse finding/ observation or material violation of any statutory/regulatory provision by the applicant; and the grant of authorisation to the applicant is not prejudicial to public interest or the financial system of the country. The grant of authorisation may be subject to the terms and conditions</w:t>
      </w:r>
      <w:r w:rsidR="00AB456C" w:rsidRPr="005A432E">
        <w:rPr>
          <w:rFonts w:ascii="Arial" w:hAnsi="Arial"/>
          <w:color w:val="000000" w:themeColor="text1"/>
          <w:sz w:val="24"/>
        </w:rPr>
        <w:t xml:space="preserve"> </w:t>
      </w:r>
      <w:r w:rsidR="00AB456C" w:rsidRPr="005A432E">
        <w:rPr>
          <w:rFonts w:ascii="Arial" w:hAnsi="Arial" w:cs="Arial"/>
          <w:color w:val="000000" w:themeColor="text1"/>
          <w:sz w:val="24"/>
          <w:szCs w:val="24"/>
        </w:rPr>
        <w:t xml:space="preserve">that may be </w:t>
      </w:r>
      <w:r w:rsidRPr="005A432E">
        <w:rPr>
          <w:rFonts w:ascii="Arial" w:hAnsi="Arial"/>
          <w:color w:val="000000" w:themeColor="text1"/>
          <w:sz w:val="24"/>
        </w:rPr>
        <w:t>stipulated in the authorisation letter.</w:t>
      </w:r>
    </w:p>
    <w:p w14:paraId="3BA12266" w14:textId="77162836" w:rsidR="009C6762" w:rsidRPr="005A432E" w:rsidRDefault="009C6762" w:rsidP="009C6762">
      <w:pPr>
        <w:pStyle w:val="ListParagraph"/>
        <w:numPr>
          <w:ilvl w:val="0"/>
          <w:numId w:val="18"/>
        </w:numPr>
        <w:spacing w:before="120" w:after="0" w:line="360" w:lineRule="auto"/>
        <w:ind w:right="6"/>
        <w:jc w:val="both"/>
        <w:rPr>
          <w:rFonts w:ascii="Arial" w:hAnsi="Arial"/>
          <w:color w:val="000000" w:themeColor="text1"/>
          <w:sz w:val="24"/>
        </w:rPr>
      </w:pPr>
      <w:r w:rsidRPr="005A432E">
        <w:rPr>
          <w:rFonts w:ascii="Arial" w:hAnsi="Arial"/>
          <w:color w:val="000000" w:themeColor="text1"/>
          <w:sz w:val="24"/>
        </w:rPr>
        <w:t>The decision of the Reserve Bank, to grant or reject authorisation to operate</w:t>
      </w:r>
      <w:r w:rsidR="00670FA6" w:rsidRPr="005A432E">
        <w:rPr>
          <w:rFonts w:ascii="Arial" w:hAnsi="Arial"/>
          <w:color w:val="000000" w:themeColor="text1"/>
          <w:sz w:val="24"/>
        </w:rPr>
        <w:t xml:space="preserve"> an</w:t>
      </w:r>
      <w:r w:rsidRPr="005A432E">
        <w:rPr>
          <w:rFonts w:ascii="Arial" w:hAnsi="Arial"/>
          <w:color w:val="000000" w:themeColor="text1"/>
          <w:sz w:val="24"/>
        </w:rPr>
        <w:t xml:space="preserve"> ETP or to cancel the authorisation to commence or carry on ETP operations, </w:t>
      </w:r>
      <w:r w:rsidR="003F1DB4" w:rsidRPr="005A432E">
        <w:rPr>
          <w:rFonts w:ascii="Arial" w:eastAsia="Arial" w:hAnsi="Arial" w:cs="Arial"/>
          <w:color w:val="000000" w:themeColor="text1"/>
          <w:sz w:val="24"/>
          <w:szCs w:val="24"/>
        </w:rPr>
        <w:t>will</w:t>
      </w:r>
      <w:r w:rsidR="003F1DB4" w:rsidRPr="005A432E">
        <w:rPr>
          <w:rFonts w:ascii="Arial" w:hAnsi="Arial"/>
          <w:color w:val="000000" w:themeColor="text1"/>
          <w:sz w:val="24"/>
        </w:rPr>
        <w:t xml:space="preserve"> </w:t>
      </w:r>
      <w:r w:rsidRPr="005A432E">
        <w:rPr>
          <w:rFonts w:ascii="Arial" w:hAnsi="Arial"/>
          <w:color w:val="000000" w:themeColor="text1"/>
          <w:sz w:val="24"/>
        </w:rPr>
        <w:t>be final.</w:t>
      </w:r>
    </w:p>
    <w:p w14:paraId="2FB186B6" w14:textId="45F69B01" w:rsidR="009C6762" w:rsidRPr="005A432E" w:rsidRDefault="009C6762" w:rsidP="009C6762">
      <w:pPr>
        <w:pStyle w:val="ListParagraph"/>
        <w:numPr>
          <w:ilvl w:val="0"/>
          <w:numId w:val="18"/>
        </w:numPr>
        <w:spacing w:before="120" w:after="0" w:line="360" w:lineRule="auto"/>
        <w:ind w:right="6"/>
        <w:jc w:val="both"/>
        <w:rPr>
          <w:rFonts w:ascii="Arial" w:hAnsi="Arial"/>
          <w:color w:val="000000" w:themeColor="text1"/>
          <w:sz w:val="24"/>
        </w:rPr>
      </w:pPr>
      <w:r w:rsidRPr="005A432E">
        <w:rPr>
          <w:rFonts w:ascii="Arial" w:hAnsi="Arial"/>
          <w:color w:val="000000" w:themeColor="text1"/>
          <w:sz w:val="24"/>
        </w:rPr>
        <w:t>The authorisation granted to an entity to operate an ETP is not transferrable</w:t>
      </w:r>
      <w:r w:rsidR="00AB456C" w:rsidRPr="005A432E">
        <w:rPr>
          <w:rFonts w:ascii="Arial" w:hAnsi="Arial" w:cs="Arial"/>
          <w:color w:val="000000" w:themeColor="text1"/>
          <w:sz w:val="24"/>
          <w:szCs w:val="24"/>
        </w:rPr>
        <w:t>.</w:t>
      </w:r>
      <w:r w:rsidRPr="005A432E">
        <w:rPr>
          <w:rFonts w:ascii="Arial" w:hAnsi="Arial" w:cs="Arial"/>
          <w:color w:val="000000" w:themeColor="text1"/>
          <w:sz w:val="24"/>
          <w:szCs w:val="24"/>
        </w:rPr>
        <w:t xml:space="preserve"> </w:t>
      </w:r>
      <w:r w:rsidR="00AB456C" w:rsidRPr="005A432E">
        <w:rPr>
          <w:rFonts w:ascii="Arial" w:hAnsi="Arial"/>
          <w:color w:val="000000" w:themeColor="text1"/>
          <w:sz w:val="24"/>
        </w:rPr>
        <w:t xml:space="preserve">The Reserve Bank may initiate such steps as may be necessary, including imposing additional conditions, </w:t>
      </w:r>
      <w:r w:rsidRPr="005A432E">
        <w:rPr>
          <w:rFonts w:ascii="Arial" w:hAnsi="Arial"/>
          <w:color w:val="000000" w:themeColor="text1"/>
          <w:sz w:val="24"/>
        </w:rPr>
        <w:t xml:space="preserve">if the ETP operator is found to violate the provisions of these Directions or any other rules or regulations or conditions of authorisation. </w:t>
      </w:r>
    </w:p>
    <w:p w14:paraId="4889BDEC" w14:textId="198F0DD7" w:rsidR="009C6762" w:rsidRPr="005A432E" w:rsidRDefault="009C6762" w:rsidP="001C53B1">
      <w:pPr>
        <w:pStyle w:val="ListParagraph"/>
        <w:numPr>
          <w:ilvl w:val="0"/>
          <w:numId w:val="18"/>
        </w:numPr>
        <w:spacing w:after="0" w:line="360" w:lineRule="auto"/>
        <w:ind w:right="6"/>
        <w:contextualSpacing w:val="0"/>
        <w:jc w:val="both"/>
        <w:rPr>
          <w:rFonts w:ascii="Arial" w:hAnsi="Arial"/>
          <w:color w:val="000000" w:themeColor="text1"/>
          <w:sz w:val="24"/>
        </w:rPr>
      </w:pPr>
      <w:r w:rsidRPr="005A432E">
        <w:rPr>
          <w:rFonts w:ascii="Arial" w:hAnsi="Arial"/>
          <w:color w:val="000000" w:themeColor="text1"/>
          <w:sz w:val="24"/>
        </w:rPr>
        <w:lastRenderedPageBreak/>
        <w:t xml:space="preserve">The Reserve Bank may cancel an authorisation issued to an entity to operate an ETP, after affording a reasonable opportunity </w:t>
      </w:r>
      <w:r w:rsidRPr="005A432E">
        <w:rPr>
          <w:rFonts w:ascii="Arial" w:hAnsi="Arial"/>
          <w:sz w:val="24"/>
        </w:rPr>
        <w:t xml:space="preserve">to </w:t>
      </w:r>
      <w:r w:rsidR="00FA5D36" w:rsidRPr="005A432E">
        <w:rPr>
          <w:rFonts w:ascii="Arial" w:hAnsi="Arial"/>
          <w:sz w:val="24"/>
        </w:rPr>
        <w:t>be heard</w:t>
      </w:r>
      <w:r w:rsidRPr="005A432E">
        <w:rPr>
          <w:rFonts w:ascii="Arial" w:hAnsi="Arial"/>
          <w:color w:val="000000" w:themeColor="text1"/>
          <w:sz w:val="24"/>
        </w:rPr>
        <w:t>, if it is satisfied that:</w:t>
      </w:r>
    </w:p>
    <w:p w14:paraId="6747DD59" w14:textId="77777777" w:rsidR="009C6762" w:rsidRPr="005A432E" w:rsidRDefault="009C6762" w:rsidP="001C53B1">
      <w:pPr>
        <w:pStyle w:val="ListParagraph"/>
        <w:numPr>
          <w:ilvl w:val="0"/>
          <w:numId w:val="17"/>
        </w:numPr>
        <w:spacing w:after="0" w:line="360" w:lineRule="auto"/>
        <w:ind w:right="6"/>
        <w:contextualSpacing w:val="0"/>
        <w:jc w:val="both"/>
        <w:rPr>
          <w:rFonts w:ascii="Arial" w:hAnsi="Arial"/>
          <w:color w:val="000000" w:themeColor="text1"/>
          <w:sz w:val="24"/>
        </w:rPr>
      </w:pPr>
      <w:r w:rsidRPr="005A432E">
        <w:rPr>
          <w:rFonts w:ascii="Arial" w:hAnsi="Arial"/>
          <w:color w:val="000000" w:themeColor="text1"/>
          <w:sz w:val="24"/>
        </w:rPr>
        <w:t xml:space="preserve">the ETP operator has violated a statutory provision or any rule or regulation or direction or order or instruction issued by the Reserve Bank; or </w:t>
      </w:r>
    </w:p>
    <w:p w14:paraId="4B039EA3" w14:textId="77777777" w:rsidR="009C6762" w:rsidRPr="005A432E" w:rsidRDefault="009C6762" w:rsidP="001C53B1">
      <w:pPr>
        <w:pStyle w:val="ListParagraph"/>
        <w:numPr>
          <w:ilvl w:val="0"/>
          <w:numId w:val="17"/>
        </w:numPr>
        <w:spacing w:after="0" w:line="360" w:lineRule="auto"/>
        <w:ind w:right="6"/>
        <w:contextualSpacing w:val="0"/>
        <w:jc w:val="both"/>
        <w:rPr>
          <w:rFonts w:ascii="Arial" w:hAnsi="Arial"/>
          <w:color w:val="000000" w:themeColor="text1"/>
          <w:sz w:val="24"/>
        </w:rPr>
      </w:pPr>
      <w:r w:rsidRPr="005A432E">
        <w:rPr>
          <w:rFonts w:ascii="Arial" w:hAnsi="Arial"/>
          <w:color w:val="000000" w:themeColor="text1"/>
          <w:sz w:val="24"/>
        </w:rPr>
        <w:t xml:space="preserve">the ETP operator has violated any of the terms or conditions stipulated by the Reserve Bank while granting authorisation; or </w:t>
      </w:r>
    </w:p>
    <w:p w14:paraId="64E99DFE" w14:textId="77777777" w:rsidR="009C6762" w:rsidRPr="005A432E" w:rsidRDefault="009C6762" w:rsidP="001C53B1">
      <w:pPr>
        <w:pStyle w:val="ListParagraph"/>
        <w:numPr>
          <w:ilvl w:val="0"/>
          <w:numId w:val="17"/>
        </w:numPr>
        <w:spacing w:after="0" w:line="360" w:lineRule="auto"/>
        <w:ind w:right="6"/>
        <w:contextualSpacing w:val="0"/>
        <w:jc w:val="both"/>
        <w:rPr>
          <w:rFonts w:ascii="Arial" w:hAnsi="Arial"/>
          <w:color w:val="000000" w:themeColor="text1"/>
          <w:sz w:val="24"/>
        </w:rPr>
      </w:pPr>
      <w:r w:rsidRPr="005A432E">
        <w:rPr>
          <w:rFonts w:ascii="Arial" w:hAnsi="Arial"/>
          <w:color w:val="000000" w:themeColor="text1"/>
          <w:sz w:val="24"/>
        </w:rPr>
        <w:t xml:space="preserve">the continuance of authorisation is prejudicial to public interest or financial system of the country.  </w:t>
      </w:r>
    </w:p>
    <w:p w14:paraId="64399ED7" w14:textId="6A607CE9" w:rsidR="009C6762" w:rsidRPr="005A432E" w:rsidRDefault="009C6762" w:rsidP="002E0E9F">
      <w:pPr>
        <w:pStyle w:val="ListParagraph"/>
        <w:numPr>
          <w:ilvl w:val="0"/>
          <w:numId w:val="18"/>
        </w:numPr>
        <w:spacing w:before="120" w:after="0" w:line="360" w:lineRule="auto"/>
        <w:ind w:right="6"/>
        <w:jc w:val="both"/>
        <w:rPr>
          <w:rFonts w:ascii="Arial" w:hAnsi="Arial"/>
          <w:color w:val="000000" w:themeColor="text1"/>
          <w:sz w:val="24"/>
        </w:rPr>
      </w:pPr>
      <w:r w:rsidRPr="005A432E">
        <w:rPr>
          <w:rFonts w:ascii="Arial" w:hAnsi="Arial"/>
          <w:color w:val="000000" w:themeColor="text1"/>
          <w:sz w:val="24"/>
        </w:rPr>
        <w:t xml:space="preserve">In case of cancellation of authorisation by the Reserve Bank, the </w:t>
      </w:r>
      <w:r w:rsidR="00CC3A8C" w:rsidRPr="005A432E">
        <w:rPr>
          <w:rFonts w:ascii="Arial" w:hAnsi="Arial"/>
          <w:color w:val="000000" w:themeColor="text1"/>
          <w:sz w:val="24"/>
        </w:rPr>
        <w:t xml:space="preserve">operator of the ETP concerned </w:t>
      </w:r>
      <w:r w:rsidRPr="005A432E">
        <w:rPr>
          <w:rFonts w:ascii="Arial" w:hAnsi="Arial"/>
          <w:color w:val="000000" w:themeColor="text1"/>
          <w:sz w:val="24"/>
        </w:rPr>
        <w:t xml:space="preserve">shall stop the ETP operations with immediate effect </w:t>
      </w:r>
      <w:r w:rsidR="00107D5F" w:rsidRPr="005A432E">
        <w:rPr>
          <w:rFonts w:ascii="Arial" w:hAnsi="Arial"/>
          <w:color w:val="000000" w:themeColor="text1"/>
          <w:sz w:val="24"/>
        </w:rPr>
        <w:t>or from any other date which the Reserve Bank may specifically indicate</w:t>
      </w:r>
      <w:r w:rsidRPr="005A432E">
        <w:rPr>
          <w:rFonts w:ascii="Arial" w:hAnsi="Arial"/>
          <w:color w:val="000000" w:themeColor="text1"/>
          <w:sz w:val="24"/>
        </w:rPr>
        <w:t xml:space="preserve">. </w:t>
      </w:r>
      <w:r w:rsidR="001F2A06" w:rsidRPr="005A432E">
        <w:rPr>
          <w:rFonts w:ascii="Arial" w:hAnsi="Arial"/>
          <w:color w:val="000000" w:themeColor="text1"/>
          <w:sz w:val="24"/>
        </w:rPr>
        <w:t xml:space="preserve"> </w:t>
      </w:r>
      <w:r w:rsidR="00FA742C" w:rsidRPr="005A432E">
        <w:rPr>
          <w:rFonts w:ascii="Arial" w:hAnsi="Arial"/>
          <w:color w:val="000000" w:themeColor="text1"/>
          <w:sz w:val="24"/>
        </w:rPr>
        <w:t>In such case</w:t>
      </w:r>
      <w:r w:rsidR="00AA3C10" w:rsidRPr="005A432E">
        <w:rPr>
          <w:rFonts w:ascii="Arial" w:hAnsi="Arial"/>
          <w:color w:val="000000" w:themeColor="text1"/>
          <w:sz w:val="24"/>
        </w:rPr>
        <w:t>,</w:t>
      </w:r>
      <w:r w:rsidR="00FA742C" w:rsidRPr="005A432E">
        <w:rPr>
          <w:rFonts w:ascii="Arial" w:hAnsi="Arial"/>
          <w:color w:val="000000" w:themeColor="text1"/>
          <w:sz w:val="24"/>
        </w:rPr>
        <w:t xml:space="preserve"> t</w:t>
      </w:r>
      <w:r w:rsidR="001F2A06" w:rsidRPr="005A432E">
        <w:rPr>
          <w:rFonts w:ascii="Arial" w:hAnsi="Arial"/>
          <w:color w:val="000000" w:themeColor="text1"/>
          <w:sz w:val="24"/>
        </w:rPr>
        <w:t>he ETP operator shall surrender t</w:t>
      </w:r>
      <w:r w:rsidRPr="005A432E">
        <w:rPr>
          <w:rFonts w:ascii="Arial" w:hAnsi="Arial"/>
          <w:color w:val="000000" w:themeColor="text1"/>
          <w:sz w:val="24"/>
        </w:rPr>
        <w:t xml:space="preserve">he letter of authorisation in original to the Reserve Bank.   </w:t>
      </w:r>
    </w:p>
    <w:p w14:paraId="411CACBB" w14:textId="5DA36BB9" w:rsidR="0042131B" w:rsidRPr="005A432E" w:rsidRDefault="0042131B" w:rsidP="008D2005">
      <w:pPr>
        <w:pStyle w:val="ListParagraph"/>
        <w:numPr>
          <w:ilvl w:val="0"/>
          <w:numId w:val="6"/>
        </w:numPr>
        <w:spacing w:before="120" w:after="0" w:line="360" w:lineRule="auto"/>
        <w:ind w:left="357" w:hanging="357"/>
        <w:contextualSpacing w:val="0"/>
        <w:jc w:val="both"/>
        <w:rPr>
          <w:rFonts w:ascii="Arial" w:hAnsi="Arial"/>
          <w:b/>
          <w:color w:val="000000" w:themeColor="text1"/>
          <w:sz w:val="24"/>
        </w:rPr>
      </w:pPr>
      <w:r w:rsidRPr="005A432E">
        <w:rPr>
          <w:rFonts w:ascii="Arial" w:hAnsi="Arial"/>
          <w:b/>
          <w:color w:val="000000" w:themeColor="text1"/>
          <w:sz w:val="24"/>
        </w:rPr>
        <w:t>Operating Framework</w:t>
      </w:r>
      <w:r w:rsidR="00B12CCE" w:rsidRPr="005A432E">
        <w:rPr>
          <w:rFonts w:ascii="Arial" w:hAnsi="Arial"/>
          <w:b/>
          <w:color w:val="000000" w:themeColor="text1"/>
          <w:sz w:val="24"/>
        </w:rPr>
        <w:t xml:space="preserve"> </w:t>
      </w:r>
    </w:p>
    <w:p w14:paraId="041B484C" w14:textId="04181406" w:rsidR="0042131B" w:rsidRPr="005A432E" w:rsidRDefault="0042131B" w:rsidP="00604EF0">
      <w:pPr>
        <w:pStyle w:val="ListParagraph"/>
        <w:numPr>
          <w:ilvl w:val="1"/>
          <w:numId w:val="6"/>
        </w:numPr>
        <w:spacing w:after="0" w:line="360" w:lineRule="auto"/>
        <w:jc w:val="both"/>
        <w:rPr>
          <w:rFonts w:ascii="Arial" w:hAnsi="Arial"/>
          <w:color w:val="000000" w:themeColor="text1"/>
          <w:sz w:val="24"/>
        </w:rPr>
      </w:pPr>
      <w:r w:rsidRPr="005A432E">
        <w:rPr>
          <w:rFonts w:ascii="Arial" w:hAnsi="Arial"/>
          <w:b/>
          <w:i/>
          <w:color w:val="000000" w:themeColor="text1"/>
          <w:sz w:val="24"/>
        </w:rPr>
        <w:t xml:space="preserve">Access and participation: </w:t>
      </w:r>
      <w:r w:rsidRPr="005A432E">
        <w:rPr>
          <w:rFonts w:ascii="Arial" w:hAnsi="Arial"/>
          <w:color w:val="000000" w:themeColor="text1"/>
          <w:sz w:val="24"/>
        </w:rPr>
        <w:t>An ETP operator shall:</w:t>
      </w:r>
    </w:p>
    <w:p w14:paraId="25B12E3A" w14:textId="77777777" w:rsidR="0042131B" w:rsidRPr="005A432E" w:rsidRDefault="0042131B" w:rsidP="0042131B">
      <w:pPr>
        <w:pStyle w:val="ListParagraph"/>
        <w:numPr>
          <w:ilvl w:val="0"/>
          <w:numId w:val="23"/>
        </w:numPr>
        <w:spacing w:before="120" w:after="0" w:line="360" w:lineRule="auto"/>
        <w:jc w:val="both"/>
        <w:rPr>
          <w:rFonts w:ascii="Arial" w:hAnsi="Arial"/>
          <w:color w:val="000000" w:themeColor="text1"/>
          <w:sz w:val="24"/>
        </w:rPr>
      </w:pPr>
      <w:r w:rsidRPr="005A432E">
        <w:rPr>
          <w:rFonts w:ascii="Arial" w:hAnsi="Arial"/>
          <w:color w:val="000000" w:themeColor="text1"/>
          <w:sz w:val="24"/>
        </w:rPr>
        <w:t>Have objective, fair and transparent membership criteria;</w:t>
      </w:r>
    </w:p>
    <w:p w14:paraId="19473DC4" w14:textId="4B50AF24" w:rsidR="0042131B" w:rsidRPr="005A432E" w:rsidRDefault="0042131B" w:rsidP="0042131B">
      <w:pPr>
        <w:pStyle w:val="ListParagraph"/>
        <w:numPr>
          <w:ilvl w:val="0"/>
          <w:numId w:val="23"/>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Undertake due diligence at the time of on-boarding of all members and maintain all relevant information about </w:t>
      </w:r>
      <w:r w:rsidR="00753297" w:rsidRPr="005A432E">
        <w:rPr>
          <w:rFonts w:ascii="Arial" w:hAnsi="Arial"/>
          <w:color w:val="000000" w:themeColor="text1"/>
          <w:sz w:val="24"/>
        </w:rPr>
        <w:t xml:space="preserve">its </w:t>
      </w:r>
      <w:r w:rsidRPr="005A432E">
        <w:rPr>
          <w:rFonts w:ascii="Arial" w:hAnsi="Arial"/>
          <w:color w:val="000000" w:themeColor="text1"/>
          <w:sz w:val="24"/>
        </w:rPr>
        <w:t>member</w:t>
      </w:r>
      <w:r w:rsidR="00753297" w:rsidRPr="005A432E">
        <w:rPr>
          <w:rFonts w:ascii="Arial" w:hAnsi="Arial"/>
          <w:color w:val="000000" w:themeColor="text1"/>
          <w:sz w:val="24"/>
        </w:rPr>
        <w:t>s</w:t>
      </w:r>
      <w:r w:rsidRPr="005A432E">
        <w:rPr>
          <w:rFonts w:ascii="Arial" w:hAnsi="Arial"/>
          <w:color w:val="000000" w:themeColor="text1"/>
          <w:sz w:val="24"/>
        </w:rPr>
        <w:t>;</w:t>
      </w:r>
    </w:p>
    <w:p w14:paraId="5D1941BF" w14:textId="51A0A18B" w:rsidR="0042131B" w:rsidRPr="005A432E" w:rsidRDefault="0042131B" w:rsidP="0042131B">
      <w:pPr>
        <w:pStyle w:val="ListParagraph"/>
        <w:numPr>
          <w:ilvl w:val="0"/>
          <w:numId w:val="23"/>
        </w:numPr>
        <w:spacing w:before="120" w:after="0" w:line="360" w:lineRule="auto"/>
        <w:jc w:val="both"/>
        <w:rPr>
          <w:rFonts w:ascii="Arial" w:hAnsi="Arial"/>
          <w:color w:val="000000" w:themeColor="text1"/>
          <w:sz w:val="24"/>
        </w:rPr>
      </w:pPr>
      <w:r w:rsidRPr="005A432E">
        <w:rPr>
          <w:rFonts w:ascii="Arial" w:hAnsi="Arial"/>
          <w:color w:val="000000" w:themeColor="text1"/>
          <w:sz w:val="24"/>
        </w:rPr>
        <w:t>Identify its members uniquely using Legal Entity Identifier (LEI) and/or Permanent Account Number (PAN);</w:t>
      </w:r>
    </w:p>
    <w:p w14:paraId="2CFC2969" w14:textId="402982C1" w:rsidR="0042131B" w:rsidRPr="005A432E" w:rsidRDefault="0042131B" w:rsidP="0042131B">
      <w:pPr>
        <w:pStyle w:val="ListParagraph"/>
        <w:numPr>
          <w:ilvl w:val="0"/>
          <w:numId w:val="23"/>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Have well documented rules and regulations regarding, but not limited to, on-boarding, suspension and cessation of membership, roles and responsibilities of </w:t>
      </w:r>
      <w:r w:rsidR="00753297" w:rsidRPr="005A432E">
        <w:rPr>
          <w:rFonts w:ascii="Arial" w:hAnsi="Arial"/>
          <w:color w:val="000000" w:themeColor="text1"/>
          <w:sz w:val="24"/>
        </w:rPr>
        <w:t xml:space="preserve">the </w:t>
      </w:r>
      <w:r w:rsidRPr="005A432E">
        <w:rPr>
          <w:rFonts w:ascii="Arial" w:hAnsi="Arial"/>
          <w:color w:val="000000" w:themeColor="text1"/>
          <w:sz w:val="24"/>
        </w:rPr>
        <w:t xml:space="preserve">members and </w:t>
      </w:r>
      <w:r w:rsidR="00753297" w:rsidRPr="005A432E">
        <w:rPr>
          <w:rFonts w:ascii="Arial" w:hAnsi="Arial"/>
          <w:color w:val="000000" w:themeColor="text1"/>
          <w:sz w:val="24"/>
        </w:rPr>
        <w:t xml:space="preserve">the </w:t>
      </w:r>
      <w:r w:rsidRPr="005A432E">
        <w:rPr>
          <w:rFonts w:ascii="Arial" w:hAnsi="Arial"/>
          <w:color w:val="000000" w:themeColor="text1"/>
          <w:sz w:val="24"/>
        </w:rPr>
        <w:t xml:space="preserve">operator, liability framework for </w:t>
      </w:r>
      <w:r w:rsidR="00753297" w:rsidRPr="005A432E">
        <w:rPr>
          <w:rFonts w:ascii="Arial" w:hAnsi="Arial"/>
          <w:color w:val="000000" w:themeColor="text1"/>
          <w:sz w:val="24"/>
        </w:rPr>
        <w:t xml:space="preserve">the </w:t>
      </w:r>
      <w:r w:rsidRPr="005A432E">
        <w:rPr>
          <w:rFonts w:ascii="Arial" w:hAnsi="Arial"/>
          <w:color w:val="000000" w:themeColor="text1"/>
          <w:sz w:val="24"/>
        </w:rPr>
        <w:t xml:space="preserve">ETP and </w:t>
      </w:r>
      <w:r w:rsidR="00753297" w:rsidRPr="005A432E">
        <w:rPr>
          <w:rFonts w:ascii="Arial" w:hAnsi="Arial"/>
          <w:color w:val="000000" w:themeColor="text1"/>
          <w:sz w:val="24"/>
        </w:rPr>
        <w:t xml:space="preserve">its </w:t>
      </w:r>
      <w:r w:rsidRPr="005A432E">
        <w:rPr>
          <w:rFonts w:ascii="Arial" w:hAnsi="Arial"/>
          <w:color w:val="000000" w:themeColor="text1"/>
          <w:sz w:val="24"/>
        </w:rPr>
        <w:t>users in case of breach of rules and regulations, restrictions or other requirements that may apply for using the ETP, processing and execution of orders, risk management and control;</w:t>
      </w:r>
    </w:p>
    <w:p w14:paraId="60CD5FA2" w14:textId="77777777" w:rsidR="0042131B" w:rsidRPr="005A432E" w:rsidRDefault="0042131B" w:rsidP="0042131B">
      <w:pPr>
        <w:pStyle w:val="ListParagraph"/>
        <w:numPr>
          <w:ilvl w:val="0"/>
          <w:numId w:val="23"/>
        </w:numPr>
        <w:spacing w:before="120" w:after="0" w:line="360" w:lineRule="auto"/>
        <w:jc w:val="both"/>
        <w:rPr>
          <w:rFonts w:ascii="Arial" w:hAnsi="Arial"/>
          <w:color w:val="000000" w:themeColor="text1"/>
          <w:sz w:val="24"/>
        </w:rPr>
      </w:pPr>
      <w:r w:rsidRPr="005A432E">
        <w:rPr>
          <w:rFonts w:ascii="Arial" w:hAnsi="Arial"/>
          <w:color w:val="000000" w:themeColor="text1"/>
          <w:sz w:val="24"/>
        </w:rPr>
        <w:t>Make available pre-trade information such as bid/offer prices, related quantities, depth of trading interest, or such other information, to its members in a fair and non-discriminatory basis consistent with the rules governing transactions;</w:t>
      </w:r>
    </w:p>
    <w:p w14:paraId="41DAB66C" w14:textId="77777777" w:rsidR="0042131B" w:rsidRPr="005A432E" w:rsidRDefault="0042131B" w:rsidP="0042131B">
      <w:pPr>
        <w:pStyle w:val="ListParagraph"/>
        <w:numPr>
          <w:ilvl w:val="0"/>
          <w:numId w:val="23"/>
        </w:numPr>
        <w:spacing w:before="120" w:after="0" w:line="360" w:lineRule="auto"/>
        <w:jc w:val="both"/>
        <w:rPr>
          <w:rFonts w:ascii="Arial" w:hAnsi="Arial"/>
          <w:color w:val="000000" w:themeColor="text1"/>
          <w:sz w:val="24"/>
        </w:rPr>
      </w:pPr>
      <w:r w:rsidRPr="005A432E">
        <w:rPr>
          <w:rFonts w:ascii="Arial" w:hAnsi="Arial"/>
          <w:color w:val="000000" w:themeColor="text1"/>
          <w:sz w:val="24"/>
        </w:rPr>
        <w:lastRenderedPageBreak/>
        <w:t>Make available post-trade information such as the price, volume and time of transactions or such other information, to its members, in a fair and non-discriminatory basis consistent with the rules governing transactions;</w:t>
      </w:r>
    </w:p>
    <w:p w14:paraId="7E952EA3" w14:textId="54FA2E8D" w:rsidR="0042131B" w:rsidRPr="005A432E" w:rsidRDefault="0042131B" w:rsidP="0042131B">
      <w:pPr>
        <w:pStyle w:val="ListParagraph"/>
        <w:numPr>
          <w:ilvl w:val="0"/>
          <w:numId w:val="23"/>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Ensure that all documents, rules or regulations referred to in paragraph </w:t>
      </w:r>
      <w:r w:rsidR="00612F77" w:rsidRPr="005A432E">
        <w:rPr>
          <w:rFonts w:ascii="Arial" w:hAnsi="Arial"/>
          <w:color w:val="000000" w:themeColor="text1"/>
          <w:sz w:val="24"/>
        </w:rPr>
        <w:t>6</w:t>
      </w:r>
      <w:r w:rsidR="00F430FB" w:rsidRPr="005A432E">
        <w:rPr>
          <w:rFonts w:ascii="Arial" w:hAnsi="Arial"/>
          <w:color w:val="000000" w:themeColor="text1"/>
          <w:sz w:val="24"/>
        </w:rPr>
        <w:t>(a)(iv)</w:t>
      </w:r>
      <w:r w:rsidRPr="005A432E">
        <w:rPr>
          <w:rFonts w:ascii="Arial" w:hAnsi="Arial"/>
          <w:color w:val="000000" w:themeColor="text1"/>
          <w:sz w:val="24"/>
        </w:rPr>
        <w:t xml:space="preserve"> above are freely available to </w:t>
      </w:r>
      <w:r w:rsidR="00C267B2" w:rsidRPr="005A432E">
        <w:rPr>
          <w:rFonts w:ascii="Arial" w:hAnsi="Arial"/>
          <w:color w:val="000000" w:themeColor="text1"/>
          <w:sz w:val="24"/>
        </w:rPr>
        <w:t>its</w:t>
      </w:r>
      <w:r w:rsidRPr="005A432E">
        <w:rPr>
          <w:rFonts w:ascii="Arial" w:hAnsi="Arial"/>
          <w:color w:val="000000" w:themeColor="text1"/>
          <w:sz w:val="24"/>
        </w:rPr>
        <w:t xml:space="preserve"> members.</w:t>
      </w:r>
    </w:p>
    <w:p w14:paraId="3C2B2883" w14:textId="77777777" w:rsidR="0042131B" w:rsidRPr="005A432E" w:rsidRDefault="0042131B" w:rsidP="00604EF0">
      <w:pPr>
        <w:pStyle w:val="ListParagraph"/>
        <w:numPr>
          <w:ilvl w:val="1"/>
          <w:numId w:val="6"/>
        </w:numPr>
        <w:spacing w:before="120" w:after="0" w:line="360" w:lineRule="auto"/>
        <w:jc w:val="both"/>
        <w:rPr>
          <w:rFonts w:ascii="Arial" w:hAnsi="Arial"/>
          <w:i/>
          <w:color w:val="000000" w:themeColor="text1"/>
          <w:sz w:val="24"/>
        </w:rPr>
      </w:pPr>
      <w:r w:rsidRPr="005A432E">
        <w:rPr>
          <w:rFonts w:ascii="Arial" w:hAnsi="Arial"/>
          <w:b/>
          <w:i/>
          <w:color w:val="000000" w:themeColor="text1"/>
          <w:sz w:val="24"/>
        </w:rPr>
        <w:t>Risk Management</w:t>
      </w:r>
    </w:p>
    <w:p w14:paraId="5EBE08D2" w14:textId="07FAEC74" w:rsidR="0042131B" w:rsidRPr="005A432E" w:rsidRDefault="0042131B" w:rsidP="008D2005">
      <w:pPr>
        <w:pStyle w:val="ListParagraph"/>
        <w:numPr>
          <w:ilvl w:val="0"/>
          <w:numId w:val="19"/>
        </w:numPr>
        <w:spacing w:before="120" w:after="0" w:line="360" w:lineRule="auto"/>
        <w:jc w:val="both"/>
        <w:rPr>
          <w:rFonts w:ascii="Arial" w:hAnsi="Arial"/>
          <w:color w:val="000000" w:themeColor="text1"/>
          <w:sz w:val="24"/>
        </w:rPr>
      </w:pPr>
      <w:r w:rsidRPr="005A432E">
        <w:rPr>
          <w:rFonts w:ascii="Arial" w:hAnsi="Arial"/>
          <w:color w:val="000000" w:themeColor="text1"/>
          <w:sz w:val="24"/>
        </w:rPr>
        <w:t>An ETP operator shall put in place a comprehensive risk management framework</w:t>
      </w:r>
      <w:r w:rsidR="002248A3" w:rsidRPr="005A432E">
        <w:rPr>
          <w:rFonts w:ascii="Arial" w:hAnsi="Arial"/>
          <w:sz w:val="24"/>
        </w:rPr>
        <w:t>, including a robust internal control framework,</w:t>
      </w:r>
      <w:r w:rsidRPr="005A432E">
        <w:rPr>
          <w:rFonts w:ascii="Arial" w:hAnsi="Arial"/>
          <w:color w:val="000000" w:themeColor="text1"/>
          <w:sz w:val="24"/>
        </w:rPr>
        <w:t xml:space="preserve"> covering all aspects of its operations. It shall ensure that risks associated with its operations are identified properly and managed prudently.</w:t>
      </w:r>
    </w:p>
    <w:p w14:paraId="3B655B52" w14:textId="1A623035" w:rsidR="0042131B" w:rsidRPr="005A432E" w:rsidRDefault="0042131B" w:rsidP="0042131B">
      <w:pPr>
        <w:pStyle w:val="ListParagraph"/>
        <w:numPr>
          <w:ilvl w:val="0"/>
          <w:numId w:val="19"/>
        </w:numPr>
        <w:spacing w:before="120" w:after="0" w:line="360" w:lineRule="auto"/>
        <w:contextualSpacing w:val="0"/>
        <w:jc w:val="both"/>
        <w:rPr>
          <w:rFonts w:ascii="Arial" w:hAnsi="Arial"/>
          <w:color w:val="000000" w:themeColor="text1"/>
          <w:sz w:val="24"/>
        </w:rPr>
      </w:pPr>
      <w:r w:rsidRPr="005A432E">
        <w:rPr>
          <w:rFonts w:ascii="Arial" w:hAnsi="Arial"/>
          <w:color w:val="000000" w:themeColor="text1"/>
          <w:sz w:val="24"/>
        </w:rPr>
        <w:t>An ETP operator shall:</w:t>
      </w:r>
    </w:p>
    <w:p w14:paraId="3A6D3C5F" w14:textId="77777777" w:rsidR="0042131B" w:rsidRPr="005A432E" w:rsidRDefault="0042131B" w:rsidP="0042131B">
      <w:pPr>
        <w:pStyle w:val="ListParagraph"/>
        <w:numPr>
          <w:ilvl w:val="0"/>
          <w:numId w:val="20"/>
        </w:numPr>
        <w:spacing w:before="120" w:after="0" w:line="360" w:lineRule="auto"/>
        <w:jc w:val="both"/>
        <w:rPr>
          <w:rFonts w:ascii="Arial" w:hAnsi="Arial"/>
          <w:color w:val="000000" w:themeColor="text1"/>
          <w:sz w:val="24"/>
        </w:rPr>
      </w:pPr>
      <w:r w:rsidRPr="005A432E">
        <w:rPr>
          <w:rFonts w:ascii="Arial" w:hAnsi="Arial"/>
          <w:color w:val="000000" w:themeColor="text1"/>
          <w:sz w:val="24"/>
        </w:rPr>
        <w:t>Ensure access control for its members and prevent unauthorised access to the platform;</w:t>
      </w:r>
    </w:p>
    <w:p w14:paraId="0BB1CB5A" w14:textId="77777777" w:rsidR="0042131B" w:rsidRPr="005A432E" w:rsidRDefault="0042131B" w:rsidP="0042131B">
      <w:pPr>
        <w:pStyle w:val="ListParagraph"/>
        <w:numPr>
          <w:ilvl w:val="0"/>
          <w:numId w:val="20"/>
        </w:numPr>
        <w:spacing w:before="120" w:after="0" w:line="360" w:lineRule="auto"/>
        <w:jc w:val="both"/>
        <w:rPr>
          <w:rFonts w:ascii="Arial" w:hAnsi="Arial"/>
          <w:color w:val="000000" w:themeColor="text1"/>
          <w:sz w:val="24"/>
        </w:rPr>
      </w:pPr>
      <w:r w:rsidRPr="005A432E">
        <w:rPr>
          <w:rFonts w:ascii="Arial" w:hAnsi="Arial"/>
          <w:color w:val="000000" w:themeColor="text1"/>
          <w:sz w:val="24"/>
        </w:rPr>
        <w:t>Segregate the ETP from other financial services or infrastructure to prevent unfair access to the ETP;</w:t>
      </w:r>
    </w:p>
    <w:p w14:paraId="1BB37002" w14:textId="77777777" w:rsidR="00527E96" w:rsidRPr="005A432E" w:rsidRDefault="0042131B" w:rsidP="00527E96">
      <w:pPr>
        <w:pStyle w:val="ListParagraph"/>
        <w:numPr>
          <w:ilvl w:val="0"/>
          <w:numId w:val="20"/>
        </w:numPr>
        <w:spacing w:before="120" w:after="0" w:line="360" w:lineRule="auto"/>
        <w:jc w:val="both"/>
        <w:rPr>
          <w:rFonts w:ascii="Arial" w:hAnsi="Arial"/>
          <w:color w:val="000000" w:themeColor="text1"/>
          <w:sz w:val="24"/>
        </w:rPr>
      </w:pPr>
      <w:r w:rsidRPr="005A432E">
        <w:rPr>
          <w:rFonts w:ascii="Arial" w:hAnsi="Arial"/>
          <w:color w:val="000000" w:themeColor="text1"/>
          <w:sz w:val="24"/>
        </w:rPr>
        <w:t>Ensure that all trades on the system, without exception, are dealt within a fair, non-discretionary and orderly manner, and as per established procedure;</w:t>
      </w:r>
      <w:r w:rsidR="00527E96" w:rsidRPr="005A432E">
        <w:rPr>
          <w:rFonts w:ascii="Arial" w:hAnsi="Arial"/>
          <w:color w:val="000000" w:themeColor="text1"/>
          <w:sz w:val="24"/>
        </w:rPr>
        <w:t xml:space="preserve"> </w:t>
      </w:r>
    </w:p>
    <w:p w14:paraId="3930D832" w14:textId="77777777" w:rsidR="00527E96" w:rsidRPr="005A432E" w:rsidRDefault="0042131B" w:rsidP="00527E96">
      <w:pPr>
        <w:pStyle w:val="ListParagraph"/>
        <w:numPr>
          <w:ilvl w:val="0"/>
          <w:numId w:val="20"/>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Prevent transactions that are not in compliance with the conditions of authorisation or with the prevailing legal or </w:t>
      </w:r>
      <w:r w:rsidR="00527E96" w:rsidRPr="005A432E">
        <w:rPr>
          <w:rFonts w:ascii="Arial" w:hAnsi="Arial"/>
          <w:color w:val="000000" w:themeColor="text1"/>
          <w:sz w:val="24"/>
        </w:rPr>
        <w:t xml:space="preserve">regulatory requirements; and </w:t>
      </w:r>
    </w:p>
    <w:p w14:paraId="06A22B70" w14:textId="00D76B81" w:rsidR="00527E96" w:rsidRPr="005A432E" w:rsidRDefault="00527E96" w:rsidP="00527E96">
      <w:pPr>
        <w:pStyle w:val="ListParagraph"/>
        <w:numPr>
          <w:ilvl w:val="0"/>
          <w:numId w:val="20"/>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Put in place appropriate </w:t>
      </w:r>
      <w:r w:rsidR="001B2589" w:rsidRPr="005A432E">
        <w:rPr>
          <w:rFonts w:ascii="Arial" w:hAnsi="Arial"/>
          <w:color w:val="000000" w:themeColor="text1"/>
          <w:sz w:val="24"/>
        </w:rPr>
        <w:t xml:space="preserve">pre-trade and post-trade </w:t>
      </w:r>
      <w:r w:rsidRPr="005A432E">
        <w:rPr>
          <w:rFonts w:ascii="Arial" w:hAnsi="Arial"/>
          <w:color w:val="000000" w:themeColor="text1"/>
          <w:sz w:val="24"/>
        </w:rPr>
        <w:t xml:space="preserve">controls to reduce the likelihood of erroneous transactions such as off-market quotes or trades, fat finger errors, unintended or uncontrolled trading activity by members, etc. </w:t>
      </w:r>
    </w:p>
    <w:p w14:paraId="5D26C91B" w14:textId="43E02B82" w:rsidR="0042131B" w:rsidRPr="005A432E" w:rsidRDefault="0042131B" w:rsidP="0042131B">
      <w:pPr>
        <w:pStyle w:val="ListParagraph"/>
        <w:numPr>
          <w:ilvl w:val="0"/>
          <w:numId w:val="19"/>
        </w:numPr>
        <w:spacing w:before="120" w:after="0" w:line="360" w:lineRule="auto"/>
        <w:contextualSpacing w:val="0"/>
        <w:jc w:val="both"/>
        <w:rPr>
          <w:rFonts w:ascii="Arial" w:hAnsi="Arial"/>
          <w:color w:val="000000" w:themeColor="text1"/>
          <w:sz w:val="24"/>
        </w:rPr>
      </w:pPr>
      <w:r w:rsidRPr="005A432E">
        <w:rPr>
          <w:rFonts w:ascii="Arial" w:hAnsi="Arial"/>
          <w:color w:val="000000" w:themeColor="text1"/>
          <w:sz w:val="24"/>
        </w:rPr>
        <w:t>An ETP operator that provides/facilitates participation by algorithmic trading systems (</w:t>
      </w:r>
      <w:proofErr w:type="spellStart"/>
      <w:r w:rsidRPr="005A432E">
        <w:rPr>
          <w:rFonts w:ascii="Arial" w:hAnsi="Arial"/>
          <w:color w:val="000000" w:themeColor="text1"/>
          <w:sz w:val="24"/>
        </w:rPr>
        <w:t>algo</w:t>
      </w:r>
      <w:proofErr w:type="spellEnd"/>
      <w:r w:rsidRPr="005A432E">
        <w:rPr>
          <w:rFonts w:ascii="Arial" w:hAnsi="Arial"/>
          <w:color w:val="000000" w:themeColor="text1"/>
          <w:sz w:val="24"/>
        </w:rPr>
        <w:t xml:space="preserve"> systems) shall:</w:t>
      </w:r>
    </w:p>
    <w:p w14:paraId="33FE09E5" w14:textId="77777777" w:rsidR="0042131B" w:rsidRPr="005A432E" w:rsidRDefault="0042131B" w:rsidP="0042131B">
      <w:pPr>
        <w:pStyle w:val="ListParagraph"/>
        <w:numPr>
          <w:ilvl w:val="0"/>
          <w:numId w:val="21"/>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Put in place a framework for testing and on-boarding of </w:t>
      </w:r>
      <w:proofErr w:type="spellStart"/>
      <w:r w:rsidRPr="005A432E">
        <w:rPr>
          <w:rFonts w:ascii="Arial" w:hAnsi="Arial"/>
          <w:color w:val="000000" w:themeColor="text1"/>
          <w:sz w:val="24"/>
        </w:rPr>
        <w:t>algo</w:t>
      </w:r>
      <w:proofErr w:type="spellEnd"/>
      <w:r w:rsidRPr="005A432E">
        <w:rPr>
          <w:rFonts w:ascii="Arial" w:hAnsi="Arial"/>
          <w:color w:val="000000" w:themeColor="text1"/>
          <w:sz w:val="24"/>
        </w:rPr>
        <w:t xml:space="preserve"> systems;</w:t>
      </w:r>
    </w:p>
    <w:p w14:paraId="33CE5E0C" w14:textId="1D7A7D4D" w:rsidR="0042131B" w:rsidRPr="005A432E" w:rsidRDefault="0042131B" w:rsidP="0042131B">
      <w:pPr>
        <w:pStyle w:val="ListParagraph"/>
        <w:numPr>
          <w:ilvl w:val="0"/>
          <w:numId w:val="21"/>
        </w:numPr>
        <w:spacing w:before="120" w:after="0" w:line="360" w:lineRule="auto"/>
        <w:jc w:val="both"/>
        <w:rPr>
          <w:rFonts w:ascii="Arial" w:hAnsi="Arial"/>
          <w:color w:val="000000" w:themeColor="text1"/>
          <w:sz w:val="24"/>
        </w:rPr>
      </w:pPr>
      <w:r w:rsidRPr="005A432E">
        <w:rPr>
          <w:rFonts w:ascii="Arial" w:hAnsi="Arial"/>
          <w:color w:val="000000" w:themeColor="text1"/>
          <w:sz w:val="24"/>
        </w:rPr>
        <w:t>Ensure that such facilities are offered in a transparent and non-discriminatory manner;</w:t>
      </w:r>
      <w:r w:rsidR="00527E96" w:rsidRPr="005A432E">
        <w:rPr>
          <w:rFonts w:ascii="Arial" w:hAnsi="Arial"/>
          <w:color w:val="000000" w:themeColor="text1"/>
          <w:sz w:val="24"/>
        </w:rPr>
        <w:t xml:space="preserve"> </w:t>
      </w:r>
    </w:p>
    <w:p w14:paraId="0C6DD316" w14:textId="7523276F" w:rsidR="00E0324C" w:rsidRPr="005A432E" w:rsidRDefault="0042131B" w:rsidP="0042131B">
      <w:pPr>
        <w:pStyle w:val="ListParagraph"/>
        <w:numPr>
          <w:ilvl w:val="0"/>
          <w:numId w:val="21"/>
        </w:numPr>
        <w:spacing w:before="120" w:after="0" w:line="360" w:lineRule="auto"/>
        <w:jc w:val="both"/>
        <w:rPr>
          <w:rFonts w:ascii="Arial" w:hAnsi="Arial"/>
          <w:color w:val="000000" w:themeColor="text1"/>
          <w:sz w:val="24"/>
        </w:rPr>
      </w:pPr>
      <w:r w:rsidRPr="005A432E">
        <w:rPr>
          <w:rFonts w:ascii="Arial" w:hAnsi="Arial"/>
          <w:color w:val="000000" w:themeColor="text1"/>
          <w:sz w:val="24"/>
        </w:rPr>
        <w:lastRenderedPageBreak/>
        <w:t xml:space="preserve">Ensure that their systems and controls are adequate and effective for monitoring and managing risks arising from </w:t>
      </w:r>
      <w:proofErr w:type="spellStart"/>
      <w:r w:rsidRPr="005A432E">
        <w:rPr>
          <w:rFonts w:ascii="Arial" w:hAnsi="Arial"/>
          <w:color w:val="000000" w:themeColor="text1"/>
          <w:sz w:val="24"/>
        </w:rPr>
        <w:t>algo</w:t>
      </w:r>
      <w:proofErr w:type="spellEnd"/>
      <w:r w:rsidRPr="005A432E">
        <w:rPr>
          <w:rFonts w:ascii="Arial" w:hAnsi="Arial"/>
          <w:color w:val="000000" w:themeColor="text1"/>
          <w:sz w:val="24"/>
        </w:rPr>
        <w:t xml:space="preserve"> systems</w:t>
      </w:r>
      <w:r w:rsidR="00E0324C" w:rsidRPr="005A432E">
        <w:rPr>
          <w:rFonts w:ascii="Arial" w:hAnsi="Arial"/>
          <w:color w:val="000000" w:themeColor="text1"/>
          <w:sz w:val="24"/>
        </w:rPr>
        <w:t xml:space="preserve">, including </w:t>
      </w:r>
      <w:r w:rsidR="00BD07EE" w:rsidRPr="005A432E">
        <w:rPr>
          <w:rFonts w:ascii="Arial" w:hAnsi="Arial"/>
          <w:color w:val="000000" w:themeColor="text1"/>
          <w:sz w:val="24"/>
        </w:rPr>
        <w:t>m</w:t>
      </w:r>
      <w:r w:rsidR="00E0324C" w:rsidRPr="005A432E">
        <w:rPr>
          <w:rFonts w:ascii="Arial" w:hAnsi="Arial"/>
          <w:color w:val="000000" w:themeColor="text1"/>
          <w:sz w:val="24"/>
        </w:rPr>
        <w:t xml:space="preserve">odel </w:t>
      </w:r>
      <w:r w:rsidR="00BD07EE" w:rsidRPr="005A432E">
        <w:rPr>
          <w:rFonts w:ascii="Arial" w:hAnsi="Arial"/>
          <w:color w:val="000000" w:themeColor="text1"/>
          <w:sz w:val="24"/>
        </w:rPr>
        <w:t>r</w:t>
      </w:r>
      <w:r w:rsidR="00E0324C" w:rsidRPr="005A432E">
        <w:rPr>
          <w:rFonts w:ascii="Arial" w:hAnsi="Arial"/>
          <w:color w:val="000000" w:themeColor="text1"/>
          <w:sz w:val="24"/>
        </w:rPr>
        <w:t>isks embedded in the algorithms;</w:t>
      </w:r>
      <w:r w:rsidR="00B04C84" w:rsidRPr="005A432E">
        <w:rPr>
          <w:rFonts w:ascii="Arial" w:hAnsi="Arial"/>
          <w:color w:val="000000" w:themeColor="text1"/>
          <w:sz w:val="24"/>
        </w:rPr>
        <w:t xml:space="preserve"> and</w:t>
      </w:r>
    </w:p>
    <w:p w14:paraId="0EFAD39F" w14:textId="037CDD18" w:rsidR="0042131B" w:rsidRPr="005A432E" w:rsidRDefault="00E0324C" w:rsidP="00E0324C">
      <w:pPr>
        <w:pStyle w:val="ListParagraph"/>
        <w:numPr>
          <w:ilvl w:val="0"/>
          <w:numId w:val="21"/>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Ensure that the personnel handling </w:t>
      </w:r>
      <w:proofErr w:type="spellStart"/>
      <w:r w:rsidRPr="005A432E">
        <w:rPr>
          <w:rFonts w:ascii="Arial" w:hAnsi="Arial"/>
          <w:color w:val="000000" w:themeColor="text1"/>
          <w:sz w:val="24"/>
        </w:rPr>
        <w:t>algo</w:t>
      </w:r>
      <w:proofErr w:type="spellEnd"/>
      <w:r w:rsidRPr="005A432E">
        <w:rPr>
          <w:rFonts w:ascii="Arial" w:hAnsi="Arial"/>
          <w:color w:val="000000" w:themeColor="text1"/>
          <w:sz w:val="24"/>
        </w:rPr>
        <w:t xml:space="preserve"> systems have the necessary skills and competence to handle such systems</w:t>
      </w:r>
    </w:p>
    <w:p w14:paraId="3FC87B18" w14:textId="11F77FDF" w:rsidR="0042131B" w:rsidRPr="005A432E" w:rsidRDefault="0042131B" w:rsidP="0042131B">
      <w:pPr>
        <w:pStyle w:val="ListParagraph"/>
        <w:numPr>
          <w:ilvl w:val="0"/>
          <w:numId w:val="19"/>
        </w:numPr>
        <w:spacing w:before="120" w:after="0" w:line="360" w:lineRule="auto"/>
        <w:contextualSpacing w:val="0"/>
        <w:jc w:val="both"/>
        <w:rPr>
          <w:rFonts w:ascii="Arial" w:hAnsi="Arial"/>
          <w:color w:val="000000" w:themeColor="text1"/>
          <w:sz w:val="24"/>
        </w:rPr>
      </w:pPr>
      <w:r w:rsidRPr="005A432E">
        <w:rPr>
          <w:rFonts w:ascii="Arial" w:hAnsi="Arial"/>
          <w:color w:val="000000" w:themeColor="text1"/>
          <w:sz w:val="24"/>
        </w:rPr>
        <w:t>An ETP operator shall put in place rules and regulations in</w:t>
      </w:r>
      <w:r w:rsidR="00C5025D" w:rsidRPr="005A432E">
        <w:rPr>
          <w:rFonts w:ascii="Arial" w:hAnsi="Arial"/>
          <w:color w:val="000000" w:themeColor="text1"/>
          <w:sz w:val="24"/>
        </w:rPr>
        <w:t xml:space="preserve"> </w:t>
      </w:r>
      <w:r w:rsidR="00BF1E44" w:rsidRPr="005A432E">
        <w:rPr>
          <w:rFonts w:ascii="Arial" w:hAnsi="Arial"/>
          <w:color w:val="000000" w:themeColor="text1"/>
          <w:sz w:val="24"/>
        </w:rPr>
        <w:t>a</w:t>
      </w:r>
      <w:r w:rsidRPr="005A432E">
        <w:rPr>
          <w:rFonts w:ascii="Arial" w:hAnsi="Arial"/>
          <w:color w:val="000000" w:themeColor="text1"/>
          <w:sz w:val="24"/>
        </w:rPr>
        <w:t xml:space="preserve"> transparent manner to deal with exigencies like suspension/cessation of trading or cancellation of orders/trades, malfunctions in its systems or erroneous use by </w:t>
      </w:r>
      <w:r w:rsidR="00720B8C" w:rsidRPr="005A432E">
        <w:rPr>
          <w:rFonts w:ascii="Arial" w:hAnsi="Arial"/>
          <w:color w:val="000000" w:themeColor="text1"/>
          <w:sz w:val="24"/>
        </w:rPr>
        <w:t xml:space="preserve">its </w:t>
      </w:r>
      <w:r w:rsidRPr="005A432E">
        <w:rPr>
          <w:rFonts w:ascii="Arial" w:hAnsi="Arial"/>
          <w:color w:val="000000" w:themeColor="text1"/>
          <w:sz w:val="24"/>
        </w:rPr>
        <w:t>members, or any other unforeseen situation. Such exigencies should be dealt with in accordance with clearly laid down rules and regulations.</w:t>
      </w:r>
    </w:p>
    <w:p w14:paraId="092714AC" w14:textId="48C0EE96" w:rsidR="008D2005" w:rsidRPr="005A432E" w:rsidRDefault="0042131B" w:rsidP="00527E96">
      <w:pPr>
        <w:pStyle w:val="ListParagraph"/>
        <w:numPr>
          <w:ilvl w:val="0"/>
          <w:numId w:val="19"/>
        </w:numPr>
        <w:spacing w:before="120" w:after="120" w:line="360" w:lineRule="auto"/>
        <w:ind w:left="1417" w:hanging="697"/>
        <w:contextualSpacing w:val="0"/>
        <w:jc w:val="both"/>
        <w:rPr>
          <w:rFonts w:ascii="Arial" w:hAnsi="Arial"/>
          <w:color w:val="000000" w:themeColor="text1"/>
          <w:sz w:val="24"/>
        </w:rPr>
      </w:pPr>
      <w:r w:rsidRPr="005A432E">
        <w:rPr>
          <w:rFonts w:ascii="Arial" w:hAnsi="Arial"/>
          <w:color w:val="000000" w:themeColor="text1"/>
          <w:sz w:val="24"/>
        </w:rPr>
        <w:t xml:space="preserve">An ETP operator shall put in place an arrangement to address any dispute that may arise or </w:t>
      </w:r>
      <w:r w:rsidR="00570ACF" w:rsidRPr="005A432E">
        <w:rPr>
          <w:rFonts w:ascii="Arial" w:hAnsi="Arial" w:cs="Arial"/>
          <w:color w:val="000000" w:themeColor="text1"/>
          <w:sz w:val="24"/>
          <w:szCs w:val="24"/>
        </w:rPr>
        <w:t xml:space="preserve">is </w:t>
      </w:r>
      <w:r w:rsidRPr="005A432E">
        <w:rPr>
          <w:rFonts w:ascii="Arial" w:hAnsi="Arial"/>
          <w:color w:val="000000" w:themeColor="text1"/>
          <w:sz w:val="24"/>
        </w:rPr>
        <w:t>likely to arise between its members.</w:t>
      </w:r>
    </w:p>
    <w:p w14:paraId="3B50D2DE" w14:textId="5F890421" w:rsidR="008D2005" w:rsidRPr="005A432E" w:rsidRDefault="0031746A" w:rsidP="00527E96">
      <w:pPr>
        <w:pStyle w:val="ListParagraph"/>
        <w:numPr>
          <w:ilvl w:val="1"/>
          <w:numId w:val="6"/>
        </w:numPr>
        <w:spacing w:before="120" w:after="0" w:line="360" w:lineRule="auto"/>
        <w:jc w:val="both"/>
        <w:rPr>
          <w:rFonts w:ascii="Arial" w:hAnsi="Arial"/>
          <w:color w:val="000000" w:themeColor="text1"/>
          <w:sz w:val="24"/>
        </w:rPr>
      </w:pPr>
      <w:r w:rsidRPr="005A432E">
        <w:rPr>
          <w:rFonts w:ascii="Arial" w:hAnsi="Arial"/>
          <w:b/>
          <w:color w:val="000000" w:themeColor="text1"/>
          <w:sz w:val="24"/>
        </w:rPr>
        <w:t>Surveillance:</w:t>
      </w:r>
      <w:r w:rsidRPr="005A432E">
        <w:rPr>
          <w:rFonts w:ascii="Arial" w:hAnsi="Arial"/>
          <w:color w:val="000000" w:themeColor="text1"/>
          <w:sz w:val="24"/>
        </w:rPr>
        <w:t xml:space="preserve"> </w:t>
      </w:r>
      <w:r w:rsidR="008D2005" w:rsidRPr="005A432E">
        <w:rPr>
          <w:rFonts w:ascii="Arial" w:hAnsi="Arial"/>
          <w:color w:val="000000" w:themeColor="text1"/>
          <w:sz w:val="24"/>
        </w:rPr>
        <w:t xml:space="preserve">An ETP operator shall implement </w:t>
      </w:r>
      <w:r w:rsidRPr="005A432E">
        <w:rPr>
          <w:rFonts w:ascii="Arial" w:hAnsi="Arial"/>
          <w:color w:val="000000" w:themeColor="text1"/>
          <w:sz w:val="24"/>
        </w:rPr>
        <w:t xml:space="preserve">surveillance </w:t>
      </w:r>
      <w:r w:rsidR="008D2005" w:rsidRPr="005A432E">
        <w:rPr>
          <w:rFonts w:ascii="Arial" w:hAnsi="Arial"/>
          <w:color w:val="000000" w:themeColor="text1"/>
          <w:sz w:val="24"/>
        </w:rPr>
        <w:t xml:space="preserve">systems and controls to ensure fair and orderly trading to maintain market integrity and monitor trading activity on a real time and post facto basis. </w:t>
      </w:r>
    </w:p>
    <w:p w14:paraId="4D2600A2" w14:textId="619B750D" w:rsidR="0031746A" w:rsidRPr="005A432E" w:rsidRDefault="0031746A" w:rsidP="0031746A">
      <w:pPr>
        <w:pStyle w:val="ListParagraph"/>
        <w:numPr>
          <w:ilvl w:val="1"/>
          <w:numId w:val="6"/>
        </w:numPr>
        <w:spacing w:before="120" w:after="0" w:line="360" w:lineRule="auto"/>
        <w:jc w:val="both"/>
        <w:rPr>
          <w:rFonts w:ascii="Arial" w:hAnsi="Arial"/>
          <w:b/>
          <w:color w:val="000000" w:themeColor="text1"/>
          <w:sz w:val="24"/>
        </w:rPr>
      </w:pPr>
      <w:r w:rsidRPr="005A432E">
        <w:rPr>
          <w:rFonts w:ascii="Arial" w:hAnsi="Arial"/>
          <w:b/>
          <w:color w:val="000000" w:themeColor="text1"/>
          <w:sz w:val="24"/>
        </w:rPr>
        <w:t>Conflict of Interest:</w:t>
      </w:r>
      <w:r w:rsidRPr="005A432E">
        <w:rPr>
          <w:rFonts w:ascii="Arial" w:hAnsi="Arial"/>
          <w:color w:val="000000" w:themeColor="text1"/>
          <w:sz w:val="24"/>
        </w:rPr>
        <w:t xml:space="preserve"> </w:t>
      </w:r>
      <w:r w:rsidR="008D2005" w:rsidRPr="005A432E">
        <w:rPr>
          <w:rFonts w:ascii="Arial" w:hAnsi="Arial"/>
          <w:color w:val="000000" w:themeColor="text1"/>
          <w:sz w:val="24"/>
        </w:rPr>
        <w:t>An ETP operator shall</w:t>
      </w:r>
      <w:r w:rsidRPr="005A432E">
        <w:rPr>
          <w:rFonts w:ascii="Arial" w:hAnsi="Arial"/>
          <w:color w:val="000000" w:themeColor="text1"/>
          <w:sz w:val="24"/>
        </w:rPr>
        <w:t xml:space="preserve"> i</w:t>
      </w:r>
      <w:r w:rsidR="008D2005" w:rsidRPr="005A432E">
        <w:rPr>
          <w:rFonts w:ascii="Arial" w:hAnsi="Arial"/>
          <w:color w:val="000000" w:themeColor="text1"/>
          <w:sz w:val="24"/>
        </w:rPr>
        <w:t xml:space="preserve">dentify and disclose </w:t>
      </w:r>
      <w:r w:rsidR="009F54C2" w:rsidRPr="005A432E">
        <w:rPr>
          <w:rFonts w:ascii="Arial" w:hAnsi="Arial"/>
          <w:color w:val="000000" w:themeColor="text1"/>
          <w:sz w:val="24"/>
        </w:rPr>
        <w:t xml:space="preserve">to the Reserve Bank </w:t>
      </w:r>
      <w:r w:rsidR="008D2005" w:rsidRPr="005A432E">
        <w:rPr>
          <w:rFonts w:ascii="Arial" w:hAnsi="Arial"/>
          <w:color w:val="000000" w:themeColor="text1"/>
          <w:sz w:val="24"/>
        </w:rPr>
        <w:t>conflict</w:t>
      </w:r>
      <w:r w:rsidR="0055670E" w:rsidRPr="005A432E">
        <w:rPr>
          <w:rFonts w:ascii="Arial" w:hAnsi="Arial"/>
          <w:color w:val="000000" w:themeColor="text1"/>
          <w:sz w:val="24"/>
        </w:rPr>
        <w:t>s</w:t>
      </w:r>
      <w:r w:rsidR="008D2005" w:rsidRPr="005A432E">
        <w:rPr>
          <w:rFonts w:ascii="Arial" w:hAnsi="Arial"/>
          <w:color w:val="000000" w:themeColor="text1"/>
          <w:sz w:val="24"/>
        </w:rPr>
        <w:t xml:space="preserve"> of interest, if any, arising from </w:t>
      </w:r>
      <w:r w:rsidR="009F54C2" w:rsidRPr="005A432E">
        <w:rPr>
          <w:rFonts w:ascii="Arial" w:hAnsi="Arial"/>
          <w:color w:val="000000" w:themeColor="text1"/>
          <w:sz w:val="24"/>
        </w:rPr>
        <w:t xml:space="preserve">the </w:t>
      </w:r>
      <w:r w:rsidR="008D2005" w:rsidRPr="005A432E">
        <w:rPr>
          <w:rFonts w:ascii="Arial" w:hAnsi="Arial"/>
          <w:color w:val="000000" w:themeColor="text1"/>
          <w:sz w:val="24"/>
        </w:rPr>
        <w:t>participation of related parties or group agencies</w:t>
      </w:r>
      <w:r w:rsidRPr="005A432E">
        <w:rPr>
          <w:rFonts w:ascii="Arial" w:hAnsi="Arial"/>
          <w:color w:val="000000" w:themeColor="text1"/>
          <w:sz w:val="24"/>
        </w:rPr>
        <w:t xml:space="preserve">. </w:t>
      </w:r>
    </w:p>
    <w:p w14:paraId="1ACD3004" w14:textId="77777777" w:rsidR="00B12CCE" w:rsidRPr="005A432E" w:rsidRDefault="0031746A" w:rsidP="00B12CCE">
      <w:pPr>
        <w:pStyle w:val="ListParagraph"/>
        <w:numPr>
          <w:ilvl w:val="1"/>
          <w:numId w:val="6"/>
        </w:numPr>
        <w:spacing w:before="120" w:after="0" w:line="360" w:lineRule="auto"/>
        <w:jc w:val="both"/>
        <w:rPr>
          <w:rFonts w:ascii="Arial" w:hAnsi="Arial"/>
          <w:b/>
          <w:color w:val="000000" w:themeColor="text1"/>
          <w:sz w:val="24"/>
        </w:rPr>
      </w:pPr>
      <w:r w:rsidRPr="005A432E">
        <w:rPr>
          <w:rFonts w:ascii="Arial" w:hAnsi="Arial"/>
          <w:b/>
          <w:color w:val="000000" w:themeColor="text1"/>
          <w:sz w:val="24"/>
        </w:rPr>
        <w:t>Transparency:</w:t>
      </w:r>
      <w:r w:rsidRPr="005A432E">
        <w:rPr>
          <w:rFonts w:ascii="Arial" w:hAnsi="Arial"/>
          <w:color w:val="000000" w:themeColor="text1"/>
          <w:sz w:val="24"/>
        </w:rPr>
        <w:t xml:space="preserve"> An ETP operator shall i</w:t>
      </w:r>
      <w:r w:rsidR="008D2005" w:rsidRPr="005A432E">
        <w:rPr>
          <w:rFonts w:ascii="Arial" w:hAnsi="Arial"/>
          <w:color w:val="000000" w:themeColor="text1"/>
          <w:sz w:val="24"/>
        </w:rPr>
        <w:t xml:space="preserve">mplement a fair, non-discriminatory and transparent fee structure for its members. </w:t>
      </w:r>
    </w:p>
    <w:p w14:paraId="0CB8167D" w14:textId="69F7EE62" w:rsidR="00D140F5" w:rsidRPr="005A432E" w:rsidRDefault="00D140F5" w:rsidP="00B12CCE">
      <w:pPr>
        <w:pStyle w:val="ListParagraph"/>
        <w:numPr>
          <w:ilvl w:val="1"/>
          <w:numId w:val="6"/>
        </w:numPr>
        <w:spacing w:before="120" w:after="0" w:line="360" w:lineRule="auto"/>
        <w:jc w:val="both"/>
        <w:rPr>
          <w:rFonts w:ascii="Arial" w:hAnsi="Arial"/>
          <w:b/>
          <w:color w:val="000000" w:themeColor="text1"/>
          <w:sz w:val="24"/>
        </w:rPr>
      </w:pPr>
      <w:r w:rsidRPr="005A432E">
        <w:rPr>
          <w:rFonts w:ascii="Arial" w:hAnsi="Arial"/>
          <w:b/>
          <w:color w:val="000000" w:themeColor="text1"/>
          <w:sz w:val="24"/>
        </w:rPr>
        <w:t xml:space="preserve">Outsourcing of operations: </w:t>
      </w:r>
      <w:r w:rsidR="00B12CCE" w:rsidRPr="005A432E">
        <w:rPr>
          <w:rFonts w:ascii="Arial" w:hAnsi="Arial"/>
          <w:color w:val="000000" w:themeColor="text1"/>
          <w:sz w:val="24"/>
        </w:rPr>
        <w:t>An ETP operator which outsources</w:t>
      </w:r>
      <w:r w:rsidRPr="005A432E">
        <w:rPr>
          <w:rFonts w:ascii="Arial" w:hAnsi="Arial"/>
          <w:color w:val="000000" w:themeColor="text1"/>
          <w:sz w:val="24"/>
        </w:rPr>
        <w:t xml:space="preserve"> its operations/technology/activities, partially or fully, shall ensure that:</w:t>
      </w:r>
    </w:p>
    <w:p w14:paraId="0D4364A6" w14:textId="77777777" w:rsidR="00D140F5" w:rsidRPr="005A432E" w:rsidRDefault="00D140F5" w:rsidP="00B12CCE">
      <w:pPr>
        <w:pStyle w:val="ListParagraph"/>
        <w:numPr>
          <w:ilvl w:val="2"/>
          <w:numId w:val="6"/>
        </w:numPr>
        <w:spacing w:before="120" w:after="0" w:line="360" w:lineRule="auto"/>
        <w:jc w:val="both"/>
        <w:rPr>
          <w:rFonts w:ascii="Arial" w:hAnsi="Arial"/>
          <w:color w:val="000000" w:themeColor="text1"/>
          <w:sz w:val="24"/>
        </w:rPr>
      </w:pPr>
      <w:r w:rsidRPr="005A432E">
        <w:rPr>
          <w:rFonts w:ascii="Arial" w:hAnsi="Arial"/>
          <w:color w:val="000000" w:themeColor="text1"/>
          <w:sz w:val="24"/>
        </w:rPr>
        <w:t>It has an effective governance and risk management mechanism for managing all risks inherent in such outsourcing relationships;</w:t>
      </w:r>
    </w:p>
    <w:p w14:paraId="6D78E05C" w14:textId="481AC2EE" w:rsidR="00D140F5" w:rsidRPr="005A432E" w:rsidRDefault="00D140F5" w:rsidP="00B12CCE">
      <w:pPr>
        <w:pStyle w:val="ListParagraph"/>
        <w:numPr>
          <w:ilvl w:val="2"/>
          <w:numId w:val="6"/>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Such outsourcing arrangements do not impede or interfere with or hinder </w:t>
      </w:r>
      <w:r w:rsidR="007B43A5" w:rsidRPr="005A432E">
        <w:rPr>
          <w:rFonts w:ascii="Arial" w:hAnsi="Arial"/>
          <w:color w:val="000000" w:themeColor="text1"/>
          <w:sz w:val="24"/>
        </w:rPr>
        <w:t>the</w:t>
      </w:r>
      <w:r w:rsidRPr="005A432E">
        <w:rPr>
          <w:rFonts w:ascii="Arial" w:hAnsi="Arial"/>
          <w:color w:val="000000" w:themeColor="text1"/>
          <w:sz w:val="24"/>
        </w:rPr>
        <w:t xml:space="preserve"> ETP operator from </w:t>
      </w:r>
      <w:r w:rsidR="00B12CCE" w:rsidRPr="005A432E">
        <w:rPr>
          <w:rFonts w:ascii="Arial" w:hAnsi="Arial"/>
          <w:color w:val="000000" w:themeColor="text1"/>
          <w:sz w:val="24"/>
        </w:rPr>
        <w:t xml:space="preserve">ensuring </w:t>
      </w:r>
      <w:r w:rsidRPr="005A432E">
        <w:rPr>
          <w:rFonts w:ascii="Arial" w:hAnsi="Arial"/>
          <w:color w:val="000000" w:themeColor="text1"/>
          <w:sz w:val="24"/>
        </w:rPr>
        <w:t>compliance with these Directions or any other regulations/directions/instructions/guidelines issued by the</w:t>
      </w:r>
      <w:bookmarkStart w:id="2" w:name="_Hlk91089094"/>
      <w:r w:rsidR="00B12CCE" w:rsidRPr="005A432E">
        <w:rPr>
          <w:rFonts w:ascii="Arial" w:hAnsi="Arial"/>
          <w:color w:val="000000" w:themeColor="text1"/>
          <w:sz w:val="24"/>
        </w:rPr>
        <w:t xml:space="preserve"> Reserve Bank from time to time;</w:t>
      </w:r>
      <w:r w:rsidR="008E2810" w:rsidRPr="005A432E">
        <w:rPr>
          <w:rFonts w:ascii="Arial" w:hAnsi="Arial"/>
          <w:color w:val="000000" w:themeColor="text1"/>
          <w:sz w:val="24"/>
        </w:rPr>
        <w:t xml:space="preserve"> and</w:t>
      </w:r>
    </w:p>
    <w:p w14:paraId="51442221" w14:textId="3F21218A" w:rsidR="00D140F5" w:rsidRPr="005A432E" w:rsidRDefault="00D140F5" w:rsidP="00B12CCE">
      <w:pPr>
        <w:pStyle w:val="ListParagraph"/>
        <w:numPr>
          <w:ilvl w:val="2"/>
          <w:numId w:val="6"/>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The requirements relating to preservation, access, use of data and reporting as given in paragraph </w:t>
      </w:r>
      <w:r w:rsidR="00EA7A38" w:rsidRPr="005A432E">
        <w:rPr>
          <w:rFonts w:ascii="Arial" w:hAnsi="Arial"/>
          <w:color w:val="000000" w:themeColor="text1"/>
          <w:sz w:val="24"/>
        </w:rPr>
        <w:t>6(j)</w:t>
      </w:r>
      <w:r w:rsidR="00570ACF" w:rsidRPr="005A432E">
        <w:rPr>
          <w:rFonts w:ascii="Arial" w:hAnsi="Arial" w:cs="Arial"/>
          <w:bCs/>
          <w:color w:val="000000" w:themeColor="text1"/>
          <w:sz w:val="24"/>
          <w:szCs w:val="24"/>
        </w:rPr>
        <w:t xml:space="preserve"> and paragraph 7</w:t>
      </w:r>
      <w:r w:rsidR="00F2112A" w:rsidRPr="005A432E">
        <w:rPr>
          <w:rFonts w:ascii="Arial" w:hAnsi="Arial"/>
          <w:color w:val="000000" w:themeColor="text1"/>
          <w:sz w:val="24"/>
        </w:rPr>
        <w:t xml:space="preserve"> </w:t>
      </w:r>
      <w:r w:rsidRPr="005A432E">
        <w:rPr>
          <w:rFonts w:ascii="Arial" w:hAnsi="Arial"/>
          <w:color w:val="000000" w:themeColor="text1"/>
          <w:sz w:val="24"/>
        </w:rPr>
        <w:t xml:space="preserve">below are adhered </w:t>
      </w:r>
      <w:r w:rsidRPr="005A432E">
        <w:rPr>
          <w:rFonts w:ascii="Arial" w:hAnsi="Arial"/>
          <w:color w:val="000000" w:themeColor="text1"/>
          <w:sz w:val="24"/>
        </w:rPr>
        <w:lastRenderedPageBreak/>
        <w:t>to</w:t>
      </w:r>
      <w:bookmarkEnd w:id="2"/>
      <w:r w:rsidRPr="005A432E">
        <w:rPr>
          <w:rFonts w:ascii="Arial" w:hAnsi="Arial"/>
          <w:color w:val="000000" w:themeColor="text1"/>
          <w:sz w:val="24"/>
        </w:rPr>
        <w:t xml:space="preserve">, even if the agreement/arrangement between the ETP operator and its outsourced entity </w:t>
      </w:r>
      <w:r w:rsidR="00B12CCE" w:rsidRPr="005A432E">
        <w:rPr>
          <w:rFonts w:ascii="Arial" w:hAnsi="Arial"/>
          <w:color w:val="000000" w:themeColor="text1"/>
          <w:sz w:val="24"/>
        </w:rPr>
        <w:t>has been</w:t>
      </w:r>
      <w:r w:rsidRPr="005A432E">
        <w:rPr>
          <w:rFonts w:ascii="Arial" w:hAnsi="Arial"/>
          <w:color w:val="000000" w:themeColor="text1"/>
          <w:sz w:val="24"/>
        </w:rPr>
        <w:t xml:space="preserve"> rescinded or </w:t>
      </w:r>
      <w:r w:rsidR="00B12CCE" w:rsidRPr="005A432E">
        <w:rPr>
          <w:rFonts w:ascii="Arial" w:hAnsi="Arial"/>
          <w:color w:val="000000" w:themeColor="text1"/>
          <w:sz w:val="24"/>
        </w:rPr>
        <w:t xml:space="preserve">has </w:t>
      </w:r>
      <w:r w:rsidRPr="005A432E">
        <w:rPr>
          <w:rFonts w:ascii="Arial" w:hAnsi="Arial"/>
          <w:color w:val="000000" w:themeColor="text1"/>
          <w:sz w:val="24"/>
        </w:rPr>
        <w:t>expired.</w:t>
      </w:r>
    </w:p>
    <w:p w14:paraId="11F5DE4E" w14:textId="5EF13FB0" w:rsidR="00D140F5" w:rsidRPr="005A432E" w:rsidRDefault="00D140F5" w:rsidP="00B12CCE">
      <w:pPr>
        <w:pStyle w:val="ListParagraph"/>
        <w:numPr>
          <w:ilvl w:val="1"/>
          <w:numId w:val="6"/>
        </w:numPr>
        <w:spacing w:before="120" w:after="0" w:line="360" w:lineRule="auto"/>
        <w:jc w:val="both"/>
        <w:rPr>
          <w:rFonts w:ascii="Arial" w:hAnsi="Arial"/>
          <w:color w:val="000000" w:themeColor="text1"/>
          <w:sz w:val="24"/>
        </w:rPr>
      </w:pPr>
      <w:r w:rsidRPr="005A432E">
        <w:rPr>
          <w:rFonts w:ascii="Arial" w:hAnsi="Arial"/>
          <w:b/>
          <w:color w:val="000000" w:themeColor="text1"/>
          <w:sz w:val="24"/>
        </w:rPr>
        <w:t>Business Continuity and Disaster recovery:</w:t>
      </w:r>
      <w:r w:rsidRPr="005A432E">
        <w:rPr>
          <w:rFonts w:ascii="Arial" w:hAnsi="Arial"/>
          <w:color w:val="000000" w:themeColor="text1"/>
          <w:sz w:val="24"/>
        </w:rPr>
        <w:t xml:space="preserve"> </w:t>
      </w:r>
      <w:r w:rsidR="00E3319A" w:rsidRPr="005A432E">
        <w:rPr>
          <w:rFonts w:ascii="Arial" w:hAnsi="Arial"/>
          <w:color w:val="000000" w:themeColor="text1"/>
          <w:sz w:val="24"/>
        </w:rPr>
        <w:t xml:space="preserve">An </w:t>
      </w:r>
      <w:r w:rsidRPr="005A432E">
        <w:rPr>
          <w:rFonts w:ascii="Arial" w:hAnsi="Arial"/>
          <w:color w:val="000000" w:themeColor="text1"/>
          <w:sz w:val="24"/>
        </w:rPr>
        <w:t>ETP operator shall have in place a suitable Business Continuity Plan (BCP) including contingency and disaster recovery arrangements that are appropriate to the nature, scale and complexity of its business to ensure continuity and availability of its operation</w:t>
      </w:r>
      <w:r w:rsidR="00BD3C24" w:rsidRPr="005A432E">
        <w:rPr>
          <w:rFonts w:ascii="Arial" w:hAnsi="Arial"/>
          <w:color w:val="000000" w:themeColor="text1"/>
          <w:sz w:val="24"/>
        </w:rPr>
        <w:t>s</w:t>
      </w:r>
      <w:r w:rsidRPr="005A432E">
        <w:rPr>
          <w:rFonts w:ascii="Arial" w:hAnsi="Arial"/>
          <w:color w:val="000000" w:themeColor="text1"/>
          <w:sz w:val="24"/>
        </w:rPr>
        <w:t xml:space="preserve">. </w:t>
      </w:r>
    </w:p>
    <w:p w14:paraId="22A24CB7" w14:textId="2DF96BA3" w:rsidR="00046A0F" w:rsidRPr="005A432E" w:rsidRDefault="00B12CCE" w:rsidP="00B12CCE">
      <w:pPr>
        <w:pStyle w:val="ListParagraph"/>
        <w:numPr>
          <w:ilvl w:val="1"/>
          <w:numId w:val="6"/>
        </w:numPr>
        <w:spacing w:before="120" w:after="0" w:line="360" w:lineRule="auto"/>
        <w:jc w:val="both"/>
        <w:rPr>
          <w:rFonts w:ascii="Arial" w:hAnsi="Arial"/>
          <w:color w:val="000000" w:themeColor="text1"/>
          <w:sz w:val="24"/>
        </w:rPr>
      </w:pPr>
      <w:r w:rsidRPr="005A432E">
        <w:rPr>
          <w:rFonts w:ascii="Arial" w:hAnsi="Arial"/>
          <w:b/>
          <w:color w:val="000000" w:themeColor="text1"/>
          <w:sz w:val="24"/>
        </w:rPr>
        <w:t>Information Security:</w:t>
      </w:r>
      <w:r w:rsidRPr="005A432E">
        <w:rPr>
          <w:rFonts w:ascii="Arial" w:hAnsi="Arial"/>
          <w:color w:val="000000" w:themeColor="text1"/>
          <w:sz w:val="24"/>
        </w:rPr>
        <w:t xml:space="preserve"> </w:t>
      </w:r>
      <w:r w:rsidR="00046A0F" w:rsidRPr="005A432E">
        <w:rPr>
          <w:rFonts w:ascii="Arial" w:hAnsi="Arial"/>
          <w:color w:val="000000" w:themeColor="text1"/>
          <w:sz w:val="24"/>
        </w:rPr>
        <w:t>An ETP operator shall put in place robust information/cyber security controls and processes along with adequate information and data security infrastructure. It should adhere to information/cyber security norms/guideline</w:t>
      </w:r>
      <w:r w:rsidR="00E3319A" w:rsidRPr="005A432E">
        <w:rPr>
          <w:rFonts w:ascii="Arial" w:hAnsi="Arial"/>
          <w:color w:val="000000" w:themeColor="text1"/>
          <w:sz w:val="24"/>
        </w:rPr>
        <w:t>s</w:t>
      </w:r>
      <w:r w:rsidR="00046A0F" w:rsidRPr="005A432E">
        <w:rPr>
          <w:rFonts w:ascii="Arial" w:hAnsi="Arial"/>
          <w:color w:val="000000" w:themeColor="text1"/>
          <w:sz w:val="24"/>
        </w:rPr>
        <w:t>, if any, prescribed by the Reserve Bank or any other regulator or public authority from time to time, as applicable to it.</w:t>
      </w:r>
    </w:p>
    <w:p w14:paraId="0245390F" w14:textId="77777777" w:rsidR="00C519A7" w:rsidRPr="005A432E" w:rsidRDefault="00B12CCE" w:rsidP="00C519A7">
      <w:pPr>
        <w:pStyle w:val="ListParagraph"/>
        <w:numPr>
          <w:ilvl w:val="1"/>
          <w:numId w:val="6"/>
        </w:numPr>
        <w:spacing w:before="120" w:after="0" w:line="360" w:lineRule="auto"/>
        <w:jc w:val="both"/>
        <w:rPr>
          <w:rFonts w:ascii="Arial" w:hAnsi="Arial"/>
          <w:color w:val="000000" w:themeColor="text1"/>
          <w:sz w:val="24"/>
        </w:rPr>
      </w:pPr>
      <w:r w:rsidRPr="005A432E">
        <w:rPr>
          <w:rFonts w:ascii="Arial" w:hAnsi="Arial"/>
          <w:b/>
          <w:sz w:val="24"/>
        </w:rPr>
        <w:t>IT/IS Audit</w:t>
      </w:r>
      <w:r w:rsidR="00C519A7" w:rsidRPr="005A432E">
        <w:rPr>
          <w:rFonts w:ascii="Arial" w:hAnsi="Arial"/>
          <w:b/>
          <w:sz w:val="24"/>
        </w:rPr>
        <w:t>:</w:t>
      </w:r>
      <w:r w:rsidRPr="005A432E">
        <w:rPr>
          <w:rFonts w:ascii="Arial" w:hAnsi="Arial"/>
          <w:b/>
          <w:sz w:val="24"/>
        </w:rPr>
        <w:t xml:space="preserve"> </w:t>
      </w:r>
      <w:r w:rsidR="00333517" w:rsidRPr="005A432E">
        <w:rPr>
          <w:rFonts w:ascii="Arial" w:hAnsi="Arial"/>
          <w:sz w:val="24"/>
        </w:rPr>
        <w:t>An ETP operator shall carry out IT/IS audit, at least once in a year, by auditors with Certified Information System Auditor (CISA) certificates or auditors empanelled by Indian Computer Emergency Response Team (CERT-In) or such other professional bodies.</w:t>
      </w:r>
      <w:r w:rsidRPr="005A432E">
        <w:rPr>
          <w:rFonts w:ascii="Arial" w:hAnsi="Arial"/>
          <w:sz w:val="24"/>
        </w:rPr>
        <w:t xml:space="preserve"> </w:t>
      </w:r>
      <w:r w:rsidR="00D140F5" w:rsidRPr="005A432E">
        <w:rPr>
          <w:rFonts w:ascii="Arial" w:hAnsi="Arial"/>
          <w:color w:val="000000" w:themeColor="text1"/>
          <w:sz w:val="24"/>
        </w:rPr>
        <w:t xml:space="preserve">Notwithstanding </w:t>
      </w:r>
      <w:r w:rsidRPr="005A432E">
        <w:rPr>
          <w:rFonts w:ascii="Arial" w:hAnsi="Arial"/>
          <w:color w:val="000000" w:themeColor="text1"/>
          <w:sz w:val="24"/>
        </w:rPr>
        <w:t xml:space="preserve">such IT/IS audits, </w:t>
      </w:r>
      <w:r w:rsidR="00D140F5" w:rsidRPr="005A432E">
        <w:rPr>
          <w:rFonts w:ascii="Arial" w:hAnsi="Arial"/>
          <w:color w:val="000000" w:themeColor="text1"/>
          <w:sz w:val="24"/>
        </w:rPr>
        <w:t>the Reserve Bank may, at its discretion order an IT/IS audit of the ETP by an independent auditor(s), selected by the Reserve Bank.</w:t>
      </w:r>
    </w:p>
    <w:p w14:paraId="5085106A" w14:textId="232575FB" w:rsidR="00F134DF" w:rsidRPr="005A432E" w:rsidRDefault="006C3302" w:rsidP="00BD07EE">
      <w:pPr>
        <w:pStyle w:val="ListParagraph"/>
        <w:numPr>
          <w:ilvl w:val="1"/>
          <w:numId w:val="6"/>
        </w:numPr>
        <w:spacing w:before="120" w:after="0" w:line="360" w:lineRule="auto"/>
        <w:jc w:val="both"/>
        <w:rPr>
          <w:rFonts w:ascii="Arial" w:hAnsi="Arial" w:cs="Arial"/>
          <w:color w:val="000000" w:themeColor="text1"/>
          <w:sz w:val="24"/>
          <w:szCs w:val="24"/>
        </w:rPr>
      </w:pPr>
      <w:r w:rsidRPr="005A432E">
        <w:rPr>
          <w:rFonts w:ascii="Arial" w:hAnsi="Arial"/>
          <w:b/>
          <w:color w:val="000000" w:themeColor="text1"/>
          <w:sz w:val="24"/>
        </w:rPr>
        <w:t>Preservation, access and use of data</w:t>
      </w:r>
      <w:r w:rsidRPr="005A432E">
        <w:rPr>
          <w:rFonts w:ascii="Arial" w:hAnsi="Arial" w:cs="Arial"/>
          <w:b/>
          <w:bCs/>
          <w:color w:val="000000" w:themeColor="text1"/>
          <w:sz w:val="24"/>
          <w:szCs w:val="24"/>
          <w:lang w:eastAsia="en-IN"/>
        </w:rPr>
        <w:t xml:space="preserve"> </w:t>
      </w:r>
    </w:p>
    <w:p w14:paraId="5422C08F" w14:textId="77777777" w:rsidR="00F134DF" w:rsidRPr="005A432E" w:rsidRDefault="00C519A7" w:rsidP="00F134DF">
      <w:pPr>
        <w:pStyle w:val="ListParagraph"/>
        <w:numPr>
          <w:ilvl w:val="2"/>
          <w:numId w:val="6"/>
        </w:numPr>
        <w:spacing w:before="120" w:after="0" w:line="360" w:lineRule="auto"/>
        <w:jc w:val="both"/>
        <w:rPr>
          <w:rFonts w:ascii="Arial" w:hAnsi="Arial" w:cs="Arial"/>
          <w:color w:val="000000" w:themeColor="text1"/>
          <w:sz w:val="24"/>
          <w:szCs w:val="24"/>
        </w:rPr>
      </w:pPr>
      <w:r w:rsidRPr="005A432E">
        <w:rPr>
          <w:rFonts w:ascii="Arial" w:hAnsi="Arial"/>
          <w:color w:val="000000" w:themeColor="text1"/>
          <w:sz w:val="24"/>
        </w:rPr>
        <w:t xml:space="preserve">An ETP operator shall ensure confidentiality and security of all data relating to activities on the ETP. Access to such data should be strictly under the control of the ETP operator. </w:t>
      </w:r>
    </w:p>
    <w:p w14:paraId="03EF8508" w14:textId="77777777" w:rsidR="00F134DF" w:rsidRPr="005A432E" w:rsidRDefault="006C3302" w:rsidP="00F134DF">
      <w:pPr>
        <w:pStyle w:val="ListParagraph"/>
        <w:numPr>
          <w:ilvl w:val="2"/>
          <w:numId w:val="6"/>
        </w:numPr>
        <w:spacing w:before="120" w:after="0" w:line="360" w:lineRule="auto"/>
        <w:jc w:val="both"/>
        <w:rPr>
          <w:rFonts w:ascii="Arial" w:hAnsi="Arial" w:cs="Arial"/>
          <w:color w:val="000000" w:themeColor="text1"/>
          <w:sz w:val="24"/>
          <w:szCs w:val="24"/>
        </w:rPr>
      </w:pPr>
      <w:r w:rsidRPr="005A432E">
        <w:rPr>
          <w:rFonts w:ascii="Arial" w:hAnsi="Arial"/>
          <w:color w:val="000000" w:themeColor="text1"/>
          <w:sz w:val="24"/>
        </w:rPr>
        <w:t xml:space="preserve">All data relating to activities on the ETP shall be maintained in easily retrievable media for at least 10 years. Without prejudice to the minimum requirement for storage of data, the data sought for any investigation by the Reserve Bank or any other authority as required under Indian laws or regulations shall be maintained for </w:t>
      </w:r>
      <w:r w:rsidR="005F0EC6" w:rsidRPr="005A432E">
        <w:rPr>
          <w:rFonts w:ascii="Arial" w:hAnsi="Arial"/>
          <w:color w:val="000000" w:themeColor="text1"/>
          <w:sz w:val="24"/>
        </w:rPr>
        <w:t xml:space="preserve">at least </w:t>
      </w:r>
      <w:r w:rsidRPr="005A432E">
        <w:rPr>
          <w:rFonts w:ascii="Arial" w:hAnsi="Arial"/>
          <w:color w:val="000000" w:themeColor="text1"/>
          <w:sz w:val="24"/>
        </w:rPr>
        <w:t xml:space="preserve">three years from the date of completion of the investigation. </w:t>
      </w:r>
    </w:p>
    <w:p w14:paraId="26552B60" w14:textId="54420610" w:rsidR="006C3302" w:rsidRPr="005A432E" w:rsidRDefault="001371AB" w:rsidP="00880CF1">
      <w:pPr>
        <w:pStyle w:val="ListParagraph"/>
        <w:numPr>
          <w:ilvl w:val="2"/>
          <w:numId w:val="6"/>
        </w:numPr>
        <w:spacing w:before="120" w:after="0" w:line="360" w:lineRule="auto"/>
        <w:jc w:val="both"/>
        <w:rPr>
          <w:rFonts w:ascii="Arial" w:hAnsi="Arial"/>
          <w:color w:val="000000" w:themeColor="text1"/>
          <w:sz w:val="24"/>
        </w:rPr>
      </w:pPr>
      <w:r w:rsidRPr="005A432E">
        <w:rPr>
          <w:rFonts w:ascii="Arial" w:hAnsi="Arial"/>
          <w:color w:val="000000" w:themeColor="text1"/>
          <w:sz w:val="24"/>
        </w:rPr>
        <w:t>In the event of cancellation of authorisation by the Reserve Bank or the termination of the operations by the ETP operator, the Reserve Bank may direct the operator to share all data relating to activities on the ETP with the Reserve Bank or any other agency that it may specify</w:t>
      </w:r>
      <w:r w:rsidR="00AD797D" w:rsidRPr="005A432E">
        <w:rPr>
          <w:rFonts w:ascii="Arial" w:hAnsi="Arial"/>
          <w:color w:val="000000" w:themeColor="text1"/>
          <w:sz w:val="24"/>
        </w:rPr>
        <w:t xml:space="preserve">; and the </w:t>
      </w:r>
      <w:r w:rsidRPr="005A432E">
        <w:rPr>
          <w:rFonts w:ascii="Arial" w:hAnsi="Arial"/>
          <w:color w:val="000000" w:themeColor="text1"/>
          <w:sz w:val="24"/>
        </w:rPr>
        <w:lastRenderedPageBreak/>
        <w:t>ETP operator shall</w:t>
      </w:r>
      <w:r w:rsidR="00AD797D" w:rsidRPr="005A432E">
        <w:rPr>
          <w:rFonts w:ascii="Arial" w:hAnsi="Arial"/>
          <w:color w:val="000000" w:themeColor="text1"/>
          <w:sz w:val="24"/>
        </w:rPr>
        <w:t xml:space="preserve"> share such data in the manner </w:t>
      </w:r>
      <w:r w:rsidR="008C0AA9" w:rsidRPr="005A432E">
        <w:rPr>
          <w:rFonts w:ascii="Arial" w:hAnsi="Arial"/>
          <w:color w:val="000000" w:themeColor="text1"/>
          <w:sz w:val="24"/>
        </w:rPr>
        <w:t xml:space="preserve">and form </w:t>
      </w:r>
      <w:r w:rsidR="00AD797D" w:rsidRPr="005A432E">
        <w:rPr>
          <w:rFonts w:ascii="Arial" w:hAnsi="Arial"/>
          <w:color w:val="000000" w:themeColor="text1"/>
          <w:sz w:val="24"/>
        </w:rPr>
        <w:t>specified by the Reserve Bank.</w:t>
      </w:r>
    </w:p>
    <w:p w14:paraId="0D7EAE10" w14:textId="77777777" w:rsidR="006C3302" w:rsidRPr="005A432E" w:rsidRDefault="006C3302" w:rsidP="00604EF0">
      <w:pPr>
        <w:pStyle w:val="ListParagraph"/>
        <w:numPr>
          <w:ilvl w:val="0"/>
          <w:numId w:val="6"/>
        </w:numPr>
        <w:spacing w:before="120" w:after="0" w:line="360" w:lineRule="auto"/>
        <w:contextualSpacing w:val="0"/>
        <w:jc w:val="both"/>
        <w:rPr>
          <w:rFonts w:ascii="Arial" w:hAnsi="Arial"/>
          <w:b/>
          <w:color w:val="000000" w:themeColor="text1"/>
          <w:sz w:val="24"/>
        </w:rPr>
      </w:pPr>
      <w:r w:rsidRPr="005A432E">
        <w:rPr>
          <w:rFonts w:ascii="Arial" w:hAnsi="Arial"/>
          <w:b/>
          <w:color w:val="000000" w:themeColor="text1"/>
          <w:sz w:val="24"/>
        </w:rPr>
        <w:t>Reporting requirements</w:t>
      </w:r>
    </w:p>
    <w:p w14:paraId="4FE84552" w14:textId="64FD1108" w:rsidR="00A91FFC" w:rsidRPr="005A432E" w:rsidRDefault="006C3302" w:rsidP="00604EF0">
      <w:pPr>
        <w:pStyle w:val="ListParagraph"/>
        <w:numPr>
          <w:ilvl w:val="1"/>
          <w:numId w:val="6"/>
        </w:numPr>
        <w:spacing w:before="120" w:after="0" w:line="360" w:lineRule="auto"/>
        <w:jc w:val="both"/>
        <w:rPr>
          <w:rFonts w:ascii="Arial" w:hAnsi="Arial"/>
          <w:color w:val="000000" w:themeColor="text1"/>
          <w:sz w:val="24"/>
        </w:rPr>
      </w:pPr>
      <w:bookmarkStart w:id="3" w:name="_Hlk106203304"/>
      <w:r w:rsidRPr="005A432E">
        <w:rPr>
          <w:rFonts w:ascii="Arial" w:hAnsi="Arial"/>
          <w:color w:val="000000" w:themeColor="text1"/>
          <w:sz w:val="24"/>
        </w:rPr>
        <w:t xml:space="preserve">An ETP operator shall furnish a quarterly report on the functioning of the platform to the Reserve Bank in the format prescribed in </w:t>
      </w:r>
      <w:hyperlink w:anchor="Annex_2" w:history="1">
        <w:r w:rsidRPr="00994F40">
          <w:rPr>
            <w:rStyle w:val="Hyperlink"/>
            <w:rFonts w:ascii="Arial" w:hAnsi="Arial"/>
            <w:sz w:val="24"/>
          </w:rPr>
          <w:t xml:space="preserve">Annex – </w:t>
        </w:r>
        <w:r w:rsidR="00A01CB2" w:rsidRPr="00994F40">
          <w:rPr>
            <w:rStyle w:val="Hyperlink"/>
            <w:rFonts w:ascii="Arial" w:hAnsi="Arial"/>
            <w:sz w:val="24"/>
          </w:rPr>
          <w:t>2</w:t>
        </w:r>
      </w:hyperlink>
      <w:r w:rsidRPr="005A432E">
        <w:rPr>
          <w:rFonts w:ascii="Arial" w:hAnsi="Arial"/>
          <w:color w:val="000000" w:themeColor="text1"/>
          <w:sz w:val="24"/>
        </w:rPr>
        <w:t>, on or before the 15</w:t>
      </w:r>
      <w:r w:rsidRPr="005A432E">
        <w:rPr>
          <w:rFonts w:ascii="Arial" w:hAnsi="Arial"/>
          <w:color w:val="000000" w:themeColor="text1"/>
          <w:sz w:val="24"/>
          <w:vertAlign w:val="superscript"/>
        </w:rPr>
        <w:t>th</w:t>
      </w:r>
      <w:r w:rsidRPr="005A432E">
        <w:rPr>
          <w:rFonts w:ascii="Arial" w:hAnsi="Arial"/>
          <w:color w:val="000000" w:themeColor="text1"/>
          <w:sz w:val="24"/>
        </w:rPr>
        <w:t xml:space="preserve"> day of the month following the quarter. </w:t>
      </w:r>
    </w:p>
    <w:p w14:paraId="09C8B807" w14:textId="77777777" w:rsidR="0044642B" w:rsidRPr="005A432E" w:rsidRDefault="00A91FFC" w:rsidP="0044642B">
      <w:pPr>
        <w:pStyle w:val="ListParagraph"/>
        <w:numPr>
          <w:ilvl w:val="1"/>
          <w:numId w:val="6"/>
        </w:numPr>
        <w:spacing w:before="120" w:after="0" w:line="360" w:lineRule="auto"/>
        <w:jc w:val="both"/>
        <w:rPr>
          <w:rFonts w:ascii="Arial" w:hAnsi="Arial"/>
          <w:sz w:val="24"/>
        </w:rPr>
      </w:pPr>
      <w:bookmarkStart w:id="4" w:name="_Hlk182492934"/>
      <w:r w:rsidRPr="005A432E">
        <w:rPr>
          <w:rFonts w:ascii="Arial" w:hAnsi="Arial"/>
          <w:sz w:val="24"/>
        </w:rPr>
        <w:t xml:space="preserve">An ETP operator shall furnish </w:t>
      </w:r>
      <w:r w:rsidR="004916C3" w:rsidRPr="005A432E">
        <w:rPr>
          <w:rFonts w:ascii="Arial" w:hAnsi="Arial"/>
          <w:sz w:val="24"/>
        </w:rPr>
        <w:t>a</w:t>
      </w:r>
      <w:r w:rsidR="00414AB0" w:rsidRPr="005A432E">
        <w:rPr>
          <w:rFonts w:ascii="Arial" w:hAnsi="Arial"/>
          <w:sz w:val="24"/>
        </w:rPr>
        <w:t xml:space="preserve"> </w:t>
      </w:r>
      <w:r w:rsidR="004916C3" w:rsidRPr="005A432E">
        <w:rPr>
          <w:rFonts w:ascii="Arial" w:hAnsi="Arial"/>
          <w:sz w:val="24"/>
        </w:rPr>
        <w:t>report,</w:t>
      </w:r>
      <w:r w:rsidR="002B06B3" w:rsidRPr="005A432E">
        <w:rPr>
          <w:rFonts w:ascii="Arial" w:hAnsi="Arial"/>
          <w:sz w:val="24"/>
        </w:rPr>
        <w:t xml:space="preserve"> </w:t>
      </w:r>
      <w:r w:rsidR="004916C3" w:rsidRPr="005A432E">
        <w:rPr>
          <w:rFonts w:ascii="Arial" w:hAnsi="Arial"/>
          <w:sz w:val="24"/>
        </w:rPr>
        <w:t>in respect of each financial year, to the Reserve Bank</w:t>
      </w:r>
      <w:bookmarkEnd w:id="4"/>
      <w:r w:rsidR="004916C3" w:rsidRPr="005A432E">
        <w:rPr>
          <w:rFonts w:ascii="Arial" w:hAnsi="Arial"/>
          <w:sz w:val="24"/>
        </w:rPr>
        <w:t xml:space="preserve">, on </w:t>
      </w:r>
      <w:r w:rsidR="006D72CA" w:rsidRPr="005A432E">
        <w:rPr>
          <w:rFonts w:ascii="Arial" w:hAnsi="Arial"/>
          <w:sz w:val="24"/>
        </w:rPr>
        <w:t xml:space="preserve">the status of their compliance </w:t>
      </w:r>
      <w:r w:rsidRPr="005A432E">
        <w:rPr>
          <w:rFonts w:ascii="Arial" w:hAnsi="Arial"/>
          <w:sz w:val="24"/>
        </w:rPr>
        <w:t>with the</w:t>
      </w:r>
      <w:r w:rsidR="00E37B34" w:rsidRPr="005A432E">
        <w:rPr>
          <w:rFonts w:ascii="Arial" w:hAnsi="Arial"/>
          <w:sz w:val="24"/>
        </w:rPr>
        <w:t>se</w:t>
      </w:r>
      <w:r w:rsidRPr="005A432E">
        <w:rPr>
          <w:rFonts w:ascii="Arial" w:hAnsi="Arial"/>
          <w:sz w:val="24"/>
        </w:rPr>
        <w:t xml:space="preserve"> Directions and the </w:t>
      </w:r>
      <w:r w:rsidR="00E37B34" w:rsidRPr="005A432E">
        <w:rPr>
          <w:rFonts w:ascii="Arial" w:hAnsi="Arial"/>
          <w:sz w:val="24"/>
        </w:rPr>
        <w:t xml:space="preserve">terms and conditions prescribed to them at the time of grant of </w:t>
      </w:r>
      <w:r w:rsidRPr="005A432E">
        <w:rPr>
          <w:rFonts w:ascii="Arial" w:hAnsi="Arial"/>
          <w:sz w:val="24"/>
        </w:rPr>
        <w:t>authoriz</w:t>
      </w:r>
      <w:r w:rsidR="0049503D" w:rsidRPr="005A432E">
        <w:rPr>
          <w:rFonts w:ascii="Arial" w:hAnsi="Arial"/>
          <w:sz w:val="24"/>
        </w:rPr>
        <w:t>ation</w:t>
      </w:r>
      <w:r w:rsidR="00E37B34" w:rsidRPr="005A432E">
        <w:rPr>
          <w:rFonts w:ascii="Arial" w:hAnsi="Arial"/>
          <w:sz w:val="24"/>
        </w:rPr>
        <w:t xml:space="preserve"> or subsequently</w:t>
      </w:r>
      <w:r w:rsidR="004916C3" w:rsidRPr="005A432E">
        <w:rPr>
          <w:rFonts w:ascii="Arial" w:hAnsi="Arial"/>
          <w:sz w:val="24"/>
        </w:rPr>
        <w:t xml:space="preserve"> </w:t>
      </w:r>
      <w:r w:rsidRPr="005A432E">
        <w:rPr>
          <w:rFonts w:ascii="Arial" w:hAnsi="Arial"/>
          <w:sz w:val="24"/>
        </w:rPr>
        <w:t xml:space="preserve">on or before </w:t>
      </w:r>
      <w:r w:rsidR="00E37B34" w:rsidRPr="005A432E">
        <w:rPr>
          <w:rFonts w:ascii="Arial" w:hAnsi="Arial"/>
          <w:sz w:val="24"/>
        </w:rPr>
        <w:t xml:space="preserve">the </w:t>
      </w:r>
      <w:r w:rsidR="0051124C" w:rsidRPr="005A432E">
        <w:rPr>
          <w:rFonts w:ascii="Arial" w:hAnsi="Arial"/>
          <w:sz w:val="24"/>
        </w:rPr>
        <w:t>30</w:t>
      </w:r>
      <w:r w:rsidR="0051124C" w:rsidRPr="005A432E">
        <w:rPr>
          <w:rFonts w:ascii="Arial" w:hAnsi="Arial"/>
          <w:sz w:val="24"/>
          <w:vertAlign w:val="superscript"/>
        </w:rPr>
        <w:t>th</w:t>
      </w:r>
      <w:r w:rsidR="0051124C" w:rsidRPr="005A432E">
        <w:rPr>
          <w:rFonts w:ascii="Arial" w:hAnsi="Arial"/>
          <w:sz w:val="24"/>
        </w:rPr>
        <w:t xml:space="preserve"> </w:t>
      </w:r>
      <w:r w:rsidR="00334B9A" w:rsidRPr="005A432E">
        <w:rPr>
          <w:rFonts w:ascii="Arial" w:hAnsi="Arial"/>
          <w:sz w:val="24"/>
        </w:rPr>
        <w:t xml:space="preserve">of </w:t>
      </w:r>
      <w:r w:rsidR="004916C3" w:rsidRPr="005A432E">
        <w:rPr>
          <w:rFonts w:ascii="Arial" w:hAnsi="Arial"/>
          <w:sz w:val="24"/>
        </w:rPr>
        <w:t>April</w:t>
      </w:r>
      <w:r w:rsidR="000462DC" w:rsidRPr="005A432E">
        <w:rPr>
          <w:rFonts w:ascii="Arial" w:hAnsi="Arial"/>
          <w:sz w:val="24"/>
        </w:rPr>
        <w:t xml:space="preserve"> of </w:t>
      </w:r>
      <w:r w:rsidR="00560AA5" w:rsidRPr="005A432E">
        <w:rPr>
          <w:rFonts w:ascii="Arial" w:hAnsi="Arial"/>
          <w:sz w:val="24"/>
        </w:rPr>
        <w:t xml:space="preserve">the </w:t>
      </w:r>
      <w:r w:rsidR="000462DC" w:rsidRPr="005A432E">
        <w:rPr>
          <w:rFonts w:ascii="Arial" w:hAnsi="Arial"/>
          <w:sz w:val="24"/>
        </w:rPr>
        <w:t>succeeding financial year</w:t>
      </w:r>
      <w:r w:rsidR="0044642B" w:rsidRPr="005A432E">
        <w:rPr>
          <w:rFonts w:ascii="Arial" w:hAnsi="Arial"/>
          <w:sz w:val="24"/>
        </w:rPr>
        <w:t>.</w:t>
      </w:r>
      <w:r w:rsidR="0051124C" w:rsidRPr="005A432E">
        <w:rPr>
          <w:rFonts w:ascii="Arial" w:hAnsi="Arial"/>
          <w:sz w:val="24"/>
        </w:rPr>
        <w:t xml:space="preserve"> </w:t>
      </w:r>
    </w:p>
    <w:p w14:paraId="4C7477F8" w14:textId="6F2BE417" w:rsidR="00E513F5" w:rsidRPr="005A432E" w:rsidRDefault="00E513F5" w:rsidP="00604EF0">
      <w:pPr>
        <w:pStyle w:val="ListParagraph"/>
        <w:numPr>
          <w:ilvl w:val="1"/>
          <w:numId w:val="6"/>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An ETP operator shall report transaction information to any trade repository or reporting platform, in the format and within the timeframe prescribed </w:t>
      </w:r>
      <w:proofErr w:type="gramStart"/>
      <w:r w:rsidRPr="005A432E">
        <w:rPr>
          <w:rFonts w:ascii="Arial" w:hAnsi="Arial"/>
          <w:color w:val="000000" w:themeColor="text1"/>
          <w:sz w:val="24"/>
        </w:rPr>
        <w:t>and in the manner</w:t>
      </w:r>
      <w:proofErr w:type="gramEnd"/>
      <w:r w:rsidRPr="005A432E">
        <w:rPr>
          <w:rFonts w:ascii="Arial" w:hAnsi="Arial"/>
          <w:color w:val="000000" w:themeColor="text1"/>
          <w:sz w:val="24"/>
        </w:rPr>
        <w:t>, as specified by the Reserve Bank.</w:t>
      </w:r>
    </w:p>
    <w:p w14:paraId="65656C84" w14:textId="1A7D1AA9" w:rsidR="006C3302" w:rsidRPr="005A432E" w:rsidRDefault="0044642B" w:rsidP="00604EF0">
      <w:pPr>
        <w:pStyle w:val="ListParagraph"/>
        <w:numPr>
          <w:ilvl w:val="1"/>
          <w:numId w:val="6"/>
        </w:numPr>
        <w:spacing w:before="120" w:after="0" w:line="360" w:lineRule="auto"/>
        <w:jc w:val="both"/>
        <w:rPr>
          <w:rFonts w:ascii="Arial" w:hAnsi="Arial" w:cs="Arial"/>
          <w:color w:val="000000" w:themeColor="text1"/>
          <w:sz w:val="24"/>
          <w:szCs w:val="24"/>
        </w:rPr>
      </w:pPr>
      <w:r w:rsidRPr="005A432E">
        <w:rPr>
          <w:rFonts w:ascii="Arial" w:hAnsi="Arial"/>
          <w:color w:val="000000" w:themeColor="text1"/>
          <w:sz w:val="24"/>
        </w:rPr>
        <w:t xml:space="preserve">An ETP operator shall also provide any other report, data and/or information as required by the Reserve Bank in the format and within the timeframe prescribed, and in the mode and manner advised. </w:t>
      </w:r>
    </w:p>
    <w:p w14:paraId="7F00ED13" w14:textId="77777777" w:rsidR="006C3302" w:rsidRPr="005A432E" w:rsidRDefault="006C3302" w:rsidP="00604EF0">
      <w:pPr>
        <w:pStyle w:val="ListParagraph"/>
        <w:numPr>
          <w:ilvl w:val="1"/>
          <w:numId w:val="6"/>
        </w:numPr>
        <w:spacing w:before="120" w:after="0" w:line="360" w:lineRule="auto"/>
        <w:jc w:val="both"/>
        <w:rPr>
          <w:rFonts w:ascii="Arial" w:hAnsi="Arial"/>
          <w:color w:val="000000" w:themeColor="text1"/>
          <w:sz w:val="24"/>
        </w:rPr>
      </w:pPr>
      <w:r w:rsidRPr="005A432E">
        <w:rPr>
          <w:rFonts w:ascii="Arial" w:hAnsi="Arial"/>
          <w:color w:val="000000" w:themeColor="text1"/>
          <w:sz w:val="24"/>
        </w:rPr>
        <w:t>An ETP operator shall provide data/information to any other agencies/authorities as may be required under the Indian laws.</w:t>
      </w:r>
    </w:p>
    <w:p w14:paraId="6193EC09" w14:textId="784DE20B" w:rsidR="006C3302" w:rsidRPr="005A432E" w:rsidRDefault="006C3302" w:rsidP="00604EF0">
      <w:pPr>
        <w:pStyle w:val="ListParagraph"/>
        <w:numPr>
          <w:ilvl w:val="1"/>
          <w:numId w:val="6"/>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An ETP operator shall keep the Reserve Bank </w:t>
      </w:r>
      <w:r w:rsidR="00414AB0" w:rsidRPr="005A432E">
        <w:rPr>
          <w:rFonts w:ascii="Arial" w:hAnsi="Arial"/>
          <w:color w:val="000000" w:themeColor="text1"/>
          <w:sz w:val="24"/>
        </w:rPr>
        <w:t xml:space="preserve">promptly </w:t>
      </w:r>
      <w:r w:rsidRPr="005A432E">
        <w:rPr>
          <w:rFonts w:ascii="Arial" w:hAnsi="Arial"/>
          <w:color w:val="000000" w:themeColor="text1"/>
          <w:sz w:val="24"/>
        </w:rPr>
        <w:t>informed</w:t>
      </w:r>
      <w:r w:rsidR="00563B6C" w:rsidRPr="005A432E">
        <w:rPr>
          <w:rFonts w:ascii="Arial" w:hAnsi="Arial"/>
          <w:color w:val="000000" w:themeColor="text1"/>
          <w:sz w:val="24"/>
        </w:rPr>
        <w:t xml:space="preserve"> through </w:t>
      </w:r>
      <w:hyperlink r:id="rId14" w:history="1">
        <w:r w:rsidR="00563B6C" w:rsidRPr="00817D57">
          <w:rPr>
            <w:rStyle w:val="Hyperlink"/>
            <w:rFonts w:ascii="Arial" w:hAnsi="Arial"/>
            <w:sz w:val="24"/>
          </w:rPr>
          <w:t>email</w:t>
        </w:r>
      </w:hyperlink>
      <w:r w:rsidRPr="005A432E">
        <w:rPr>
          <w:rFonts w:ascii="Arial" w:hAnsi="Arial"/>
          <w:color w:val="000000" w:themeColor="text1"/>
          <w:sz w:val="24"/>
        </w:rPr>
        <w:t xml:space="preserve"> of</w:t>
      </w:r>
      <w:r w:rsidR="00414AB0" w:rsidRPr="005A432E">
        <w:rPr>
          <w:rFonts w:ascii="Arial" w:hAnsi="Arial"/>
          <w:color w:val="000000" w:themeColor="text1"/>
          <w:sz w:val="24"/>
        </w:rPr>
        <w:t xml:space="preserve"> any</w:t>
      </w:r>
      <w:r w:rsidRPr="005A432E">
        <w:rPr>
          <w:rFonts w:ascii="Arial" w:hAnsi="Arial"/>
          <w:color w:val="000000" w:themeColor="text1"/>
          <w:sz w:val="24"/>
        </w:rPr>
        <w:t xml:space="preserve"> event resulting in disruption of activities or market abuse</w:t>
      </w:r>
      <w:r w:rsidR="007B758F" w:rsidRPr="005A432E">
        <w:rPr>
          <w:rFonts w:ascii="Arial" w:hAnsi="Arial"/>
          <w:color w:val="000000" w:themeColor="text1"/>
          <w:sz w:val="24"/>
        </w:rPr>
        <w:t>.</w:t>
      </w:r>
      <w:r w:rsidRPr="005A432E">
        <w:rPr>
          <w:rFonts w:ascii="Arial" w:hAnsi="Arial"/>
          <w:color w:val="000000" w:themeColor="text1"/>
          <w:sz w:val="24"/>
        </w:rPr>
        <w:t xml:space="preserve"> </w:t>
      </w:r>
    </w:p>
    <w:bookmarkEnd w:id="3"/>
    <w:p w14:paraId="74DE817C" w14:textId="4C510DB2" w:rsidR="006C3302" w:rsidRPr="005A432E" w:rsidRDefault="006C3302" w:rsidP="00B01EF3">
      <w:pPr>
        <w:pStyle w:val="ListParagraph"/>
        <w:numPr>
          <w:ilvl w:val="0"/>
          <w:numId w:val="6"/>
        </w:numPr>
        <w:spacing w:before="120" w:after="0" w:line="360" w:lineRule="auto"/>
        <w:ind w:left="0" w:firstLine="0"/>
        <w:contextualSpacing w:val="0"/>
        <w:jc w:val="both"/>
        <w:rPr>
          <w:rFonts w:ascii="Arial" w:hAnsi="Arial"/>
          <w:color w:val="000000" w:themeColor="text1"/>
          <w:sz w:val="24"/>
        </w:rPr>
      </w:pPr>
      <w:r w:rsidRPr="005A432E">
        <w:rPr>
          <w:rFonts w:ascii="Arial" w:hAnsi="Arial"/>
          <w:b/>
          <w:color w:val="000000" w:themeColor="text1"/>
          <w:sz w:val="24"/>
        </w:rPr>
        <w:t>Termination of operation</w:t>
      </w:r>
      <w:r w:rsidR="006255BE" w:rsidRPr="005A432E">
        <w:rPr>
          <w:rFonts w:ascii="Arial" w:hAnsi="Arial"/>
          <w:b/>
          <w:color w:val="000000" w:themeColor="text1"/>
          <w:sz w:val="24"/>
        </w:rPr>
        <w:t>:</w:t>
      </w:r>
      <w:r w:rsidR="006255BE" w:rsidRPr="005A432E">
        <w:rPr>
          <w:rFonts w:ascii="Arial" w:hAnsi="Arial"/>
          <w:color w:val="000000" w:themeColor="text1"/>
          <w:sz w:val="24"/>
        </w:rPr>
        <w:t xml:space="preserve"> </w:t>
      </w:r>
      <w:r w:rsidRPr="005A432E">
        <w:rPr>
          <w:rFonts w:ascii="Arial" w:hAnsi="Arial"/>
          <w:color w:val="000000" w:themeColor="text1"/>
          <w:sz w:val="24"/>
        </w:rPr>
        <w:t xml:space="preserve">An ETP operator, who is holding a letter of authorisation to commence or carry on ETP operations, may terminate its operation with prior approval of the Reserve Bank with regard to timing and date of termination of operations, and shall comply with the terms and conditions </w:t>
      </w:r>
      <w:r w:rsidR="006255BE" w:rsidRPr="005A432E">
        <w:rPr>
          <w:rFonts w:ascii="Arial" w:hAnsi="Arial"/>
          <w:color w:val="000000" w:themeColor="text1"/>
          <w:sz w:val="24"/>
        </w:rPr>
        <w:t xml:space="preserve">that may be </w:t>
      </w:r>
      <w:r w:rsidRPr="005A432E">
        <w:rPr>
          <w:rFonts w:ascii="Arial" w:hAnsi="Arial"/>
          <w:color w:val="000000" w:themeColor="text1"/>
          <w:sz w:val="24"/>
        </w:rPr>
        <w:t>stipulated by the Reserve Bank</w:t>
      </w:r>
      <w:r w:rsidR="006255BE" w:rsidRPr="005A432E">
        <w:rPr>
          <w:rFonts w:ascii="Arial" w:hAnsi="Arial"/>
          <w:color w:val="000000" w:themeColor="text1"/>
          <w:sz w:val="24"/>
        </w:rPr>
        <w:t xml:space="preserve"> in this regard</w:t>
      </w:r>
      <w:r w:rsidRPr="005A432E">
        <w:rPr>
          <w:rFonts w:ascii="Arial" w:hAnsi="Arial"/>
          <w:color w:val="000000" w:themeColor="text1"/>
          <w:sz w:val="24"/>
        </w:rPr>
        <w:t>.</w:t>
      </w:r>
      <w:r w:rsidR="006255BE" w:rsidRPr="005A432E">
        <w:rPr>
          <w:rFonts w:ascii="Arial" w:hAnsi="Arial"/>
          <w:color w:val="000000" w:themeColor="text1"/>
          <w:sz w:val="24"/>
        </w:rPr>
        <w:t xml:space="preserve"> In such case, the </w:t>
      </w:r>
      <w:r w:rsidRPr="005A432E">
        <w:rPr>
          <w:rFonts w:ascii="Arial" w:hAnsi="Arial"/>
          <w:color w:val="000000" w:themeColor="text1"/>
          <w:sz w:val="24"/>
        </w:rPr>
        <w:t xml:space="preserve">ETP operator shall surrender to the Reserve Bank the letter of </w:t>
      </w:r>
      <w:r w:rsidR="006255BE" w:rsidRPr="005A432E">
        <w:rPr>
          <w:rFonts w:ascii="Arial" w:hAnsi="Arial"/>
          <w:color w:val="000000" w:themeColor="text1"/>
          <w:sz w:val="24"/>
        </w:rPr>
        <w:t>a</w:t>
      </w:r>
      <w:r w:rsidRPr="005A432E">
        <w:rPr>
          <w:rFonts w:ascii="Arial" w:hAnsi="Arial"/>
          <w:color w:val="000000" w:themeColor="text1"/>
          <w:sz w:val="24"/>
        </w:rPr>
        <w:t xml:space="preserve">uthorisation in original granted to it to commence or carry on the ETP operations. </w:t>
      </w:r>
    </w:p>
    <w:p w14:paraId="4C336F9E" w14:textId="54E9E6E8" w:rsidR="009960EC" w:rsidRPr="005A432E" w:rsidRDefault="009960EC" w:rsidP="009960EC">
      <w:pPr>
        <w:pStyle w:val="ListParagraph"/>
        <w:numPr>
          <w:ilvl w:val="0"/>
          <w:numId w:val="6"/>
        </w:numPr>
        <w:spacing w:before="120" w:after="0" w:line="360" w:lineRule="auto"/>
        <w:contextualSpacing w:val="0"/>
        <w:jc w:val="both"/>
        <w:rPr>
          <w:rFonts w:ascii="Arial" w:hAnsi="Arial"/>
          <w:b/>
          <w:color w:val="000000" w:themeColor="text1"/>
          <w:sz w:val="24"/>
        </w:rPr>
      </w:pPr>
      <w:bookmarkStart w:id="5" w:name="_Hlk91093249"/>
      <w:r w:rsidRPr="005A432E">
        <w:rPr>
          <w:rFonts w:ascii="Arial" w:hAnsi="Arial"/>
          <w:b/>
          <w:color w:val="000000" w:themeColor="text1"/>
          <w:sz w:val="24"/>
        </w:rPr>
        <w:t xml:space="preserve">Other Directions </w:t>
      </w:r>
    </w:p>
    <w:p w14:paraId="30CBBF48" w14:textId="72B908EC" w:rsidR="003C0A87" w:rsidRPr="005A432E" w:rsidRDefault="003C0A87" w:rsidP="009960EC">
      <w:pPr>
        <w:pStyle w:val="ListParagraph"/>
        <w:numPr>
          <w:ilvl w:val="1"/>
          <w:numId w:val="6"/>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The Reserve Bank, on being satisfied that it is necessary to do so, may exempt any ETP </w:t>
      </w:r>
      <w:r w:rsidR="00FA776E" w:rsidRPr="005A432E">
        <w:rPr>
          <w:rFonts w:ascii="Arial" w:hAnsi="Arial"/>
          <w:color w:val="000000" w:themeColor="text1"/>
          <w:sz w:val="24"/>
        </w:rPr>
        <w:t>o</w:t>
      </w:r>
      <w:r w:rsidRPr="005A432E">
        <w:rPr>
          <w:rFonts w:ascii="Arial" w:hAnsi="Arial"/>
          <w:color w:val="000000" w:themeColor="text1"/>
          <w:sz w:val="24"/>
        </w:rPr>
        <w:t xml:space="preserve">perator or class of ETP </w:t>
      </w:r>
      <w:r w:rsidR="00FA776E" w:rsidRPr="005A432E">
        <w:rPr>
          <w:rFonts w:ascii="Arial" w:hAnsi="Arial"/>
          <w:color w:val="000000" w:themeColor="text1"/>
          <w:sz w:val="24"/>
        </w:rPr>
        <w:t>o</w:t>
      </w:r>
      <w:r w:rsidRPr="005A432E">
        <w:rPr>
          <w:rFonts w:ascii="Arial" w:hAnsi="Arial"/>
          <w:color w:val="000000" w:themeColor="text1"/>
          <w:sz w:val="24"/>
        </w:rPr>
        <w:t xml:space="preserve">perators either generally or for such period as may be specified, from any or all of the provisions of these Directions, subject </w:t>
      </w:r>
      <w:r w:rsidRPr="005A432E">
        <w:rPr>
          <w:rFonts w:ascii="Arial" w:hAnsi="Arial"/>
          <w:color w:val="000000" w:themeColor="text1"/>
          <w:sz w:val="24"/>
        </w:rPr>
        <w:lastRenderedPageBreak/>
        <w:t xml:space="preserve">to such terms or conditions or limitations or restrictions as it may think fit and proper to impose, in the interest of public or financial system of the country. </w:t>
      </w:r>
    </w:p>
    <w:p w14:paraId="13760965" w14:textId="5C9EB695" w:rsidR="00172C3A" w:rsidRPr="005A432E" w:rsidRDefault="003C0A87" w:rsidP="009960EC">
      <w:pPr>
        <w:pStyle w:val="ListParagraph"/>
        <w:numPr>
          <w:ilvl w:val="1"/>
          <w:numId w:val="6"/>
        </w:numPr>
        <w:spacing w:before="120" w:after="0" w:line="360" w:lineRule="auto"/>
        <w:jc w:val="both"/>
        <w:rPr>
          <w:rFonts w:ascii="Arial" w:hAnsi="Arial"/>
          <w:color w:val="000000" w:themeColor="text1"/>
          <w:sz w:val="24"/>
        </w:rPr>
      </w:pPr>
      <w:r w:rsidRPr="005A432E">
        <w:rPr>
          <w:rFonts w:ascii="Arial" w:hAnsi="Arial"/>
          <w:color w:val="000000" w:themeColor="text1"/>
          <w:sz w:val="24"/>
        </w:rPr>
        <w:t xml:space="preserve">Considering the need to ensure robustness of the market infrastructure, development of </w:t>
      </w:r>
      <w:r w:rsidR="002E0E9F" w:rsidRPr="005A432E">
        <w:rPr>
          <w:rFonts w:ascii="Arial" w:hAnsi="Arial"/>
          <w:color w:val="000000" w:themeColor="text1"/>
          <w:sz w:val="24"/>
        </w:rPr>
        <w:t>financial</w:t>
      </w:r>
      <w:r w:rsidRPr="005A432E">
        <w:rPr>
          <w:rFonts w:ascii="Arial" w:hAnsi="Arial"/>
          <w:color w:val="000000" w:themeColor="text1"/>
          <w:sz w:val="24"/>
        </w:rPr>
        <w:t xml:space="preserve"> market</w:t>
      </w:r>
      <w:r w:rsidR="002E0E9F" w:rsidRPr="005A432E">
        <w:rPr>
          <w:rFonts w:ascii="Arial" w:hAnsi="Arial"/>
          <w:color w:val="000000" w:themeColor="text1"/>
          <w:sz w:val="24"/>
        </w:rPr>
        <w:t>s</w:t>
      </w:r>
      <w:r w:rsidRPr="005A432E">
        <w:rPr>
          <w:rFonts w:ascii="Arial" w:hAnsi="Arial"/>
          <w:color w:val="000000" w:themeColor="text1"/>
          <w:sz w:val="24"/>
        </w:rPr>
        <w:t xml:space="preserve"> and the risks that unproven technology could pose or in public interest or to regulate the financial system of the country to its advantage, the Reserve Bank </w:t>
      </w:r>
      <w:r w:rsidR="002E0E9F" w:rsidRPr="005A432E">
        <w:rPr>
          <w:rFonts w:ascii="Arial" w:hAnsi="Arial"/>
          <w:color w:val="000000" w:themeColor="text1"/>
          <w:sz w:val="24"/>
        </w:rPr>
        <w:t xml:space="preserve">will </w:t>
      </w:r>
      <w:r w:rsidRPr="005A432E">
        <w:rPr>
          <w:rFonts w:ascii="Arial" w:hAnsi="Arial"/>
          <w:color w:val="000000" w:themeColor="text1"/>
          <w:sz w:val="24"/>
        </w:rPr>
        <w:t xml:space="preserve">be selective </w:t>
      </w:r>
      <w:r w:rsidR="002E0E9F" w:rsidRPr="005A432E">
        <w:rPr>
          <w:rFonts w:ascii="Arial" w:hAnsi="Arial"/>
          <w:color w:val="000000" w:themeColor="text1"/>
          <w:sz w:val="24"/>
        </w:rPr>
        <w:t xml:space="preserve">in </w:t>
      </w:r>
      <w:r w:rsidRPr="005A432E">
        <w:rPr>
          <w:rFonts w:ascii="Arial" w:hAnsi="Arial"/>
          <w:color w:val="000000" w:themeColor="text1"/>
          <w:sz w:val="24"/>
        </w:rPr>
        <w:t>granting authorisation</w:t>
      </w:r>
      <w:r w:rsidR="00EB22B6" w:rsidRPr="005A432E">
        <w:rPr>
          <w:rFonts w:ascii="Arial" w:hAnsi="Arial"/>
          <w:color w:val="000000" w:themeColor="text1"/>
          <w:sz w:val="24"/>
        </w:rPr>
        <w:t xml:space="preserve"> </w:t>
      </w:r>
      <w:r w:rsidRPr="005A432E">
        <w:rPr>
          <w:rFonts w:ascii="Arial" w:hAnsi="Arial"/>
          <w:color w:val="000000" w:themeColor="text1"/>
          <w:sz w:val="24"/>
        </w:rPr>
        <w:t xml:space="preserve">for </w:t>
      </w:r>
      <w:r w:rsidR="00265F24" w:rsidRPr="005A432E">
        <w:rPr>
          <w:rFonts w:ascii="Arial" w:hAnsi="Arial"/>
          <w:color w:val="000000" w:themeColor="text1"/>
          <w:sz w:val="24"/>
        </w:rPr>
        <w:t>o</w:t>
      </w:r>
      <w:r w:rsidRPr="005A432E">
        <w:rPr>
          <w:rFonts w:ascii="Arial" w:hAnsi="Arial"/>
          <w:color w:val="000000" w:themeColor="text1"/>
          <w:sz w:val="24"/>
        </w:rPr>
        <w:t>perating ETP</w:t>
      </w:r>
      <w:r w:rsidR="002E0E9F" w:rsidRPr="005A432E">
        <w:rPr>
          <w:rFonts w:ascii="Arial" w:hAnsi="Arial"/>
          <w:color w:val="000000" w:themeColor="text1"/>
          <w:sz w:val="24"/>
        </w:rPr>
        <w:t>s</w:t>
      </w:r>
      <w:r w:rsidR="00EB22B6" w:rsidRPr="005A432E">
        <w:rPr>
          <w:rFonts w:ascii="Arial" w:hAnsi="Arial"/>
          <w:color w:val="000000" w:themeColor="text1"/>
          <w:sz w:val="24"/>
        </w:rPr>
        <w:t>.</w:t>
      </w:r>
      <w:bookmarkEnd w:id="5"/>
    </w:p>
    <w:p w14:paraId="54C95701" w14:textId="77777777" w:rsidR="00313616" w:rsidRPr="005A432E" w:rsidRDefault="00313616" w:rsidP="00313616">
      <w:pPr>
        <w:spacing w:before="120" w:after="0" w:line="360" w:lineRule="auto"/>
        <w:jc w:val="right"/>
        <w:rPr>
          <w:rFonts w:ascii="Arial" w:hAnsi="Arial"/>
          <w:sz w:val="24"/>
        </w:rPr>
      </w:pPr>
      <w:r w:rsidRPr="005A432E">
        <w:rPr>
          <w:rFonts w:ascii="Arial" w:hAnsi="Arial"/>
          <w:sz w:val="24"/>
        </w:rPr>
        <w:t xml:space="preserve">Yours faithfully </w:t>
      </w:r>
    </w:p>
    <w:p w14:paraId="102D1A76" w14:textId="77777777" w:rsidR="00313616" w:rsidRPr="005A432E" w:rsidRDefault="00313616" w:rsidP="00313616">
      <w:pPr>
        <w:spacing w:after="0" w:line="240" w:lineRule="auto"/>
        <w:jc w:val="right"/>
        <w:rPr>
          <w:rFonts w:ascii="Arial" w:hAnsi="Arial"/>
          <w:sz w:val="24"/>
        </w:rPr>
      </w:pPr>
    </w:p>
    <w:p w14:paraId="2FBA553A" w14:textId="77777777" w:rsidR="00313616" w:rsidRPr="005A432E" w:rsidRDefault="00313616" w:rsidP="00313616">
      <w:pPr>
        <w:spacing w:after="0" w:line="240" w:lineRule="auto"/>
        <w:jc w:val="right"/>
        <w:rPr>
          <w:rFonts w:ascii="Arial" w:hAnsi="Arial"/>
          <w:sz w:val="24"/>
        </w:rPr>
      </w:pPr>
    </w:p>
    <w:p w14:paraId="526C529B" w14:textId="688E21FA" w:rsidR="00313616" w:rsidRPr="005A432E" w:rsidRDefault="00313616" w:rsidP="00313616">
      <w:pPr>
        <w:spacing w:after="0" w:line="240" w:lineRule="auto"/>
        <w:jc w:val="right"/>
        <w:rPr>
          <w:rFonts w:ascii="Arial" w:hAnsi="Arial"/>
          <w:sz w:val="24"/>
        </w:rPr>
      </w:pPr>
      <w:r w:rsidRPr="005A432E">
        <w:rPr>
          <w:rFonts w:ascii="Arial" w:hAnsi="Arial"/>
          <w:sz w:val="24"/>
        </w:rPr>
        <w:t xml:space="preserve">(Dimple </w:t>
      </w:r>
      <w:proofErr w:type="spellStart"/>
      <w:r w:rsidRPr="005A432E">
        <w:rPr>
          <w:rFonts w:ascii="Arial" w:hAnsi="Arial"/>
          <w:sz w:val="24"/>
        </w:rPr>
        <w:t>Bhandia</w:t>
      </w:r>
      <w:proofErr w:type="spellEnd"/>
      <w:r w:rsidRPr="005A432E">
        <w:rPr>
          <w:rFonts w:ascii="Arial" w:hAnsi="Arial"/>
          <w:sz w:val="24"/>
        </w:rPr>
        <w:t xml:space="preserve">) </w:t>
      </w:r>
    </w:p>
    <w:p w14:paraId="1BFB89B1" w14:textId="16584191" w:rsidR="003A6F68" w:rsidRPr="005A432E" w:rsidRDefault="00313616" w:rsidP="00474358">
      <w:pPr>
        <w:spacing w:after="0" w:line="240" w:lineRule="auto"/>
        <w:jc w:val="right"/>
        <w:rPr>
          <w:rFonts w:ascii="Arial" w:hAnsi="Arial"/>
          <w:color w:val="000000" w:themeColor="text1"/>
          <w:sz w:val="24"/>
        </w:rPr>
      </w:pPr>
      <w:r w:rsidRPr="005A432E">
        <w:rPr>
          <w:rFonts w:ascii="Arial" w:hAnsi="Arial"/>
          <w:sz w:val="24"/>
        </w:rPr>
        <w:t>Chief General Manager</w:t>
      </w:r>
    </w:p>
    <w:p w14:paraId="21FA5BEC" w14:textId="77777777" w:rsidR="00C62E67" w:rsidRPr="005A432E" w:rsidRDefault="00C62E67" w:rsidP="00D973B7">
      <w:pPr>
        <w:spacing w:after="120" w:line="240" w:lineRule="auto"/>
        <w:jc w:val="right"/>
        <w:rPr>
          <w:rFonts w:ascii="Arial" w:hAnsi="Arial"/>
          <w:b/>
          <w:color w:val="000000" w:themeColor="text1"/>
          <w:sz w:val="24"/>
        </w:rPr>
        <w:sectPr w:rsidR="00C62E67" w:rsidRPr="005A432E" w:rsidSect="00880CF1">
          <w:headerReference w:type="default" r:id="rId15"/>
          <w:footerReference w:type="default" r:id="rId16"/>
          <w:headerReference w:type="first" r:id="rId17"/>
          <w:footerReference w:type="first" r:id="rId18"/>
          <w:pgSz w:w="11906" w:h="16838"/>
          <w:pgMar w:top="1114" w:right="1440" w:bottom="1440" w:left="1440" w:header="708" w:footer="468" w:gutter="0"/>
          <w:pgNumType w:start="1"/>
          <w:cols w:space="708"/>
          <w:titlePg/>
          <w:docGrid w:linePitch="360"/>
        </w:sectPr>
      </w:pPr>
    </w:p>
    <w:p w14:paraId="1195B667" w14:textId="53A953A2" w:rsidR="00D973B7" w:rsidRPr="005A432E" w:rsidRDefault="00D973B7" w:rsidP="00D973B7">
      <w:pPr>
        <w:spacing w:after="120" w:line="240" w:lineRule="auto"/>
        <w:jc w:val="right"/>
        <w:rPr>
          <w:rFonts w:ascii="Arial" w:hAnsi="Arial"/>
          <w:b/>
          <w:color w:val="000000" w:themeColor="text1"/>
          <w:sz w:val="24"/>
        </w:rPr>
      </w:pPr>
      <w:bookmarkStart w:id="6" w:name="Annex_1"/>
      <w:bookmarkEnd w:id="6"/>
      <w:r w:rsidRPr="005A432E">
        <w:rPr>
          <w:rFonts w:ascii="Arial" w:hAnsi="Arial"/>
          <w:b/>
          <w:color w:val="000000" w:themeColor="text1"/>
          <w:sz w:val="24"/>
        </w:rPr>
        <w:lastRenderedPageBreak/>
        <w:t>Annex - 1</w:t>
      </w:r>
    </w:p>
    <w:p w14:paraId="378356A0" w14:textId="77777777" w:rsidR="00D973B7" w:rsidRPr="005A432E" w:rsidRDefault="00D973B7" w:rsidP="00D973B7">
      <w:pPr>
        <w:spacing w:after="120" w:line="240" w:lineRule="auto"/>
        <w:jc w:val="right"/>
        <w:rPr>
          <w:rFonts w:ascii="Arial" w:hAnsi="Arial"/>
          <w:b/>
          <w:color w:val="000000" w:themeColor="text1"/>
          <w:sz w:val="24"/>
        </w:rPr>
      </w:pPr>
    </w:p>
    <w:p w14:paraId="449EFD5C" w14:textId="2EDAC7AE" w:rsidR="00D973B7" w:rsidRPr="005A432E" w:rsidRDefault="00D973B7" w:rsidP="008C0454">
      <w:pPr>
        <w:spacing w:after="120" w:line="300" w:lineRule="auto"/>
        <w:jc w:val="center"/>
        <w:rPr>
          <w:rFonts w:ascii="Arial" w:hAnsi="Arial"/>
          <w:b/>
          <w:color w:val="000000" w:themeColor="text1"/>
          <w:sz w:val="24"/>
        </w:rPr>
      </w:pPr>
      <w:r w:rsidRPr="005A432E">
        <w:rPr>
          <w:rFonts w:ascii="Arial" w:hAnsi="Arial"/>
          <w:b/>
          <w:color w:val="000000" w:themeColor="text1"/>
          <w:sz w:val="24"/>
        </w:rPr>
        <w:t>Application Form for Authorisation to operate an Electronic Trading Platform</w:t>
      </w:r>
    </w:p>
    <w:p w14:paraId="76C79BB0" w14:textId="24B190E1" w:rsidR="004605B3" w:rsidRPr="005A432E" w:rsidRDefault="004605B3" w:rsidP="008C0454">
      <w:pPr>
        <w:spacing w:after="120" w:line="300" w:lineRule="auto"/>
        <w:jc w:val="center"/>
        <w:rPr>
          <w:rFonts w:ascii="Arial" w:hAnsi="Arial"/>
          <w:b/>
          <w:color w:val="000000" w:themeColor="text1"/>
          <w:sz w:val="24"/>
        </w:rPr>
      </w:pPr>
      <w:r w:rsidRPr="005A432E">
        <w:rPr>
          <w:rFonts w:ascii="Arial" w:hAnsi="Arial"/>
          <w:b/>
          <w:color w:val="000000" w:themeColor="text1"/>
          <w:sz w:val="24"/>
        </w:rPr>
        <w:t>(To be submitted</w:t>
      </w:r>
      <w:r w:rsidR="00B662B7" w:rsidRPr="005A432E">
        <w:rPr>
          <w:rFonts w:ascii="Arial" w:hAnsi="Arial"/>
          <w:b/>
          <w:color w:val="000000" w:themeColor="text1"/>
          <w:sz w:val="24"/>
        </w:rPr>
        <w:t xml:space="preserve"> through PRAVAAH portal of the Reserve Bank)</w:t>
      </w:r>
    </w:p>
    <w:p w14:paraId="226A85F8" w14:textId="77777777" w:rsidR="00D973B7" w:rsidRPr="005A432E" w:rsidRDefault="00D973B7" w:rsidP="00D973B7">
      <w:pPr>
        <w:spacing w:after="120" w:line="300" w:lineRule="auto"/>
        <w:jc w:val="both"/>
        <w:rPr>
          <w:rFonts w:ascii="Arial" w:hAnsi="Arial"/>
          <w:color w:val="000000" w:themeColor="text1"/>
          <w:sz w:val="24"/>
        </w:rPr>
      </w:pPr>
    </w:p>
    <w:p w14:paraId="6BA242DF" w14:textId="77777777" w:rsidR="00D973B7" w:rsidRPr="005A432E" w:rsidRDefault="00D973B7" w:rsidP="00D973B7">
      <w:pPr>
        <w:spacing w:after="120" w:line="300" w:lineRule="auto"/>
        <w:jc w:val="both"/>
        <w:rPr>
          <w:rFonts w:ascii="Arial" w:hAnsi="Arial"/>
          <w:color w:val="000000" w:themeColor="text1"/>
          <w:sz w:val="24"/>
        </w:rPr>
      </w:pPr>
      <w:r w:rsidRPr="005A432E">
        <w:rPr>
          <w:rFonts w:ascii="Arial" w:hAnsi="Arial"/>
          <w:color w:val="000000" w:themeColor="text1"/>
          <w:sz w:val="24"/>
        </w:rPr>
        <w:t>From</w:t>
      </w:r>
    </w:p>
    <w:p w14:paraId="4AEC65AA" w14:textId="77777777" w:rsidR="00D973B7" w:rsidRPr="005A432E" w:rsidRDefault="00D973B7" w:rsidP="00D973B7">
      <w:pPr>
        <w:spacing w:after="120" w:line="300" w:lineRule="auto"/>
        <w:jc w:val="both"/>
        <w:rPr>
          <w:rFonts w:ascii="Arial" w:hAnsi="Arial"/>
          <w:color w:val="000000" w:themeColor="text1"/>
          <w:sz w:val="24"/>
        </w:rPr>
      </w:pPr>
      <w:r w:rsidRPr="005A432E">
        <w:rPr>
          <w:rFonts w:ascii="Arial" w:hAnsi="Arial"/>
          <w:color w:val="000000" w:themeColor="text1"/>
          <w:sz w:val="24"/>
        </w:rPr>
        <w:t>Name and address of registered office/ principal place of business of applicant</w:t>
      </w:r>
    </w:p>
    <w:p w14:paraId="6A04FFF3" w14:textId="77777777" w:rsidR="00D973B7" w:rsidRPr="005A432E" w:rsidRDefault="00D973B7" w:rsidP="00D973B7">
      <w:pPr>
        <w:spacing w:after="120" w:line="300" w:lineRule="auto"/>
        <w:jc w:val="both"/>
        <w:rPr>
          <w:rFonts w:ascii="Arial" w:hAnsi="Arial"/>
          <w:color w:val="000000" w:themeColor="text1"/>
          <w:sz w:val="24"/>
        </w:rPr>
      </w:pPr>
    </w:p>
    <w:p w14:paraId="5CDBFB45" w14:textId="77777777" w:rsidR="00D973B7" w:rsidRPr="005A432E" w:rsidRDefault="00D973B7" w:rsidP="00D973B7">
      <w:pPr>
        <w:spacing w:after="120" w:line="300" w:lineRule="auto"/>
        <w:jc w:val="both"/>
        <w:rPr>
          <w:rFonts w:ascii="Arial" w:hAnsi="Arial"/>
          <w:color w:val="000000" w:themeColor="text1"/>
          <w:sz w:val="24"/>
        </w:rPr>
      </w:pPr>
      <w:r w:rsidRPr="005A432E">
        <w:rPr>
          <w:rFonts w:ascii="Arial" w:hAnsi="Arial"/>
          <w:color w:val="000000" w:themeColor="text1"/>
          <w:sz w:val="24"/>
        </w:rPr>
        <w:t>To</w:t>
      </w:r>
    </w:p>
    <w:p w14:paraId="7E4378C7" w14:textId="77777777" w:rsidR="00D973B7" w:rsidRPr="005A432E" w:rsidRDefault="00D973B7" w:rsidP="00D973B7">
      <w:pPr>
        <w:spacing w:after="0" w:line="240" w:lineRule="auto"/>
        <w:jc w:val="both"/>
        <w:rPr>
          <w:rFonts w:ascii="Arial" w:hAnsi="Arial"/>
          <w:color w:val="000000" w:themeColor="text1"/>
          <w:sz w:val="24"/>
        </w:rPr>
      </w:pPr>
      <w:r w:rsidRPr="005A432E">
        <w:rPr>
          <w:rFonts w:ascii="Arial" w:hAnsi="Arial"/>
          <w:color w:val="000000" w:themeColor="text1"/>
          <w:sz w:val="24"/>
        </w:rPr>
        <w:t>Chief General Manager,</w:t>
      </w:r>
    </w:p>
    <w:p w14:paraId="7D7D6E03" w14:textId="77777777" w:rsidR="00D973B7" w:rsidRPr="005A432E" w:rsidRDefault="00D973B7" w:rsidP="00D973B7">
      <w:pPr>
        <w:spacing w:after="0" w:line="240" w:lineRule="auto"/>
        <w:jc w:val="both"/>
        <w:rPr>
          <w:rFonts w:ascii="Arial" w:hAnsi="Arial"/>
          <w:color w:val="000000" w:themeColor="text1"/>
          <w:sz w:val="24"/>
        </w:rPr>
      </w:pPr>
      <w:r w:rsidRPr="005A432E">
        <w:rPr>
          <w:rFonts w:ascii="Arial" w:hAnsi="Arial"/>
          <w:color w:val="000000" w:themeColor="text1"/>
          <w:sz w:val="24"/>
        </w:rPr>
        <w:t>Financial Markets Regulation Department,</w:t>
      </w:r>
    </w:p>
    <w:p w14:paraId="4FF275E1" w14:textId="7BC52BFF" w:rsidR="00D973B7" w:rsidRPr="005A432E" w:rsidRDefault="00D973B7" w:rsidP="00D973B7">
      <w:pPr>
        <w:spacing w:after="0" w:line="240" w:lineRule="auto"/>
        <w:jc w:val="both"/>
        <w:rPr>
          <w:rFonts w:ascii="Arial" w:hAnsi="Arial"/>
          <w:color w:val="000000" w:themeColor="text1"/>
          <w:sz w:val="24"/>
        </w:rPr>
      </w:pPr>
      <w:r w:rsidRPr="005A432E">
        <w:rPr>
          <w:rFonts w:ascii="Arial" w:hAnsi="Arial"/>
          <w:color w:val="000000" w:themeColor="text1"/>
          <w:sz w:val="24"/>
        </w:rPr>
        <w:t xml:space="preserve">Reserve Bank of India, </w:t>
      </w:r>
    </w:p>
    <w:p w14:paraId="23A11E45" w14:textId="6B8FDCE2" w:rsidR="00D973B7" w:rsidRPr="005A432E" w:rsidRDefault="00D973B7" w:rsidP="00D973B7">
      <w:pPr>
        <w:spacing w:after="0" w:line="240" w:lineRule="auto"/>
        <w:jc w:val="both"/>
        <w:rPr>
          <w:rFonts w:ascii="Arial" w:hAnsi="Arial"/>
          <w:strike/>
          <w:color w:val="000000" w:themeColor="text1"/>
          <w:sz w:val="24"/>
        </w:rPr>
      </w:pPr>
      <w:r w:rsidRPr="005A432E">
        <w:rPr>
          <w:rFonts w:ascii="Arial" w:hAnsi="Arial"/>
          <w:color w:val="000000" w:themeColor="text1"/>
          <w:sz w:val="24"/>
        </w:rPr>
        <w:t>9</w:t>
      </w:r>
      <w:r w:rsidRPr="005A432E">
        <w:rPr>
          <w:rFonts w:ascii="Arial" w:hAnsi="Arial"/>
          <w:color w:val="000000" w:themeColor="text1"/>
          <w:sz w:val="24"/>
          <w:vertAlign w:val="superscript"/>
        </w:rPr>
        <w:t>th</w:t>
      </w:r>
      <w:r w:rsidRPr="005A432E">
        <w:rPr>
          <w:rFonts w:ascii="Arial" w:hAnsi="Arial"/>
          <w:color w:val="000000" w:themeColor="text1"/>
          <w:sz w:val="24"/>
        </w:rPr>
        <w:t xml:space="preserve"> Floor, Central Office Building</w:t>
      </w:r>
      <w:r w:rsidR="007B758F" w:rsidRPr="005A432E">
        <w:rPr>
          <w:rFonts w:ascii="Arial" w:hAnsi="Arial"/>
          <w:color w:val="000000" w:themeColor="text1"/>
          <w:sz w:val="24"/>
        </w:rPr>
        <w:t>,</w:t>
      </w:r>
    </w:p>
    <w:p w14:paraId="7712F542" w14:textId="77777777" w:rsidR="00D973B7" w:rsidRPr="005A432E" w:rsidRDefault="00D973B7" w:rsidP="00D973B7">
      <w:pPr>
        <w:spacing w:after="0" w:line="240" w:lineRule="auto"/>
        <w:jc w:val="both"/>
        <w:rPr>
          <w:rFonts w:ascii="Arial" w:hAnsi="Arial"/>
          <w:color w:val="000000" w:themeColor="text1"/>
          <w:sz w:val="24"/>
        </w:rPr>
      </w:pPr>
      <w:r w:rsidRPr="005A432E">
        <w:rPr>
          <w:rFonts w:ascii="Arial" w:hAnsi="Arial"/>
          <w:color w:val="000000" w:themeColor="text1"/>
          <w:sz w:val="24"/>
        </w:rPr>
        <w:t>Shaheed Bhagat Singh Marg,</w:t>
      </w:r>
    </w:p>
    <w:p w14:paraId="2D57EE06" w14:textId="77777777" w:rsidR="00D973B7" w:rsidRPr="005A432E" w:rsidRDefault="00D973B7" w:rsidP="00D973B7">
      <w:pPr>
        <w:spacing w:after="0" w:line="240" w:lineRule="auto"/>
        <w:jc w:val="both"/>
        <w:rPr>
          <w:rFonts w:ascii="Arial" w:hAnsi="Arial"/>
          <w:color w:val="000000" w:themeColor="text1"/>
          <w:sz w:val="24"/>
        </w:rPr>
      </w:pPr>
      <w:r w:rsidRPr="005A432E">
        <w:rPr>
          <w:rFonts w:ascii="Arial" w:hAnsi="Arial"/>
          <w:color w:val="000000" w:themeColor="text1"/>
          <w:sz w:val="24"/>
        </w:rPr>
        <w:t>Mumbai –400001</w:t>
      </w:r>
    </w:p>
    <w:p w14:paraId="21531833" w14:textId="77777777" w:rsidR="00D973B7" w:rsidRPr="005A432E" w:rsidRDefault="00D973B7" w:rsidP="00D973B7">
      <w:pPr>
        <w:spacing w:after="120" w:line="300" w:lineRule="auto"/>
        <w:jc w:val="both"/>
        <w:rPr>
          <w:rFonts w:ascii="Arial" w:hAnsi="Arial"/>
          <w:color w:val="000000" w:themeColor="text1"/>
          <w:sz w:val="24"/>
        </w:rPr>
      </w:pPr>
    </w:p>
    <w:p w14:paraId="0BD422F7" w14:textId="77777777" w:rsidR="00D973B7" w:rsidRPr="005A432E" w:rsidRDefault="00D973B7" w:rsidP="00D973B7">
      <w:pPr>
        <w:spacing w:after="120" w:line="300" w:lineRule="auto"/>
        <w:jc w:val="both"/>
        <w:rPr>
          <w:rFonts w:ascii="Arial" w:hAnsi="Arial"/>
          <w:color w:val="000000" w:themeColor="text1"/>
          <w:sz w:val="24"/>
        </w:rPr>
      </w:pPr>
      <w:r w:rsidRPr="005A432E">
        <w:rPr>
          <w:rFonts w:ascii="Arial" w:hAnsi="Arial"/>
          <w:color w:val="000000" w:themeColor="text1"/>
          <w:sz w:val="24"/>
        </w:rPr>
        <w:t>Dear Sir,</w:t>
      </w:r>
    </w:p>
    <w:p w14:paraId="644E0750" w14:textId="77777777" w:rsidR="00D973B7" w:rsidRPr="005A432E" w:rsidRDefault="00D973B7" w:rsidP="00D973B7">
      <w:pPr>
        <w:spacing w:after="120" w:line="300" w:lineRule="auto"/>
        <w:jc w:val="both"/>
        <w:rPr>
          <w:rFonts w:ascii="Arial" w:hAnsi="Arial"/>
          <w:color w:val="000000" w:themeColor="text1"/>
          <w:sz w:val="24"/>
          <w:u w:val="single"/>
        </w:rPr>
      </w:pPr>
      <w:r w:rsidRPr="005A432E">
        <w:rPr>
          <w:rFonts w:ascii="Arial" w:hAnsi="Arial"/>
          <w:color w:val="000000" w:themeColor="text1"/>
          <w:sz w:val="24"/>
          <w:u w:val="single"/>
        </w:rPr>
        <w:t>Application for authorisation for setting up / operating an Electronic Trading Platform</w:t>
      </w:r>
    </w:p>
    <w:p w14:paraId="207B8100" w14:textId="77777777" w:rsidR="00D973B7" w:rsidRPr="005A432E" w:rsidRDefault="00D973B7" w:rsidP="00D973B7">
      <w:pPr>
        <w:spacing w:after="120" w:line="300" w:lineRule="auto"/>
        <w:jc w:val="both"/>
        <w:rPr>
          <w:rFonts w:ascii="Arial" w:hAnsi="Arial"/>
          <w:color w:val="000000" w:themeColor="text1"/>
          <w:sz w:val="24"/>
        </w:rPr>
      </w:pPr>
      <w:r w:rsidRPr="005A432E">
        <w:rPr>
          <w:rFonts w:ascii="Arial" w:hAnsi="Arial"/>
          <w:color w:val="000000" w:themeColor="text1"/>
          <w:sz w:val="24"/>
        </w:rPr>
        <w:t xml:space="preserve">We hereby submit an application for authorisation to set up / operate an electronic trading platform for </w:t>
      </w:r>
      <w:proofErr w:type="gramStart"/>
      <w:r w:rsidRPr="005A432E">
        <w:rPr>
          <w:rFonts w:ascii="Arial" w:hAnsi="Arial"/>
          <w:color w:val="000000" w:themeColor="text1"/>
          <w:sz w:val="24"/>
        </w:rPr>
        <w:t>…(</w:t>
      </w:r>
      <w:proofErr w:type="gramEnd"/>
      <w:r w:rsidRPr="005A432E">
        <w:rPr>
          <w:rFonts w:ascii="Arial" w:hAnsi="Arial"/>
          <w:color w:val="000000" w:themeColor="text1"/>
          <w:sz w:val="24"/>
        </w:rPr>
        <w:t>Name of instrument/s). The required information and documents have been furnished as per instructions.</w:t>
      </w:r>
    </w:p>
    <w:p w14:paraId="3D1096EC" w14:textId="77777777" w:rsidR="00D973B7" w:rsidRPr="005A432E" w:rsidRDefault="00D973B7" w:rsidP="00D973B7">
      <w:pPr>
        <w:spacing w:after="120" w:line="300" w:lineRule="auto"/>
        <w:jc w:val="both"/>
        <w:rPr>
          <w:rFonts w:ascii="Arial" w:hAnsi="Arial"/>
          <w:color w:val="000000" w:themeColor="text1"/>
          <w:sz w:val="24"/>
        </w:rPr>
      </w:pPr>
      <w:r w:rsidRPr="005A432E">
        <w:rPr>
          <w:rFonts w:ascii="Arial" w:hAnsi="Arial"/>
          <w:color w:val="000000" w:themeColor="text1"/>
          <w:sz w:val="24"/>
        </w:rPr>
        <w:t>2. We declare that to the best of our knowledge and belief the information furnished in the statements/annexes enclosed are true/correct and complete and nothing has been concealed.</w:t>
      </w:r>
    </w:p>
    <w:p w14:paraId="407A9EDF" w14:textId="77777777" w:rsidR="00D973B7" w:rsidRPr="005A432E" w:rsidRDefault="00D973B7" w:rsidP="00D973B7">
      <w:pPr>
        <w:spacing w:after="120" w:line="300" w:lineRule="auto"/>
        <w:jc w:val="both"/>
        <w:rPr>
          <w:rFonts w:ascii="Arial" w:hAnsi="Arial"/>
          <w:color w:val="000000" w:themeColor="text1"/>
          <w:sz w:val="24"/>
        </w:rPr>
      </w:pPr>
    </w:p>
    <w:p w14:paraId="3B2DA143" w14:textId="77777777" w:rsidR="00D973B7" w:rsidRPr="005A432E" w:rsidRDefault="00D973B7" w:rsidP="008C0454">
      <w:pPr>
        <w:spacing w:after="0" w:line="240" w:lineRule="auto"/>
        <w:jc w:val="both"/>
        <w:rPr>
          <w:rFonts w:ascii="Arial" w:hAnsi="Arial"/>
          <w:color w:val="000000" w:themeColor="text1"/>
          <w:sz w:val="24"/>
        </w:rPr>
      </w:pPr>
      <w:r w:rsidRPr="005A432E">
        <w:rPr>
          <w:rFonts w:ascii="Arial" w:hAnsi="Arial"/>
          <w:color w:val="000000" w:themeColor="text1"/>
          <w:sz w:val="24"/>
        </w:rPr>
        <w:t>Yours faithfully</w:t>
      </w:r>
    </w:p>
    <w:p w14:paraId="60904F6B" w14:textId="77777777" w:rsidR="00D973B7" w:rsidRPr="005A432E" w:rsidRDefault="00D973B7" w:rsidP="008C0454">
      <w:pPr>
        <w:spacing w:after="0" w:line="240" w:lineRule="auto"/>
        <w:jc w:val="both"/>
        <w:rPr>
          <w:rFonts w:ascii="Arial" w:hAnsi="Arial"/>
          <w:color w:val="000000" w:themeColor="text1"/>
          <w:sz w:val="24"/>
        </w:rPr>
      </w:pPr>
      <w:r w:rsidRPr="005A432E">
        <w:rPr>
          <w:rFonts w:ascii="Arial" w:hAnsi="Arial"/>
          <w:color w:val="000000" w:themeColor="text1"/>
          <w:sz w:val="24"/>
        </w:rPr>
        <w:t>Signature:</w:t>
      </w:r>
    </w:p>
    <w:p w14:paraId="1B43B209" w14:textId="77777777" w:rsidR="00D973B7" w:rsidRPr="005A432E" w:rsidRDefault="00D973B7" w:rsidP="008C0454">
      <w:pPr>
        <w:spacing w:after="0" w:line="240" w:lineRule="auto"/>
        <w:jc w:val="both"/>
        <w:rPr>
          <w:rFonts w:ascii="Arial" w:hAnsi="Arial"/>
          <w:color w:val="000000" w:themeColor="text1"/>
          <w:sz w:val="24"/>
        </w:rPr>
      </w:pPr>
      <w:r w:rsidRPr="005A432E">
        <w:rPr>
          <w:rFonts w:ascii="Arial" w:hAnsi="Arial"/>
          <w:color w:val="000000" w:themeColor="text1"/>
          <w:sz w:val="24"/>
        </w:rPr>
        <w:t>Name:</w:t>
      </w:r>
    </w:p>
    <w:p w14:paraId="0F11C7E8" w14:textId="77777777" w:rsidR="00D973B7" w:rsidRPr="005A432E" w:rsidRDefault="00D973B7" w:rsidP="008C0454">
      <w:pPr>
        <w:spacing w:after="0" w:line="240" w:lineRule="auto"/>
        <w:jc w:val="both"/>
        <w:rPr>
          <w:rFonts w:ascii="Arial" w:hAnsi="Arial"/>
          <w:color w:val="000000" w:themeColor="text1"/>
          <w:sz w:val="24"/>
        </w:rPr>
      </w:pPr>
      <w:r w:rsidRPr="005A432E">
        <w:rPr>
          <w:rFonts w:ascii="Arial" w:hAnsi="Arial"/>
          <w:color w:val="000000" w:themeColor="text1"/>
          <w:sz w:val="24"/>
        </w:rPr>
        <w:t>Designation:</w:t>
      </w:r>
    </w:p>
    <w:p w14:paraId="382ED172" w14:textId="77777777" w:rsidR="00D973B7" w:rsidRPr="005A432E" w:rsidRDefault="00D973B7" w:rsidP="008C0454">
      <w:pPr>
        <w:spacing w:after="0" w:line="240" w:lineRule="auto"/>
        <w:jc w:val="both"/>
        <w:rPr>
          <w:rFonts w:ascii="Arial" w:hAnsi="Arial"/>
          <w:color w:val="000000" w:themeColor="text1"/>
          <w:sz w:val="24"/>
        </w:rPr>
      </w:pPr>
      <w:r w:rsidRPr="005A432E">
        <w:rPr>
          <w:rFonts w:ascii="Arial" w:hAnsi="Arial"/>
          <w:color w:val="000000" w:themeColor="text1"/>
          <w:sz w:val="24"/>
        </w:rPr>
        <w:t>Company Seal:</w:t>
      </w:r>
    </w:p>
    <w:p w14:paraId="7725C4CC" w14:textId="77777777" w:rsidR="00D973B7" w:rsidRPr="005A432E" w:rsidRDefault="00D973B7" w:rsidP="008C0454">
      <w:pPr>
        <w:spacing w:after="0" w:line="240" w:lineRule="auto"/>
        <w:rPr>
          <w:rFonts w:ascii="Arial" w:hAnsi="Arial"/>
          <w:color w:val="000000" w:themeColor="text1"/>
          <w:sz w:val="24"/>
        </w:rPr>
      </w:pPr>
      <w:r w:rsidRPr="005A432E">
        <w:rPr>
          <w:rFonts w:ascii="Arial" w:hAnsi="Arial"/>
          <w:color w:val="000000" w:themeColor="text1"/>
          <w:sz w:val="24"/>
        </w:rPr>
        <w:t>Date and Place:</w:t>
      </w:r>
    </w:p>
    <w:p w14:paraId="7EFBC3C3" w14:textId="77777777" w:rsidR="00D973B7" w:rsidRPr="005A432E" w:rsidRDefault="00D973B7" w:rsidP="008C0454">
      <w:pPr>
        <w:spacing w:after="0" w:line="240" w:lineRule="auto"/>
        <w:jc w:val="both"/>
        <w:rPr>
          <w:rFonts w:ascii="Arial" w:hAnsi="Arial"/>
          <w:color w:val="000000" w:themeColor="text1"/>
          <w:sz w:val="24"/>
        </w:rPr>
      </w:pPr>
      <w:proofErr w:type="spellStart"/>
      <w:r w:rsidRPr="005A432E">
        <w:rPr>
          <w:rFonts w:ascii="Arial" w:hAnsi="Arial"/>
          <w:color w:val="000000" w:themeColor="text1"/>
          <w:sz w:val="24"/>
        </w:rPr>
        <w:t>Encl</w:t>
      </w:r>
      <w:proofErr w:type="spellEnd"/>
      <w:r w:rsidRPr="005A432E">
        <w:rPr>
          <w:rFonts w:ascii="Arial" w:hAnsi="Arial"/>
          <w:color w:val="000000" w:themeColor="text1"/>
          <w:sz w:val="24"/>
        </w:rPr>
        <w:t>:    sheets</w:t>
      </w:r>
    </w:p>
    <w:p w14:paraId="1B920135" w14:textId="77777777" w:rsidR="00D973B7" w:rsidRPr="005A432E" w:rsidRDefault="00D973B7" w:rsidP="00D973B7">
      <w:pPr>
        <w:spacing w:after="120" w:line="300" w:lineRule="auto"/>
        <w:jc w:val="both"/>
        <w:rPr>
          <w:rFonts w:ascii="Arial" w:hAnsi="Arial"/>
          <w:b/>
          <w:color w:val="000000" w:themeColor="text1"/>
          <w:sz w:val="24"/>
        </w:rPr>
      </w:pPr>
    </w:p>
    <w:p w14:paraId="4B452159" w14:textId="77777777" w:rsidR="00D973B7" w:rsidRPr="005A432E" w:rsidRDefault="00D973B7" w:rsidP="00D973B7">
      <w:pPr>
        <w:spacing w:after="120" w:line="300" w:lineRule="auto"/>
        <w:jc w:val="both"/>
        <w:rPr>
          <w:rFonts w:ascii="Arial" w:hAnsi="Arial"/>
          <w:b/>
          <w:color w:val="000000" w:themeColor="text1"/>
          <w:sz w:val="24"/>
        </w:rPr>
      </w:pPr>
    </w:p>
    <w:p w14:paraId="361D3E08" w14:textId="1A2B2A44" w:rsidR="008C0454" w:rsidRPr="005A432E" w:rsidRDefault="008C0454">
      <w:pPr>
        <w:spacing w:after="0" w:line="240" w:lineRule="auto"/>
        <w:rPr>
          <w:rFonts w:ascii="Arial" w:hAnsi="Arial"/>
          <w:b/>
          <w:color w:val="000000" w:themeColor="text1"/>
          <w:sz w:val="24"/>
        </w:rPr>
      </w:pPr>
      <w:r w:rsidRPr="005A432E">
        <w:rPr>
          <w:rFonts w:ascii="Arial" w:hAnsi="Arial"/>
          <w:b/>
          <w:color w:val="000000" w:themeColor="text1"/>
          <w:sz w:val="24"/>
        </w:rPr>
        <w:br w:type="page"/>
      </w:r>
    </w:p>
    <w:p w14:paraId="615FFB15" w14:textId="77777777" w:rsidR="00D973B7" w:rsidRPr="005A432E" w:rsidRDefault="00D973B7" w:rsidP="00D973B7">
      <w:pPr>
        <w:spacing w:after="120" w:line="300" w:lineRule="auto"/>
        <w:jc w:val="both"/>
        <w:rPr>
          <w:rFonts w:ascii="Arial" w:hAnsi="Arial"/>
          <w:b/>
          <w:color w:val="000000" w:themeColor="text1"/>
          <w:sz w:val="24"/>
        </w:rPr>
      </w:pPr>
    </w:p>
    <w:p w14:paraId="5E79144B" w14:textId="1A3C0C34" w:rsidR="00D973B7" w:rsidRPr="005A432E" w:rsidRDefault="00D973B7" w:rsidP="008C0454">
      <w:pPr>
        <w:spacing w:after="0" w:line="360" w:lineRule="auto"/>
        <w:jc w:val="center"/>
        <w:rPr>
          <w:rFonts w:ascii="Arial" w:hAnsi="Arial"/>
          <w:b/>
          <w:color w:val="000000" w:themeColor="text1"/>
          <w:sz w:val="24"/>
        </w:rPr>
      </w:pPr>
      <w:r w:rsidRPr="005A432E">
        <w:rPr>
          <w:rFonts w:ascii="Arial" w:hAnsi="Arial"/>
          <w:b/>
          <w:color w:val="000000" w:themeColor="text1"/>
          <w:sz w:val="24"/>
        </w:rPr>
        <w:t>Application Form for Authorisation to operate an Electronic Trading Platform</w:t>
      </w:r>
    </w:p>
    <w:p w14:paraId="660C71B6" w14:textId="77777777" w:rsidR="00D973B7" w:rsidRPr="005A432E" w:rsidRDefault="00D973B7" w:rsidP="00194B4F">
      <w:pPr>
        <w:spacing w:after="0" w:line="360" w:lineRule="auto"/>
        <w:jc w:val="both"/>
        <w:rPr>
          <w:rFonts w:ascii="Arial" w:hAnsi="Arial"/>
          <w:b/>
          <w:color w:val="000000" w:themeColor="text1"/>
          <w:sz w:val="24"/>
        </w:rPr>
      </w:pPr>
      <w:r w:rsidRPr="005A432E">
        <w:rPr>
          <w:rFonts w:ascii="Arial" w:hAnsi="Arial"/>
          <w:b/>
          <w:color w:val="000000" w:themeColor="text1"/>
          <w:sz w:val="24"/>
        </w:rPr>
        <w:t>Part-A</w:t>
      </w:r>
    </w:p>
    <w:p w14:paraId="0673459D" w14:textId="19852694" w:rsidR="00D973B7" w:rsidRPr="005A432E" w:rsidRDefault="00D973B7" w:rsidP="00194B4F">
      <w:pPr>
        <w:numPr>
          <w:ilvl w:val="0"/>
          <w:numId w:val="28"/>
        </w:numPr>
        <w:spacing w:after="0" w:line="360" w:lineRule="auto"/>
        <w:jc w:val="both"/>
        <w:rPr>
          <w:rFonts w:ascii="Arial" w:hAnsi="Arial"/>
          <w:strike/>
          <w:color w:val="000000" w:themeColor="text1"/>
          <w:sz w:val="24"/>
        </w:rPr>
      </w:pPr>
      <w:r w:rsidRPr="005A432E">
        <w:rPr>
          <w:rFonts w:ascii="Arial" w:hAnsi="Arial"/>
          <w:color w:val="000000" w:themeColor="text1"/>
          <w:sz w:val="24"/>
        </w:rPr>
        <w:t xml:space="preserve">Name, legal status and constitution of </w:t>
      </w:r>
      <w:r w:rsidR="00BF2DAF" w:rsidRPr="005A432E">
        <w:rPr>
          <w:rFonts w:ascii="Arial" w:hAnsi="Arial"/>
          <w:color w:val="000000" w:themeColor="text1"/>
          <w:sz w:val="24"/>
        </w:rPr>
        <w:t>the applicant.</w:t>
      </w:r>
    </w:p>
    <w:p w14:paraId="0F423A21" w14:textId="77777777" w:rsidR="00D973B7" w:rsidRPr="005A432E" w:rsidRDefault="00D973B7" w:rsidP="00194B4F">
      <w:pPr>
        <w:numPr>
          <w:ilvl w:val="0"/>
          <w:numId w:val="28"/>
        </w:numPr>
        <w:spacing w:after="0" w:line="360" w:lineRule="auto"/>
        <w:jc w:val="both"/>
        <w:rPr>
          <w:rFonts w:ascii="Arial" w:hAnsi="Arial"/>
          <w:color w:val="000000" w:themeColor="text1"/>
          <w:sz w:val="24"/>
        </w:rPr>
      </w:pPr>
      <w:r w:rsidRPr="005A432E">
        <w:rPr>
          <w:rFonts w:ascii="Arial" w:hAnsi="Arial"/>
          <w:color w:val="000000" w:themeColor="text1"/>
          <w:sz w:val="24"/>
        </w:rPr>
        <w:t>Promoters/owners, Directors and Senior Management details (details of foreign holding if any).</w:t>
      </w:r>
    </w:p>
    <w:p w14:paraId="7ABCD043" w14:textId="77777777" w:rsidR="00D973B7" w:rsidRPr="005A432E" w:rsidRDefault="00D973B7" w:rsidP="00194B4F">
      <w:pPr>
        <w:numPr>
          <w:ilvl w:val="0"/>
          <w:numId w:val="28"/>
        </w:numPr>
        <w:spacing w:after="0" w:line="360" w:lineRule="auto"/>
        <w:jc w:val="both"/>
        <w:rPr>
          <w:rFonts w:ascii="Arial" w:hAnsi="Arial"/>
          <w:color w:val="000000" w:themeColor="text1"/>
          <w:sz w:val="24"/>
        </w:rPr>
      </w:pPr>
      <w:r w:rsidRPr="005A432E">
        <w:rPr>
          <w:rFonts w:ascii="Arial" w:hAnsi="Arial"/>
          <w:color w:val="000000" w:themeColor="text1"/>
          <w:sz w:val="24"/>
        </w:rPr>
        <w:t>Net-worth – Auditor’s certificate, audited financial statements if available.</w:t>
      </w:r>
    </w:p>
    <w:p w14:paraId="388E9719" w14:textId="0B0A8FA1" w:rsidR="00D973B7" w:rsidRPr="005A432E" w:rsidRDefault="00D973B7" w:rsidP="00194B4F">
      <w:pPr>
        <w:numPr>
          <w:ilvl w:val="0"/>
          <w:numId w:val="28"/>
        </w:numPr>
        <w:spacing w:after="0" w:line="360" w:lineRule="auto"/>
        <w:jc w:val="both"/>
        <w:rPr>
          <w:rFonts w:ascii="Arial" w:hAnsi="Arial"/>
          <w:color w:val="000000" w:themeColor="text1"/>
          <w:sz w:val="24"/>
        </w:rPr>
      </w:pPr>
      <w:r w:rsidRPr="005A432E">
        <w:rPr>
          <w:rFonts w:ascii="Arial" w:hAnsi="Arial"/>
          <w:color w:val="000000" w:themeColor="text1"/>
          <w:sz w:val="24"/>
        </w:rPr>
        <w:t xml:space="preserve">Brief note on the </w:t>
      </w:r>
      <w:r w:rsidR="00BF2DAF" w:rsidRPr="005A432E">
        <w:rPr>
          <w:rFonts w:ascii="Arial" w:hAnsi="Arial"/>
          <w:color w:val="000000" w:themeColor="text1"/>
          <w:sz w:val="24"/>
        </w:rPr>
        <w:t>applicant</w:t>
      </w:r>
      <w:r w:rsidRPr="005A432E">
        <w:rPr>
          <w:rFonts w:ascii="Arial" w:hAnsi="Arial"/>
          <w:color w:val="000000" w:themeColor="text1"/>
          <w:sz w:val="24"/>
        </w:rPr>
        <w:t>.</w:t>
      </w:r>
    </w:p>
    <w:p w14:paraId="51475E31" w14:textId="77777777" w:rsidR="00D973B7" w:rsidRPr="005A432E" w:rsidRDefault="00D973B7" w:rsidP="00194B4F">
      <w:pPr>
        <w:numPr>
          <w:ilvl w:val="0"/>
          <w:numId w:val="28"/>
        </w:numPr>
        <w:spacing w:after="0" w:line="360" w:lineRule="auto"/>
        <w:jc w:val="both"/>
        <w:rPr>
          <w:rFonts w:ascii="Arial" w:hAnsi="Arial"/>
          <w:b/>
          <w:color w:val="000000" w:themeColor="text1"/>
          <w:sz w:val="24"/>
        </w:rPr>
      </w:pPr>
      <w:r w:rsidRPr="005A432E">
        <w:rPr>
          <w:rFonts w:ascii="Arial" w:hAnsi="Arial"/>
          <w:color w:val="000000" w:themeColor="text1"/>
          <w:sz w:val="24"/>
        </w:rPr>
        <w:t xml:space="preserve">Previous experience of applicant and associated companies/firms/entities in operating trading infrastructure in financial markets. </w:t>
      </w:r>
    </w:p>
    <w:p w14:paraId="39F55BE9" w14:textId="77777777" w:rsidR="00D973B7" w:rsidRPr="005A432E" w:rsidRDefault="00D973B7" w:rsidP="00194B4F">
      <w:pPr>
        <w:numPr>
          <w:ilvl w:val="0"/>
          <w:numId w:val="28"/>
        </w:numPr>
        <w:spacing w:after="0" w:line="360" w:lineRule="auto"/>
        <w:jc w:val="both"/>
        <w:rPr>
          <w:rFonts w:ascii="Arial" w:hAnsi="Arial"/>
          <w:color w:val="000000" w:themeColor="text1"/>
          <w:sz w:val="24"/>
        </w:rPr>
      </w:pPr>
      <w:r w:rsidRPr="005A432E">
        <w:rPr>
          <w:rFonts w:ascii="Arial" w:hAnsi="Arial"/>
          <w:color w:val="000000" w:themeColor="text1"/>
          <w:sz w:val="24"/>
        </w:rPr>
        <w:t>Details of any punitive action or show cause notice or criminal prosecution by any regulator or any enforcement agency or any court, in India or in other jurisdictions against the applicant, any of its promoters or directors or any of its associated companies/firms/entities.</w:t>
      </w:r>
    </w:p>
    <w:p w14:paraId="14D3D8E2" w14:textId="77777777" w:rsidR="00D973B7" w:rsidRPr="005A432E" w:rsidRDefault="00D973B7" w:rsidP="00194B4F">
      <w:pPr>
        <w:numPr>
          <w:ilvl w:val="0"/>
          <w:numId w:val="28"/>
        </w:numPr>
        <w:spacing w:after="0" w:line="360" w:lineRule="auto"/>
        <w:jc w:val="both"/>
        <w:rPr>
          <w:rFonts w:ascii="Arial" w:hAnsi="Arial"/>
          <w:color w:val="000000" w:themeColor="text1"/>
          <w:sz w:val="24"/>
        </w:rPr>
      </w:pPr>
      <w:r w:rsidRPr="005A432E">
        <w:rPr>
          <w:rFonts w:ascii="Arial" w:hAnsi="Arial"/>
          <w:color w:val="000000" w:themeColor="text1"/>
          <w:sz w:val="24"/>
        </w:rPr>
        <w:t>Details of the applicant, any of its promoters or directors, or any of its associated companies/firms/entities that has appeared in the list of defaulters published by any credit information company.</w:t>
      </w:r>
    </w:p>
    <w:p w14:paraId="1E340469" w14:textId="77777777" w:rsidR="00D973B7" w:rsidRPr="005A432E" w:rsidRDefault="00D973B7" w:rsidP="00194B4F">
      <w:pPr>
        <w:spacing w:after="0" w:line="360" w:lineRule="auto"/>
        <w:ind w:left="360"/>
        <w:jc w:val="both"/>
        <w:rPr>
          <w:rFonts w:ascii="Arial" w:hAnsi="Arial"/>
          <w:b/>
          <w:color w:val="000000" w:themeColor="text1"/>
          <w:sz w:val="24"/>
        </w:rPr>
      </w:pPr>
    </w:p>
    <w:p w14:paraId="4C99ED5C" w14:textId="77777777" w:rsidR="00D973B7" w:rsidRPr="005A432E" w:rsidRDefault="00D973B7" w:rsidP="00194B4F">
      <w:pPr>
        <w:spacing w:after="0" w:line="360" w:lineRule="auto"/>
        <w:jc w:val="both"/>
        <w:rPr>
          <w:rFonts w:ascii="Arial" w:hAnsi="Arial"/>
          <w:b/>
          <w:color w:val="000000" w:themeColor="text1"/>
          <w:sz w:val="24"/>
        </w:rPr>
      </w:pPr>
      <w:r w:rsidRPr="005A432E">
        <w:rPr>
          <w:rFonts w:ascii="Arial" w:hAnsi="Arial"/>
          <w:b/>
          <w:color w:val="000000" w:themeColor="text1"/>
          <w:sz w:val="24"/>
        </w:rPr>
        <w:t>PART – B</w:t>
      </w:r>
    </w:p>
    <w:p w14:paraId="4833CB9F" w14:textId="77777777" w:rsidR="00D973B7" w:rsidRPr="005A432E" w:rsidRDefault="00D973B7" w:rsidP="00194B4F">
      <w:pPr>
        <w:numPr>
          <w:ilvl w:val="0"/>
          <w:numId w:val="29"/>
        </w:numPr>
        <w:spacing w:after="0" w:line="360" w:lineRule="auto"/>
        <w:jc w:val="both"/>
        <w:rPr>
          <w:rFonts w:ascii="Arial" w:hAnsi="Arial"/>
          <w:color w:val="000000" w:themeColor="text1"/>
          <w:sz w:val="24"/>
        </w:rPr>
      </w:pPr>
      <w:r w:rsidRPr="005A432E">
        <w:rPr>
          <w:rFonts w:ascii="Arial" w:hAnsi="Arial"/>
          <w:color w:val="000000" w:themeColor="text1"/>
          <w:sz w:val="24"/>
        </w:rPr>
        <w:t>Particulars of Electronic Trading Platform for which authorization is sought</w:t>
      </w:r>
    </w:p>
    <w:p w14:paraId="06176D81" w14:textId="0CACD68C" w:rsidR="00D973B7" w:rsidRPr="005A432E" w:rsidRDefault="00D973B7" w:rsidP="00194B4F">
      <w:pPr>
        <w:pStyle w:val="ListParagraph"/>
        <w:numPr>
          <w:ilvl w:val="1"/>
          <w:numId w:val="29"/>
        </w:numPr>
        <w:spacing w:after="0" w:line="360" w:lineRule="auto"/>
        <w:jc w:val="both"/>
        <w:rPr>
          <w:rFonts w:ascii="Arial" w:hAnsi="Arial"/>
          <w:color w:val="000000" w:themeColor="text1"/>
          <w:sz w:val="24"/>
        </w:rPr>
      </w:pPr>
      <w:r w:rsidRPr="005A432E">
        <w:rPr>
          <w:rFonts w:ascii="Arial" w:hAnsi="Arial"/>
          <w:color w:val="000000" w:themeColor="text1"/>
          <w:sz w:val="24"/>
        </w:rPr>
        <w:t>Details including financial instrument/s proposed to be traded, technology employed, trading process and trading rules, risk management practices, monitoring and surveillance system, other services being provided as part of trading systems etc.</w:t>
      </w:r>
      <w:r w:rsidR="008C0454" w:rsidRPr="005A432E">
        <w:rPr>
          <w:rFonts w:ascii="Arial" w:hAnsi="Arial"/>
          <w:color w:val="000000" w:themeColor="text1"/>
          <w:sz w:val="24"/>
        </w:rPr>
        <w:t>;</w:t>
      </w:r>
    </w:p>
    <w:p w14:paraId="4BD0A011" w14:textId="5DAF806A" w:rsidR="00D973B7" w:rsidRPr="005A432E" w:rsidRDefault="00D973B7" w:rsidP="00194B4F">
      <w:pPr>
        <w:numPr>
          <w:ilvl w:val="1"/>
          <w:numId w:val="29"/>
        </w:numPr>
        <w:spacing w:after="0" w:line="360" w:lineRule="auto"/>
        <w:jc w:val="both"/>
        <w:rPr>
          <w:rFonts w:ascii="Arial" w:hAnsi="Arial"/>
          <w:color w:val="000000" w:themeColor="text1"/>
          <w:sz w:val="24"/>
        </w:rPr>
      </w:pPr>
      <w:r w:rsidRPr="005A432E">
        <w:rPr>
          <w:rFonts w:ascii="Arial" w:hAnsi="Arial"/>
          <w:color w:val="000000" w:themeColor="text1"/>
          <w:sz w:val="24"/>
        </w:rPr>
        <w:t>Details on adherence to eligibility criteria prescribed under the regulations.</w:t>
      </w:r>
      <w:r w:rsidR="008C0454" w:rsidRPr="005A432E">
        <w:rPr>
          <w:rFonts w:ascii="Arial" w:hAnsi="Arial"/>
          <w:color w:val="000000" w:themeColor="text1"/>
          <w:sz w:val="24"/>
        </w:rPr>
        <w:t>;</w:t>
      </w:r>
    </w:p>
    <w:p w14:paraId="1D997A7A" w14:textId="5B6CF518" w:rsidR="00D973B7" w:rsidRPr="005A432E" w:rsidRDefault="00D973B7" w:rsidP="00194B4F">
      <w:pPr>
        <w:numPr>
          <w:ilvl w:val="1"/>
          <w:numId w:val="29"/>
        </w:numPr>
        <w:spacing w:after="0" w:line="360" w:lineRule="auto"/>
        <w:jc w:val="both"/>
        <w:rPr>
          <w:rFonts w:ascii="Arial" w:hAnsi="Arial"/>
          <w:color w:val="000000" w:themeColor="text1"/>
          <w:sz w:val="24"/>
        </w:rPr>
      </w:pPr>
      <w:r w:rsidRPr="005A432E">
        <w:rPr>
          <w:rFonts w:ascii="Arial" w:hAnsi="Arial"/>
          <w:color w:val="000000" w:themeColor="text1"/>
          <w:sz w:val="24"/>
        </w:rPr>
        <w:t>Details on adherence to other requirements prescribed under the regulations</w:t>
      </w:r>
      <w:r w:rsidR="008C0454" w:rsidRPr="005A432E">
        <w:rPr>
          <w:rFonts w:ascii="Arial" w:hAnsi="Arial"/>
          <w:color w:val="000000" w:themeColor="text1"/>
          <w:sz w:val="24"/>
        </w:rPr>
        <w:t>;</w:t>
      </w:r>
    </w:p>
    <w:p w14:paraId="23FC6D0B" w14:textId="34063173" w:rsidR="00D973B7" w:rsidRPr="005A432E" w:rsidRDefault="00D973B7" w:rsidP="00194B4F">
      <w:pPr>
        <w:numPr>
          <w:ilvl w:val="1"/>
          <w:numId w:val="29"/>
        </w:numPr>
        <w:spacing w:after="0" w:line="360" w:lineRule="auto"/>
        <w:jc w:val="both"/>
        <w:rPr>
          <w:rFonts w:ascii="Arial" w:hAnsi="Arial"/>
          <w:color w:val="000000" w:themeColor="text1"/>
          <w:sz w:val="24"/>
        </w:rPr>
      </w:pPr>
      <w:r w:rsidRPr="005A432E">
        <w:rPr>
          <w:rFonts w:ascii="Arial" w:hAnsi="Arial"/>
          <w:color w:val="000000" w:themeColor="text1"/>
          <w:sz w:val="24"/>
        </w:rPr>
        <w:t>Information on data storage and access</w:t>
      </w:r>
      <w:r w:rsidR="008C0454" w:rsidRPr="005A432E">
        <w:rPr>
          <w:rFonts w:ascii="Arial" w:hAnsi="Arial"/>
          <w:color w:val="000000" w:themeColor="text1"/>
          <w:sz w:val="24"/>
        </w:rPr>
        <w:t>; and</w:t>
      </w:r>
    </w:p>
    <w:p w14:paraId="6EBF33BC" w14:textId="33123140" w:rsidR="00864FA4" w:rsidRPr="005A432E" w:rsidRDefault="002E0E9F" w:rsidP="002E0E9F">
      <w:pPr>
        <w:numPr>
          <w:ilvl w:val="1"/>
          <w:numId w:val="29"/>
        </w:numPr>
        <w:spacing w:after="0" w:line="360" w:lineRule="auto"/>
        <w:jc w:val="both"/>
        <w:rPr>
          <w:rFonts w:ascii="Arial" w:hAnsi="Arial"/>
          <w:sz w:val="24"/>
        </w:rPr>
      </w:pPr>
      <w:r w:rsidRPr="005A432E">
        <w:rPr>
          <w:rFonts w:ascii="Arial" w:hAnsi="Arial"/>
          <w:sz w:val="24"/>
        </w:rPr>
        <w:t xml:space="preserve">Information on whether </w:t>
      </w:r>
      <w:r w:rsidR="001218F5" w:rsidRPr="005A432E">
        <w:rPr>
          <w:rFonts w:ascii="Arial" w:hAnsi="Arial"/>
          <w:sz w:val="24"/>
        </w:rPr>
        <w:t>the applicant has adopted the FX Global Code i</w:t>
      </w:r>
      <w:r w:rsidR="00864FA4" w:rsidRPr="005A432E">
        <w:rPr>
          <w:rFonts w:ascii="Arial" w:hAnsi="Arial"/>
          <w:sz w:val="24"/>
        </w:rPr>
        <w:t>n case of applications seeking authorizations to permit trading in foreign exchange instruments</w:t>
      </w:r>
      <w:r w:rsidR="001218F5" w:rsidRPr="005A432E">
        <w:rPr>
          <w:rFonts w:ascii="Arial" w:hAnsi="Arial"/>
          <w:sz w:val="24"/>
        </w:rPr>
        <w:t>.</w:t>
      </w:r>
    </w:p>
    <w:p w14:paraId="25F006DB" w14:textId="77777777" w:rsidR="00D973B7" w:rsidRPr="005A432E" w:rsidRDefault="00D973B7" w:rsidP="00194B4F">
      <w:pPr>
        <w:numPr>
          <w:ilvl w:val="0"/>
          <w:numId w:val="29"/>
        </w:numPr>
        <w:spacing w:after="0" w:line="360" w:lineRule="auto"/>
        <w:jc w:val="both"/>
        <w:rPr>
          <w:rFonts w:ascii="Arial" w:hAnsi="Arial"/>
          <w:color w:val="000000" w:themeColor="text1"/>
          <w:sz w:val="24"/>
        </w:rPr>
      </w:pPr>
      <w:r w:rsidRPr="005A432E">
        <w:rPr>
          <w:rFonts w:ascii="Arial" w:hAnsi="Arial"/>
          <w:color w:val="000000" w:themeColor="text1"/>
          <w:sz w:val="24"/>
        </w:rPr>
        <w:t>If desirous of providing clearing and settlement service, the details thereof.</w:t>
      </w:r>
    </w:p>
    <w:p w14:paraId="0443BA75" w14:textId="77777777" w:rsidR="00D973B7" w:rsidRPr="005A432E" w:rsidRDefault="00D973B7" w:rsidP="00194B4F">
      <w:pPr>
        <w:numPr>
          <w:ilvl w:val="0"/>
          <w:numId w:val="29"/>
        </w:numPr>
        <w:autoSpaceDE w:val="0"/>
        <w:autoSpaceDN w:val="0"/>
        <w:adjustRightInd w:val="0"/>
        <w:spacing w:after="0" w:line="360" w:lineRule="auto"/>
        <w:ind w:left="1220" w:hanging="1220"/>
        <w:jc w:val="both"/>
        <w:rPr>
          <w:rFonts w:ascii="Arial" w:hAnsi="Arial"/>
          <w:color w:val="000000" w:themeColor="text1"/>
          <w:sz w:val="24"/>
        </w:rPr>
      </w:pPr>
      <w:r w:rsidRPr="005A432E">
        <w:rPr>
          <w:rFonts w:ascii="Arial" w:hAnsi="Arial"/>
          <w:color w:val="000000" w:themeColor="text1"/>
          <w:sz w:val="24"/>
        </w:rPr>
        <w:t>Any other information the applicant wishes to furnish.</w:t>
      </w:r>
    </w:p>
    <w:p w14:paraId="5EE5C4FA" w14:textId="77777777" w:rsidR="007B758F" w:rsidRPr="005A432E" w:rsidRDefault="007B758F" w:rsidP="00D973B7">
      <w:pPr>
        <w:autoSpaceDE w:val="0"/>
        <w:autoSpaceDN w:val="0"/>
        <w:adjustRightInd w:val="0"/>
        <w:spacing w:before="480" w:after="0" w:line="241" w:lineRule="atLeast"/>
        <w:jc w:val="both"/>
        <w:rPr>
          <w:rFonts w:ascii="Arial" w:hAnsi="Arial"/>
          <w:color w:val="000000" w:themeColor="text1"/>
          <w:sz w:val="24"/>
        </w:rPr>
      </w:pPr>
    </w:p>
    <w:p w14:paraId="1AB97A19" w14:textId="2C14418D" w:rsidR="007E53DD" w:rsidRPr="005A432E" w:rsidRDefault="007E53DD" w:rsidP="00B22E50">
      <w:pPr>
        <w:autoSpaceDE w:val="0"/>
        <w:autoSpaceDN w:val="0"/>
        <w:adjustRightInd w:val="0"/>
        <w:spacing w:after="0" w:line="360" w:lineRule="auto"/>
        <w:jc w:val="right"/>
        <w:rPr>
          <w:rFonts w:ascii="Arial" w:hAnsi="Arial"/>
          <w:b/>
          <w:color w:val="000000" w:themeColor="text1"/>
          <w:sz w:val="24"/>
        </w:rPr>
      </w:pPr>
      <w:bookmarkStart w:id="7" w:name="Annex_2"/>
      <w:bookmarkEnd w:id="7"/>
      <w:r w:rsidRPr="005A432E">
        <w:rPr>
          <w:rFonts w:ascii="Arial" w:hAnsi="Arial"/>
          <w:b/>
          <w:color w:val="000000" w:themeColor="text1"/>
          <w:sz w:val="24"/>
        </w:rPr>
        <w:t xml:space="preserve">Annex – </w:t>
      </w:r>
      <w:r w:rsidR="00DC5471" w:rsidRPr="005A432E">
        <w:rPr>
          <w:rFonts w:ascii="Arial" w:hAnsi="Arial"/>
          <w:b/>
          <w:color w:val="000000" w:themeColor="text1"/>
          <w:sz w:val="24"/>
        </w:rPr>
        <w:t>2</w:t>
      </w:r>
      <w:r w:rsidRPr="005A432E">
        <w:rPr>
          <w:rFonts w:ascii="Arial" w:hAnsi="Arial"/>
          <w:b/>
          <w:color w:val="000000" w:themeColor="text1"/>
          <w:sz w:val="24"/>
        </w:rPr>
        <w:t xml:space="preserve"> </w:t>
      </w:r>
    </w:p>
    <w:p w14:paraId="0256CB33" w14:textId="77777777" w:rsidR="000F2B42" w:rsidRPr="005A432E" w:rsidRDefault="000F2B42" w:rsidP="000F2B42">
      <w:pPr>
        <w:spacing w:after="0"/>
        <w:jc w:val="center"/>
        <w:rPr>
          <w:rFonts w:ascii="Arial" w:hAnsi="Arial" w:cs="Arial"/>
          <w:b/>
          <w:bCs/>
          <w:color w:val="000000" w:themeColor="text1"/>
          <w:szCs w:val="22"/>
        </w:rPr>
      </w:pPr>
      <w:r w:rsidRPr="005A432E">
        <w:rPr>
          <w:rFonts w:ascii="Arial" w:hAnsi="Arial" w:cs="Arial"/>
          <w:b/>
          <w:bCs/>
          <w:color w:val="000000" w:themeColor="text1"/>
          <w:szCs w:val="22"/>
        </w:rPr>
        <w:t>Quarterly Report by Entities Authorised to Operate Electronic Trading Platforms</w:t>
      </w:r>
    </w:p>
    <w:p w14:paraId="56BE0804" w14:textId="77777777" w:rsidR="000F2B42" w:rsidRPr="005A432E" w:rsidRDefault="000F2B42" w:rsidP="000F2B42">
      <w:pPr>
        <w:pStyle w:val="Caption"/>
        <w:keepNext/>
        <w:numPr>
          <w:ilvl w:val="0"/>
          <w:numId w:val="35"/>
        </w:numPr>
        <w:spacing w:after="0" w:line="360" w:lineRule="auto"/>
        <w:rPr>
          <w:i w:val="0"/>
          <w:iCs w:val="0"/>
          <w:color w:val="000000" w:themeColor="text1"/>
          <w:sz w:val="22"/>
          <w:szCs w:val="22"/>
        </w:rPr>
      </w:pPr>
      <w:r w:rsidRPr="005A432E">
        <w:rPr>
          <w:i w:val="0"/>
          <w:iCs w:val="0"/>
          <w:color w:val="000000" w:themeColor="text1"/>
          <w:sz w:val="22"/>
          <w:szCs w:val="22"/>
        </w:rPr>
        <w:t>Name of the ETP Operator:</w:t>
      </w:r>
    </w:p>
    <w:p w14:paraId="53466CE7" w14:textId="77777777" w:rsidR="000F2B42" w:rsidRPr="005A432E" w:rsidRDefault="000F2B42" w:rsidP="000F2B42">
      <w:pPr>
        <w:pStyle w:val="ListParagraph"/>
        <w:numPr>
          <w:ilvl w:val="0"/>
          <w:numId w:val="35"/>
        </w:numPr>
        <w:spacing w:after="0" w:line="360" w:lineRule="auto"/>
        <w:jc w:val="both"/>
        <w:rPr>
          <w:rFonts w:ascii="Arial" w:hAnsi="Arial" w:cs="Arial"/>
          <w:color w:val="000000" w:themeColor="text1"/>
          <w:szCs w:val="22"/>
        </w:rPr>
      </w:pPr>
      <w:r w:rsidRPr="005A432E">
        <w:rPr>
          <w:rFonts w:ascii="Arial" w:hAnsi="Arial" w:cs="Arial"/>
          <w:color w:val="000000" w:themeColor="text1"/>
          <w:szCs w:val="22"/>
        </w:rPr>
        <w:t>Name of the ETP:</w:t>
      </w:r>
    </w:p>
    <w:p w14:paraId="4FCCB687" w14:textId="77777777" w:rsidR="000F2B42" w:rsidRPr="005A432E" w:rsidRDefault="000F2B42" w:rsidP="000F2B42">
      <w:pPr>
        <w:pStyle w:val="ListParagraph"/>
        <w:numPr>
          <w:ilvl w:val="0"/>
          <w:numId w:val="35"/>
        </w:numPr>
        <w:spacing w:after="0" w:line="360" w:lineRule="auto"/>
        <w:jc w:val="both"/>
        <w:rPr>
          <w:rFonts w:ascii="Arial" w:hAnsi="Arial" w:cs="Arial"/>
          <w:color w:val="000000" w:themeColor="text1"/>
          <w:szCs w:val="22"/>
        </w:rPr>
      </w:pPr>
      <w:r w:rsidRPr="005A432E">
        <w:rPr>
          <w:rFonts w:ascii="Arial" w:hAnsi="Arial" w:cs="Arial"/>
          <w:color w:val="000000" w:themeColor="text1"/>
          <w:szCs w:val="22"/>
        </w:rPr>
        <w:t>ETP Authorisation No.:</w:t>
      </w:r>
    </w:p>
    <w:p w14:paraId="7B83465C" w14:textId="77777777" w:rsidR="000F2B42" w:rsidRPr="005A432E" w:rsidRDefault="000F2B42" w:rsidP="000F2B42">
      <w:pPr>
        <w:pStyle w:val="ListParagraph"/>
        <w:numPr>
          <w:ilvl w:val="0"/>
          <w:numId w:val="35"/>
        </w:numPr>
        <w:spacing w:after="0" w:line="360" w:lineRule="auto"/>
        <w:jc w:val="both"/>
        <w:rPr>
          <w:rFonts w:ascii="Arial" w:hAnsi="Arial" w:cs="Arial"/>
          <w:color w:val="000000" w:themeColor="text1"/>
          <w:szCs w:val="22"/>
        </w:rPr>
      </w:pPr>
      <w:r w:rsidRPr="005A432E">
        <w:rPr>
          <w:rFonts w:ascii="Arial" w:hAnsi="Arial" w:cs="Arial"/>
          <w:color w:val="000000" w:themeColor="text1"/>
          <w:szCs w:val="22"/>
        </w:rPr>
        <w:t xml:space="preserve">Report for the quarter ending: </w:t>
      </w:r>
    </w:p>
    <w:p w14:paraId="762F3825" w14:textId="77777777" w:rsidR="000F2B42" w:rsidRPr="005A432E" w:rsidRDefault="000F2B42" w:rsidP="000F2B42">
      <w:pPr>
        <w:pStyle w:val="ListParagraph"/>
        <w:numPr>
          <w:ilvl w:val="0"/>
          <w:numId w:val="35"/>
        </w:numPr>
        <w:spacing w:after="0" w:line="360" w:lineRule="auto"/>
        <w:jc w:val="both"/>
        <w:rPr>
          <w:rFonts w:ascii="Arial" w:hAnsi="Arial" w:cs="Arial"/>
          <w:color w:val="000000" w:themeColor="text1"/>
          <w:szCs w:val="22"/>
        </w:rPr>
      </w:pPr>
      <w:r w:rsidRPr="005A432E">
        <w:rPr>
          <w:rFonts w:ascii="Arial" w:hAnsi="Arial" w:cs="Arial"/>
          <w:color w:val="000000" w:themeColor="text1"/>
          <w:szCs w:val="22"/>
        </w:rPr>
        <w:t>Details on operations and transactions (Table 1 and Table 2):</w:t>
      </w:r>
    </w:p>
    <w:p w14:paraId="0C89E60B" w14:textId="60303585" w:rsidR="000F2B42" w:rsidRPr="005A432E" w:rsidRDefault="000F2B42" w:rsidP="000F2B42">
      <w:pPr>
        <w:pStyle w:val="Caption"/>
        <w:keepNext/>
        <w:spacing w:after="0" w:line="360" w:lineRule="auto"/>
        <w:jc w:val="center"/>
        <w:rPr>
          <w:color w:val="000000" w:themeColor="text1"/>
          <w:sz w:val="22"/>
          <w:szCs w:val="22"/>
        </w:rPr>
      </w:pPr>
      <w:r w:rsidRPr="005A432E">
        <w:rPr>
          <w:color w:val="000000" w:themeColor="text1"/>
          <w:sz w:val="22"/>
          <w:szCs w:val="22"/>
        </w:rPr>
        <w:t xml:space="preserve">Table </w:t>
      </w:r>
      <w:r w:rsidRPr="005A432E">
        <w:rPr>
          <w:color w:val="000000" w:themeColor="text1"/>
          <w:sz w:val="22"/>
          <w:szCs w:val="22"/>
        </w:rPr>
        <w:fldChar w:fldCharType="begin"/>
      </w:r>
      <w:r w:rsidRPr="005A432E">
        <w:rPr>
          <w:color w:val="000000" w:themeColor="text1"/>
          <w:sz w:val="22"/>
          <w:szCs w:val="22"/>
        </w:rPr>
        <w:instrText xml:space="preserve"> SEQ Table \* ARABIC </w:instrText>
      </w:r>
      <w:r w:rsidRPr="005A432E">
        <w:rPr>
          <w:color w:val="000000" w:themeColor="text1"/>
          <w:sz w:val="22"/>
          <w:szCs w:val="22"/>
        </w:rPr>
        <w:fldChar w:fldCharType="separate"/>
      </w:r>
      <w:r w:rsidR="00977CC4">
        <w:rPr>
          <w:noProof/>
          <w:color w:val="000000" w:themeColor="text1"/>
          <w:sz w:val="22"/>
          <w:szCs w:val="22"/>
        </w:rPr>
        <w:t>1</w:t>
      </w:r>
      <w:r w:rsidRPr="005A432E">
        <w:rPr>
          <w:color w:val="000000" w:themeColor="text1"/>
          <w:sz w:val="22"/>
          <w:szCs w:val="22"/>
        </w:rPr>
        <w:fldChar w:fldCharType="end"/>
      </w:r>
      <w:r w:rsidRPr="005A432E">
        <w:rPr>
          <w:color w:val="000000" w:themeColor="text1"/>
          <w:sz w:val="22"/>
          <w:szCs w:val="22"/>
        </w:rPr>
        <w:t xml:space="preserve"> – Details related to Operations of the ETP </w:t>
      </w:r>
    </w:p>
    <w:tbl>
      <w:tblPr>
        <w:tblStyle w:val="TableGrid"/>
        <w:tblW w:w="5484" w:type="pct"/>
        <w:tblLook w:val="04A0" w:firstRow="1" w:lastRow="0" w:firstColumn="1" w:lastColumn="0" w:noHBand="0" w:noVBand="1"/>
      </w:tblPr>
      <w:tblGrid>
        <w:gridCol w:w="1067"/>
        <w:gridCol w:w="5924"/>
        <w:gridCol w:w="2898"/>
      </w:tblGrid>
      <w:tr w:rsidR="000F2B42" w:rsidRPr="005A432E" w14:paraId="6E05C76A" w14:textId="77777777" w:rsidTr="003A3AAA">
        <w:trPr>
          <w:trHeight w:val="261"/>
        </w:trPr>
        <w:tc>
          <w:tcPr>
            <w:tcW w:w="1067" w:type="dxa"/>
            <w:noWrap/>
            <w:hideMark/>
          </w:tcPr>
          <w:p w14:paraId="214AFE8D" w14:textId="77777777" w:rsidR="000F2B42" w:rsidRPr="005A432E" w:rsidRDefault="000F2B42" w:rsidP="003A3AAA">
            <w:pPr>
              <w:jc w:val="center"/>
              <w:rPr>
                <w:rFonts w:ascii="Arial" w:hAnsi="Arial" w:cs="Arial"/>
                <w:b/>
                <w:bCs/>
                <w:color w:val="000000" w:themeColor="text1"/>
              </w:rPr>
            </w:pPr>
            <w:r w:rsidRPr="005A432E">
              <w:rPr>
                <w:rFonts w:ascii="Arial" w:hAnsi="Arial" w:cs="Arial"/>
                <w:b/>
                <w:bCs/>
                <w:color w:val="000000" w:themeColor="text1"/>
              </w:rPr>
              <w:t>Sr. No.</w:t>
            </w:r>
          </w:p>
        </w:tc>
        <w:tc>
          <w:tcPr>
            <w:tcW w:w="5924" w:type="dxa"/>
            <w:noWrap/>
            <w:hideMark/>
          </w:tcPr>
          <w:p w14:paraId="551436CC" w14:textId="77777777" w:rsidR="000F2B42" w:rsidRPr="005A432E" w:rsidRDefault="000F2B42" w:rsidP="003A3AAA">
            <w:pPr>
              <w:jc w:val="center"/>
              <w:rPr>
                <w:rFonts w:ascii="Arial" w:hAnsi="Arial" w:cs="Arial"/>
                <w:b/>
                <w:bCs/>
                <w:color w:val="000000" w:themeColor="text1"/>
              </w:rPr>
            </w:pPr>
            <w:r w:rsidRPr="005A432E">
              <w:rPr>
                <w:rFonts w:ascii="Arial" w:hAnsi="Arial" w:cs="Arial"/>
                <w:b/>
                <w:bCs/>
                <w:color w:val="000000" w:themeColor="text1"/>
              </w:rPr>
              <w:t>Information Item</w:t>
            </w:r>
          </w:p>
        </w:tc>
        <w:tc>
          <w:tcPr>
            <w:tcW w:w="2898" w:type="dxa"/>
          </w:tcPr>
          <w:p w14:paraId="03870635" w14:textId="77777777" w:rsidR="000F2B42" w:rsidRPr="005A432E" w:rsidRDefault="000F2B42" w:rsidP="003A3AAA">
            <w:pPr>
              <w:jc w:val="center"/>
              <w:rPr>
                <w:rFonts w:ascii="Arial" w:hAnsi="Arial" w:cs="Arial"/>
                <w:b/>
                <w:bCs/>
                <w:color w:val="000000" w:themeColor="text1"/>
              </w:rPr>
            </w:pPr>
            <w:r w:rsidRPr="005A432E">
              <w:rPr>
                <w:rFonts w:ascii="Arial" w:hAnsi="Arial" w:cs="Arial"/>
                <w:b/>
                <w:bCs/>
                <w:color w:val="000000" w:themeColor="text1"/>
              </w:rPr>
              <w:t>Response to be Provided by Entities operating ETPs</w:t>
            </w:r>
          </w:p>
        </w:tc>
      </w:tr>
      <w:tr w:rsidR="000F2B42" w:rsidRPr="005A432E" w14:paraId="0D28D76A" w14:textId="77777777" w:rsidTr="003A3AAA">
        <w:trPr>
          <w:trHeight w:val="392"/>
        </w:trPr>
        <w:tc>
          <w:tcPr>
            <w:tcW w:w="1067" w:type="dxa"/>
            <w:vMerge w:val="restart"/>
            <w:noWrap/>
            <w:hideMark/>
          </w:tcPr>
          <w:p w14:paraId="6EC01522" w14:textId="77777777" w:rsidR="000F2B42" w:rsidRPr="005A432E" w:rsidRDefault="000F2B42" w:rsidP="003A3AAA">
            <w:pPr>
              <w:rPr>
                <w:rFonts w:ascii="Arial" w:hAnsi="Arial" w:cs="Arial"/>
                <w:color w:val="000000" w:themeColor="text1"/>
              </w:rPr>
            </w:pPr>
            <w:r w:rsidRPr="005A432E">
              <w:rPr>
                <w:rFonts w:ascii="Arial" w:hAnsi="Arial" w:cs="Arial"/>
                <w:color w:val="000000" w:themeColor="text1"/>
              </w:rPr>
              <w:t>1</w:t>
            </w:r>
          </w:p>
        </w:tc>
        <w:tc>
          <w:tcPr>
            <w:tcW w:w="5924" w:type="dxa"/>
            <w:vMerge w:val="restart"/>
            <w:noWrap/>
            <w:hideMark/>
          </w:tcPr>
          <w:p w14:paraId="59F79B48" w14:textId="77777777" w:rsidR="000F2B42" w:rsidRPr="005A432E" w:rsidRDefault="000F2B42" w:rsidP="003A3AAA">
            <w:pPr>
              <w:rPr>
                <w:rFonts w:ascii="Arial" w:hAnsi="Arial" w:cs="Arial"/>
                <w:b/>
                <w:bCs/>
                <w:color w:val="000000" w:themeColor="text1"/>
              </w:rPr>
            </w:pPr>
            <w:r w:rsidRPr="005A432E">
              <w:rPr>
                <w:rFonts w:ascii="Arial" w:hAnsi="Arial" w:cs="Arial"/>
                <w:b/>
                <w:bCs/>
                <w:color w:val="000000" w:themeColor="text1"/>
              </w:rPr>
              <w:t xml:space="preserve">Number of trading members on the ETP </w:t>
            </w:r>
          </w:p>
        </w:tc>
        <w:tc>
          <w:tcPr>
            <w:tcW w:w="2898" w:type="dxa"/>
            <w:shd w:val="clear" w:color="auto" w:fill="FFFFFF" w:themeFill="background1"/>
          </w:tcPr>
          <w:p w14:paraId="0B0D0295" w14:textId="77777777" w:rsidR="000F2B42" w:rsidRPr="005A432E" w:rsidRDefault="000F2B42" w:rsidP="003A3AAA">
            <w:pPr>
              <w:rPr>
                <w:rFonts w:ascii="Arial" w:hAnsi="Arial" w:cs="Arial"/>
                <w:color w:val="000000" w:themeColor="text1"/>
              </w:rPr>
            </w:pPr>
            <w:r w:rsidRPr="005A432E">
              <w:rPr>
                <w:rFonts w:ascii="Arial" w:hAnsi="Arial" w:cs="Arial"/>
                <w:color w:val="000000" w:themeColor="text1"/>
              </w:rPr>
              <w:t>At the beginning of quarter:</w:t>
            </w:r>
          </w:p>
        </w:tc>
      </w:tr>
      <w:tr w:rsidR="000F2B42" w:rsidRPr="005A432E" w14:paraId="56348B9E" w14:textId="77777777" w:rsidTr="003A3AAA">
        <w:trPr>
          <w:trHeight w:val="392"/>
        </w:trPr>
        <w:tc>
          <w:tcPr>
            <w:tcW w:w="1067" w:type="dxa"/>
            <w:vMerge/>
            <w:noWrap/>
          </w:tcPr>
          <w:p w14:paraId="72DCA358" w14:textId="77777777" w:rsidR="000F2B42" w:rsidRPr="005A432E" w:rsidRDefault="000F2B42" w:rsidP="003A3AAA">
            <w:pPr>
              <w:rPr>
                <w:rFonts w:ascii="Arial" w:hAnsi="Arial" w:cs="Arial"/>
                <w:color w:val="000000" w:themeColor="text1"/>
              </w:rPr>
            </w:pPr>
          </w:p>
        </w:tc>
        <w:tc>
          <w:tcPr>
            <w:tcW w:w="5924" w:type="dxa"/>
            <w:vMerge/>
            <w:noWrap/>
          </w:tcPr>
          <w:p w14:paraId="15735CC2" w14:textId="77777777" w:rsidR="000F2B42" w:rsidRPr="005A432E" w:rsidRDefault="000F2B42" w:rsidP="003A3AAA">
            <w:pPr>
              <w:rPr>
                <w:rFonts w:ascii="Arial" w:hAnsi="Arial" w:cs="Arial"/>
                <w:b/>
                <w:bCs/>
                <w:color w:val="000000" w:themeColor="text1"/>
              </w:rPr>
            </w:pPr>
          </w:p>
        </w:tc>
        <w:tc>
          <w:tcPr>
            <w:tcW w:w="2898" w:type="dxa"/>
            <w:shd w:val="clear" w:color="auto" w:fill="FFFFFF" w:themeFill="background1"/>
          </w:tcPr>
          <w:p w14:paraId="05BA46A3" w14:textId="77777777" w:rsidR="000F2B42" w:rsidRPr="005A432E" w:rsidRDefault="000F2B42" w:rsidP="003A3AAA">
            <w:pPr>
              <w:rPr>
                <w:rFonts w:ascii="Arial" w:hAnsi="Arial" w:cs="Arial"/>
                <w:color w:val="000000" w:themeColor="text1"/>
              </w:rPr>
            </w:pPr>
            <w:r w:rsidRPr="005A432E">
              <w:rPr>
                <w:rFonts w:ascii="Arial" w:hAnsi="Arial" w:cs="Arial"/>
                <w:color w:val="000000" w:themeColor="text1"/>
              </w:rPr>
              <w:t>At the end of quarter:</w:t>
            </w:r>
          </w:p>
        </w:tc>
      </w:tr>
      <w:tr w:rsidR="000F2B42" w:rsidRPr="005A432E" w14:paraId="5D838612" w14:textId="77777777" w:rsidTr="003A3AAA">
        <w:trPr>
          <w:trHeight w:val="261"/>
        </w:trPr>
        <w:tc>
          <w:tcPr>
            <w:tcW w:w="1067" w:type="dxa"/>
            <w:noWrap/>
            <w:hideMark/>
          </w:tcPr>
          <w:p w14:paraId="38DD1347" w14:textId="77777777" w:rsidR="000F2B42" w:rsidRPr="005A432E" w:rsidRDefault="000F2B42" w:rsidP="003A3AAA">
            <w:pPr>
              <w:rPr>
                <w:rFonts w:ascii="Arial" w:hAnsi="Arial" w:cs="Arial"/>
                <w:color w:val="000000" w:themeColor="text1"/>
              </w:rPr>
            </w:pPr>
            <w:r w:rsidRPr="005A432E">
              <w:rPr>
                <w:rFonts w:ascii="Arial" w:hAnsi="Arial" w:cs="Arial"/>
                <w:color w:val="000000" w:themeColor="text1"/>
              </w:rPr>
              <w:t>2</w:t>
            </w:r>
          </w:p>
        </w:tc>
        <w:tc>
          <w:tcPr>
            <w:tcW w:w="5924" w:type="dxa"/>
            <w:noWrap/>
            <w:hideMark/>
          </w:tcPr>
          <w:p w14:paraId="14394D55" w14:textId="77777777" w:rsidR="000F2B42" w:rsidRPr="005A432E" w:rsidRDefault="000F2B42" w:rsidP="003A3AAA">
            <w:pPr>
              <w:rPr>
                <w:rFonts w:ascii="Arial" w:hAnsi="Arial" w:cs="Arial"/>
                <w:b/>
                <w:bCs/>
                <w:color w:val="000000" w:themeColor="text1"/>
              </w:rPr>
            </w:pPr>
            <w:r w:rsidRPr="005A432E">
              <w:rPr>
                <w:rFonts w:ascii="Arial" w:hAnsi="Arial" w:cs="Arial"/>
                <w:b/>
                <w:bCs/>
                <w:color w:val="000000" w:themeColor="text1"/>
              </w:rPr>
              <w:t>Events resulting in disruption of activities, during the quarter, if any:</w:t>
            </w:r>
          </w:p>
        </w:tc>
        <w:tc>
          <w:tcPr>
            <w:tcW w:w="2898" w:type="dxa"/>
            <w:shd w:val="clear" w:color="auto" w:fill="FFFFFF" w:themeFill="background1"/>
          </w:tcPr>
          <w:p w14:paraId="755874BE" w14:textId="77777777" w:rsidR="000F2B42" w:rsidRPr="005A432E" w:rsidRDefault="000F2B42" w:rsidP="003A3AAA">
            <w:pPr>
              <w:rPr>
                <w:rFonts w:ascii="Arial" w:hAnsi="Arial" w:cs="Arial"/>
                <w:color w:val="000000" w:themeColor="text1"/>
              </w:rPr>
            </w:pPr>
          </w:p>
        </w:tc>
      </w:tr>
      <w:tr w:rsidR="000F2B42" w:rsidRPr="005A432E" w14:paraId="27BEAC70" w14:textId="77777777" w:rsidTr="003A3AAA">
        <w:trPr>
          <w:trHeight w:val="352"/>
        </w:trPr>
        <w:tc>
          <w:tcPr>
            <w:tcW w:w="1067" w:type="dxa"/>
            <w:vMerge w:val="restart"/>
            <w:noWrap/>
            <w:hideMark/>
          </w:tcPr>
          <w:p w14:paraId="19BB53DB" w14:textId="77777777" w:rsidR="000F2B42" w:rsidRPr="005A432E" w:rsidRDefault="000F2B42" w:rsidP="003A3AAA">
            <w:pPr>
              <w:rPr>
                <w:rFonts w:ascii="Arial" w:hAnsi="Arial" w:cs="Arial"/>
                <w:i/>
                <w:iCs/>
                <w:color w:val="000000" w:themeColor="text1"/>
              </w:rPr>
            </w:pPr>
            <w:r w:rsidRPr="005A432E">
              <w:rPr>
                <w:rFonts w:ascii="Arial" w:hAnsi="Arial" w:cs="Arial"/>
                <w:i/>
                <w:iCs/>
                <w:color w:val="000000" w:themeColor="text1"/>
              </w:rPr>
              <w:t>2 (a)</w:t>
            </w:r>
          </w:p>
        </w:tc>
        <w:tc>
          <w:tcPr>
            <w:tcW w:w="5924" w:type="dxa"/>
            <w:noWrap/>
            <w:hideMark/>
          </w:tcPr>
          <w:p w14:paraId="428CC0F1" w14:textId="77777777" w:rsidR="000F2B42" w:rsidRPr="005A432E" w:rsidRDefault="000F2B42" w:rsidP="003A3AAA">
            <w:pPr>
              <w:rPr>
                <w:rFonts w:ascii="Arial" w:hAnsi="Arial" w:cs="Arial"/>
                <w:i/>
                <w:iCs/>
                <w:color w:val="000000" w:themeColor="text1"/>
              </w:rPr>
            </w:pPr>
            <w:r w:rsidRPr="005A432E">
              <w:rPr>
                <w:rFonts w:ascii="Arial" w:hAnsi="Arial" w:cs="Arial"/>
                <w:i/>
                <w:iCs/>
                <w:color w:val="000000" w:themeColor="text1"/>
              </w:rPr>
              <w:t>Number of events resulting in disruption of activities</w:t>
            </w:r>
          </w:p>
        </w:tc>
        <w:tc>
          <w:tcPr>
            <w:tcW w:w="2898" w:type="dxa"/>
            <w:shd w:val="clear" w:color="auto" w:fill="FFFFFF" w:themeFill="background1"/>
          </w:tcPr>
          <w:p w14:paraId="2CD2A2DC" w14:textId="77777777" w:rsidR="000F2B42" w:rsidRPr="005A432E" w:rsidRDefault="000F2B42" w:rsidP="003A3AAA">
            <w:pPr>
              <w:rPr>
                <w:rFonts w:ascii="Arial" w:hAnsi="Arial" w:cs="Arial"/>
                <w:color w:val="000000" w:themeColor="text1"/>
              </w:rPr>
            </w:pPr>
          </w:p>
        </w:tc>
      </w:tr>
      <w:tr w:rsidR="000F2B42" w:rsidRPr="005A432E" w14:paraId="27A19038" w14:textId="77777777" w:rsidTr="003A3AAA">
        <w:trPr>
          <w:trHeight w:val="351"/>
        </w:trPr>
        <w:tc>
          <w:tcPr>
            <w:tcW w:w="1067" w:type="dxa"/>
            <w:vMerge/>
            <w:noWrap/>
          </w:tcPr>
          <w:p w14:paraId="58EA0859" w14:textId="77777777" w:rsidR="000F2B42" w:rsidRPr="005A432E" w:rsidRDefault="000F2B42" w:rsidP="003A3AAA">
            <w:pPr>
              <w:jc w:val="right"/>
              <w:rPr>
                <w:rFonts w:ascii="Arial" w:hAnsi="Arial" w:cs="Arial"/>
                <w:i/>
                <w:iCs/>
                <w:color w:val="000000" w:themeColor="text1"/>
              </w:rPr>
            </w:pPr>
          </w:p>
        </w:tc>
        <w:tc>
          <w:tcPr>
            <w:tcW w:w="5924" w:type="dxa"/>
            <w:noWrap/>
          </w:tcPr>
          <w:p w14:paraId="254F18FF" w14:textId="77777777" w:rsidR="000F2B42" w:rsidRPr="005A432E" w:rsidRDefault="000F2B42" w:rsidP="003A3AAA">
            <w:pPr>
              <w:jc w:val="right"/>
              <w:rPr>
                <w:rFonts w:ascii="Arial" w:hAnsi="Arial" w:cs="Arial"/>
                <w:i/>
                <w:iCs/>
                <w:color w:val="000000" w:themeColor="text1"/>
              </w:rPr>
            </w:pPr>
            <w:r w:rsidRPr="005A432E">
              <w:rPr>
                <w:rFonts w:ascii="Arial" w:hAnsi="Arial" w:cs="Arial"/>
                <w:i/>
                <w:iCs/>
                <w:color w:val="000000" w:themeColor="text1"/>
              </w:rPr>
              <w:t>Of which number of events caused by cyber attacks</w:t>
            </w:r>
          </w:p>
        </w:tc>
        <w:tc>
          <w:tcPr>
            <w:tcW w:w="2898" w:type="dxa"/>
            <w:shd w:val="clear" w:color="auto" w:fill="FFFFFF" w:themeFill="background1"/>
          </w:tcPr>
          <w:p w14:paraId="667EC03B" w14:textId="77777777" w:rsidR="000F2B42" w:rsidRPr="005A432E" w:rsidRDefault="000F2B42" w:rsidP="003A3AAA">
            <w:pPr>
              <w:rPr>
                <w:rFonts w:ascii="Arial" w:hAnsi="Arial" w:cs="Arial"/>
                <w:color w:val="000000" w:themeColor="text1"/>
              </w:rPr>
            </w:pPr>
          </w:p>
        </w:tc>
      </w:tr>
      <w:tr w:rsidR="000F2B42" w:rsidRPr="005A432E" w14:paraId="7CF6260E" w14:textId="77777777" w:rsidTr="003A3AAA">
        <w:trPr>
          <w:trHeight w:val="261"/>
        </w:trPr>
        <w:tc>
          <w:tcPr>
            <w:tcW w:w="1067" w:type="dxa"/>
            <w:noWrap/>
            <w:hideMark/>
          </w:tcPr>
          <w:p w14:paraId="7C2686B0" w14:textId="77777777" w:rsidR="000F2B42" w:rsidRPr="005A432E" w:rsidRDefault="000F2B42" w:rsidP="003A3AAA">
            <w:pPr>
              <w:rPr>
                <w:rFonts w:ascii="Arial" w:hAnsi="Arial" w:cs="Arial"/>
                <w:i/>
                <w:iCs/>
                <w:color w:val="000000" w:themeColor="text1"/>
              </w:rPr>
            </w:pPr>
            <w:r w:rsidRPr="005A432E">
              <w:rPr>
                <w:rFonts w:ascii="Arial" w:hAnsi="Arial" w:cs="Arial"/>
                <w:i/>
                <w:iCs/>
                <w:color w:val="000000" w:themeColor="text1"/>
              </w:rPr>
              <w:t>2 (b)</w:t>
            </w:r>
          </w:p>
        </w:tc>
        <w:tc>
          <w:tcPr>
            <w:tcW w:w="5924" w:type="dxa"/>
            <w:noWrap/>
            <w:hideMark/>
          </w:tcPr>
          <w:p w14:paraId="6D09FFAD" w14:textId="6788E61E" w:rsidR="000F2B42" w:rsidRPr="005A432E" w:rsidRDefault="000F2B42" w:rsidP="003A3AAA">
            <w:pPr>
              <w:rPr>
                <w:rFonts w:ascii="Arial" w:hAnsi="Arial" w:cs="Arial"/>
                <w:i/>
                <w:iCs/>
                <w:color w:val="000000" w:themeColor="text1"/>
              </w:rPr>
            </w:pPr>
            <w:r w:rsidRPr="005A432E">
              <w:rPr>
                <w:rFonts w:ascii="Arial" w:hAnsi="Arial" w:cs="Arial"/>
                <w:i/>
                <w:iCs/>
                <w:color w:val="000000" w:themeColor="text1"/>
              </w:rPr>
              <w:t xml:space="preserve">Details of events resulting in disruption of activities, </w:t>
            </w:r>
            <w:r w:rsidR="00B662B7" w:rsidRPr="005A432E">
              <w:rPr>
                <w:rFonts w:ascii="Arial" w:hAnsi="Arial" w:cs="Arial"/>
                <w:i/>
                <w:iCs/>
                <w:color w:val="000000" w:themeColor="text1"/>
              </w:rPr>
              <w:t>including date/s of occurrence and date/s of reporting to the Reserve Bank</w:t>
            </w:r>
          </w:p>
        </w:tc>
        <w:tc>
          <w:tcPr>
            <w:tcW w:w="2898" w:type="dxa"/>
            <w:shd w:val="clear" w:color="auto" w:fill="FFFFFF" w:themeFill="background1"/>
          </w:tcPr>
          <w:p w14:paraId="33A285DC" w14:textId="77777777" w:rsidR="000F2B42" w:rsidRPr="005A432E" w:rsidRDefault="000F2B42" w:rsidP="003A3AAA">
            <w:pPr>
              <w:rPr>
                <w:rFonts w:ascii="Arial" w:hAnsi="Arial" w:cs="Arial"/>
                <w:color w:val="000000" w:themeColor="text1"/>
              </w:rPr>
            </w:pPr>
            <w:r w:rsidRPr="005A432E">
              <w:rPr>
                <w:rFonts w:ascii="Arial" w:hAnsi="Arial" w:cs="Arial"/>
                <w:color w:val="000000" w:themeColor="text1"/>
              </w:rPr>
              <w:t>Please attach annexure, wherever required.</w:t>
            </w:r>
          </w:p>
        </w:tc>
      </w:tr>
      <w:tr w:rsidR="000F2B42" w:rsidRPr="005A432E" w14:paraId="2F54FCEA" w14:textId="77777777" w:rsidTr="003A3AAA">
        <w:trPr>
          <w:trHeight w:val="261"/>
        </w:trPr>
        <w:tc>
          <w:tcPr>
            <w:tcW w:w="1067" w:type="dxa"/>
            <w:noWrap/>
          </w:tcPr>
          <w:p w14:paraId="0A1EDED3" w14:textId="77777777" w:rsidR="000F2B42" w:rsidRPr="005A432E" w:rsidRDefault="000F2B42" w:rsidP="003A3AAA">
            <w:pPr>
              <w:rPr>
                <w:rFonts w:ascii="Arial" w:hAnsi="Arial" w:cs="Arial"/>
                <w:color w:val="000000" w:themeColor="text1"/>
              </w:rPr>
            </w:pPr>
            <w:r w:rsidRPr="005A432E">
              <w:rPr>
                <w:rFonts w:ascii="Arial" w:hAnsi="Arial" w:cs="Arial"/>
                <w:color w:val="000000" w:themeColor="text1"/>
              </w:rPr>
              <w:t>3</w:t>
            </w:r>
          </w:p>
        </w:tc>
        <w:tc>
          <w:tcPr>
            <w:tcW w:w="5924" w:type="dxa"/>
            <w:noWrap/>
          </w:tcPr>
          <w:p w14:paraId="5D570251" w14:textId="77777777" w:rsidR="000F2B42" w:rsidRPr="005A432E" w:rsidRDefault="000F2B42" w:rsidP="003A3AAA">
            <w:pPr>
              <w:rPr>
                <w:rFonts w:ascii="Arial" w:hAnsi="Arial" w:cs="Arial"/>
                <w:b/>
                <w:bCs/>
                <w:i/>
                <w:iCs/>
                <w:color w:val="000000" w:themeColor="text1"/>
              </w:rPr>
            </w:pPr>
            <w:r w:rsidRPr="005A432E">
              <w:rPr>
                <w:rFonts w:ascii="Arial" w:hAnsi="Arial" w:cs="Arial"/>
                <w:b/>
                <w:bCs/>
                <w:color w:val="000000" w:themeColor="text1"/>
              </w:rPr>
              <w:t>Instances of market abuse, during the quarter, if any:</w:t>
            </w:r>
          </w:p>
        </w:tc>
        <w:tc>
          <w:tcPr>
            <w:tcW w:w="2898" w:type="dxa"/>
            <w:shd w:val="clear" w:color="auto" w:fill="FFFFFF" w:themeFill="background1"/>
          </w:tcPr>
          <w:p w14:paraId="6E00CA12" w14:textId="77777777" w:rsidR="000F2B42" w:rsidRPr="005A432E" w:rsidRDefault="000F2B42" w:rsidP="003A3AAA">
            <w:pPr>
              <w:rPr>
                <w:rFonts w:ascii="Arial" w:hAnsi="Arial" w:cs="Arial"/>
                <w:color w:val="000000" w:themeColor="text1"/>
              </w:rPr>
            </w:pPr>
          </w:p>
        </w:tc>
      </w:tr>
      <w:tr w:rsidR="000F2B42" w:rsidRPr="005A432E" w14:paraId="0E6378AE" w14:textId="77777777" w:rsidTr="003A3AAA">
        <w:trPr>
          <w:trHeight w:val="261"/>
        </w:trPr>
        <w:tc>
          <w:tcPr>
            <w:tcW w:w="1067" w:type="dxa"/>
            <w:noWrap/>
          </w:tcPr>
          <w:p w14:paraId="6A7777E5" w14:textId="77777777" w:rsidR="000F2B42" w:rsidRPr="005A432E" w:rsidRDefault="000F2B42" w:rsidP="003A3AAA">
            <w:pPr>
              <w:rPr>
                <w:rFonts w:ascii="Arial" w:hAnsi="Arial" w:cs="Arial"/>
                <w:i/>
                <w:iCs/>
                <w:color w:val="000000" w:themeColor="text1"/>
              </w:rPr>
            </w:pPr>
            <w:r w:rsidRPr="005A432E">
              <w:rPr>
                <w:rFonts w:ascii="Arial" w:hAnsi="Arial" w:cs="Arial"/>
                <w:i/>
                <w:iCs/>
                <w:color w:val="000000" w:themeColor="text1"/>
              </w:rPr>
              <w:t>3(a)</w:t>
            </w:r>
          </w:p>
        </w:tc>
        <w:tc>
          <w:tcPr>
            <w:tcW w:w="5924" w:type="dxa"/>
            <w:noWrap/>
          </w:tcPr>
          <w:p w14:paraId="043F72B3" w14:textId="77777777" w:rsidR="000F2B42" w:rsidRPr="005A432E" w:rsidRDefault="000F2B42" w:rsidP="003A3AAA">
            <w:pPr>
              <w:rPr>
                <w:rFonts w:ascii="Arial" w:hAnsi="Arial" w:cs="Arial"/>
                <w:i/>
                <w:iCs/>
                <w:color w:val="000000" w:themeColor="text1"/>
              </w:rPr>
            </w:pPr>
            <w:r w:rsidRPr="005A432E">
              <w:rPr>
                <w:rFonts w:ascii="Arial" w:hAnsi="Arial" w:cs="Arial"/>
                <w:i/>
                <w:iCs/>
                <w:color w:val="000000" w:themeColor="text1"/>
              </w:rPr>
              <w:t>Number of instances of market abuse identified</w:t>
            </w:r>
          </w:p>
        </w:tc>
        <w:tc>
          <w:tcPr>
            <w:tcW w:w="2898" w:type="dxa"/>
            <w:shd w:val="clear" w:color="auto" w:fill="FFFFFF" w:themeFill="background1"/>
          </w:tcPr>
          <w:p w14:paraId="111FDCBA" w14:textId="77777777" w:rsidR="000F2B42" w:rsidRPr="005A432E" w:rsidRDefault="000F2B42" w:rsidP="003A3AAA">
            <w:pPr>
              <w:rPr>
                <w:rFonts w:ascii="Arial" w:hAnsi="Arial" w:cs="Arial"/>
                <w:color w:val="000000" w:themeColor="text1"/>
              </w:rPr>
            </w:pPr>
          </w:p>
        </w:tc>
      </w:tr>
      <w:tr w:rsidR="000F2B42" w:rsidRPr="005A432E" w14:paraId="3BC55935" w14:textId="77777777" w:rsidTr="003A3AAA">
        <w:trPr>
          <w:trHeight w:val="261"/>
        </w:trPr>
        <w:tc>
          <w:tcPr>
            <w:tcW w:w="1067" w:type="dxa"/>
            <w:noWrap/>
          </w:tcPr>
          <w:p w14:paraId="19196C07" w14:textId="77777777" w:rsidR="000F2B42" w:rsidRPr="005A432E" w:rsidRDefault="000F2B42" w:rsidP="003A3AAA">
            <w:pPr>
              <w:rPr>
                <w:rFonts w:ascii="Arial" w:hAnsi="Arial" w:cs="Arial"/>
                <w:i/>
                <w:iCs/>
                <w:color w:val="000000" w:themeColor="text1"/>
              </w:rPr>
            </w:pPr>
            <w:r w:rsidRPr="005A432E">
              <w:rPr>
                <w:rFonts w:ascii="Arial" w:hAnsi="Arial" w:cs="Arial"/>
                <w:i/>
                <w:iCs/>
                <w:color w:val="000000" w:themeColor="text1"/>
              </w:rPr>
              <w:t>3(b)</w:t>
            </w:r>
          </w:p>
        </w:tc>
        <w:tc>
          <w:tcPr>
            <w:tcW w:w="5924" w:type="dxa"/>
            <w:noWrap/>
          </w:tcPr>
          <w:p w14:paraId="7F520096" w14:textId="77777777" w:rsidR="000F2B42" w:rsidRPr="005A432E" w:rsidRDefault="000F2B42" w:rsidP="003A3AAA">
            <w:pPr>
              <w:rPr>
                <w:rFonts w:ascii="Arial" w:hAnsi="Arial" w:cs="Arial"/>
                <w:i/>
                <w:iCs/>
                <w:color w:val="000000" w:themeColor="text1"/>
              </w:rPr>
            </w:pPr>
            <w:r w:rsidRPr="005A432E">
              <w:rPr>
                <w:rFonts w:ascii="Arial" w:hAnsi="Arial" w:cs="Arial"/>
                <w:i/>
                <w:iCs/>
                <w:color w:val="000000" w:themeColor="text1"/>
              </w:rPr>
              <w:t>Details of the instances of market abuse identified, including date/s of occurrence and date/s of reporting to the Reserve Bank</w:t>
            </w:r>
          </w:p>
        </w:tc>
        <w:tc>
          <w:tcPr>
            <w:tcW w:w="2898" w:type="dxa"/>
            <w:shd w:val="clear" w:color="auto" w:fill="FFFFFF" w:themeFill="background1"/>
          </w:tcPr>
          <w:p w14:paraId="07ED759A" w14:textId="77777777" w:rsidR="000F2B42" w:rsidRPr="005A432E" w:rsidRDefault="000F2B42" w:rsidP="003A3AAA">
            <w:pPr>
              <w:rPr>
                <w:rFonts w:ascii="Arial" w:hAnsi="Arial" w:cs="Arial"/>
                <w:color w:val="000000" w:themeColor="text1"/>
              </w:rPr>
            </w:pPr>
            <w:r w:rsidRPr="005A432E">
              <w:rPr>
                <w:rFonts w:ascii="Arial" w:hAnsi="Arial" w:cs="Arial"/>
                <w:color w:val="000000" w:themeColor="text1"/>
              </w:rPr>
              <w:t>Please attach annexure, wherever required.</w:t>
            </w:r>
          </w:p>
        </w:tc>
      </w:tr>
      <w:tr w:rsidR="000F2B42" w:rsidRPr="005A432E" w14:paraId="7CC45585" w14:textId="77777777" w:rsidTr="003A3AAA">
        <w:trPr>
          <w:trHeight w:val="261"/>
        </w:trPr>
        <w:tc>
          <w:tcPr>
            <w:tcW w:w="1067" w:type="dxa"/>
            <w:noWrap/>
          </w:tcPr>
          <w:p w14:paraId="1CFC0BF1" w14:textId="77777777" w:rsidR="000F2B42" w:rsidRPr="005A432E" w:rsidRDefault="000F2B42" w:rsidP="003A3AAA">
            <w:pPr>
              <w:rPr>
                <w:rFonts w:ascii="Arial" w:hAnsi="Arial" w:cs="Arial"/>
                <w:color w:val="000000" w:themeColor="text1"/>
              </w:rPr>
            </w:pPr>
            <w:r w:rsidRPr="005A432E">
              <w:rPr>
                <w:rFonts w:ascii="Arial" w:hAnsi="Arial" w:cs="Arial"/>
                <w:color w:val="000000" w:themeColor="text1"/>
              </w:rPr>
              <w:t>4</w:t>
            </w:r>
          </w:p>
        </w:tc>
        <w:tc>
          <w:tcPr>
            <w:tcW w:w="5924" w:type="dxa"/>
            <w:noWrap/>
          </w:tcPr>
          <w:p w14:paraId="0C62CD2F" w14:textId="77777777" w:rsidR="000F2B42" w:rsidRPr="005A432E" w:rsidRDefault="000F2B42" w:rsidP="003A3AAA">
            <w:pPr>
              <w:rPr>
                <w:rFonts w:ascii="Arial" w:hAnsi="Arial" w:cs="Arial"/>
                <w:b/>
                <w:bCs/>
                <w:color w:val="000000" w:themeColor="text1"/>
              </w:rPr>
            </w:pPr>
            <w:r w:rsidRPr="005A432E">
              <w:rPr>
                <w:rFonts w:ascii="Arial" w:hAnsi="Arial" w:cs="Arial"/>
                <w:b/>
                <w:bCs/>
                <w:color w:val="000000" w:themeColor="text1"/>
              </w:rPr>
              <w:t>Details about any material change in trading procedure or technology carried out during the quarter:</w:t>
            </w:r>
          </w:p>
        </w:tc>
        <w:tc>
          <w:tcPr>
            <w:tcW w:w="2898" w:type="dxa"/>
            <w:shd w:val="clear" w:color="auto" w:fill="FFFFFF" w:themeFill="background1"/>
          </w:tcPr>
          <w:p w14:paraId="45663321" w14:textId="77777777" w:rsidR="000F2B42" w:rsidRPr="005A432E" w:rsidRDefault="000F2B42" w:rsidP="003A3AAA">
            <w:pPr>
              <w:rPr>
                <w:rFonts w:ascii="Arial" w:hAnsi="Arial" w:cs="Arial"/>
                <w:color w:val="000000" w:themeColor="text1"/>
              </w:rPr>
            </w:pPr>
          </w:p>
        </w:tc>
      </w:tr>
    </w:tbl>
    <w:p w14:paraId="1311DC09" w14:textId="77777777" w:rsidR="000F2B42" w:rsidRPr="005A432E" w:rsidRDefault="000F2B42" w:rsidP="000F2B42">
      <w:pPr>
        <w:pStyle w:val="Caption"/>
        <w:keepNext/>
        <w:spacing w:after="0" w:line="360" w:lineRule="auto"/>
        <w:jc w:val="center"/>
        <w:rPr>
          <w:color w:val="000000" w:themeColor="text1"/>
          <w:sz w:val="22"/>
          <w:szCs w:val="22"/>
        </w:rPr>
      </w:pPr>
    </w:p>
    <w:p w14:paraId="3A999EA2" w14:textId="77777777" w:rsidR="000F2B42" w:rsidRPr="005A432E" w:rsidRDefault="000F2B42" w:rsidP="000F2B42">
      <w:pPr>
        <w:rPr>
          <w:lang w:val="en-US" w:bidi="ar-SA"/>
        </w:rPr>
      </w:pPr>
    </w:p>
    <w:p w14:paraId="484DE9FB" w14:textId="77777777" w:rsidR="000F2B42" w:rsidRPr="005A432E" w:rsidRDefault="000F2B42" w:rsidP="000F2B42">
      <w:pPr>
        <w:rPr>
          <w:lang w:val="en-US" w:bidi="ar-SA"/>
        </w:rPr>
      </w:pPr>
    </w:p>
    <w:p w14:paraId="2F32FD8B" w14:textId="09C012DD" w:rsidR="000F2B42" w:rsidRPr="005A432E" w:rsidRDefault="000F2B42" w:rsidP="000F2B42">
      <w:pPr>
        <w:pStyle w:val="Caption"/>
        <w:keepNext/>
        <w:spacing w:after="0" w:line="360" w:lineRule="auto"/>
        <w:jc w:val="center"/>
        <w:rPr>
          <w:color w:val="000000" w:themeColor="text1"/>
          <w:sz w:val="22"/>
          <w:szCs w:val="22"/>
        </w:rPr>
      </w:pPr>
      <w:r w:rsidRPr="005A432E">
        <w:rPr>
          <w:color w:val="000000" w:themeColor="text1"/>
          <w:sz w:val="22"/>
          <w:szCs w:val="22"/>
        </w:rPr>
        <w:lastRenderedPageBreak/>
        <w:t xml:space="preserve">Table </w:t>
      </w:r>
      <w:r w:rsidRPr="005A432E">
        <w:rPr>
          <w:color w:val="000000" w:themeColor="text1"/>
          <w:sz w:val="22"/>
          <w:szCs w:val="22"/>
        </w:rPr>
        <w:fldChar w:fldCharType="begin"/>
      </w:r>
      <w:r w:rsidRPr="005A432E">
        <w:rPr>
          <w:color w:val="000000" w:themeColor="text1"/>
          <w:sz w:val="22"/>
          <w:szCs w:val="22"/>
        </w:rPr>
        <w:instrText xml:space="preserve"> SEQ Table \* ARABIC </w:instrText>
      </w:r>
      <w:r w:rsidRPr="005A432E">
        <w:rPr>
          <w:color w:val="000000" w:themeColor="text1"/>
          <w:sz w:val="22"/>
          <w:szCs w:val="22"/>
        </w:rPr>
        <w:fldChar w:fldCharType="separate"/>
      </w:r>
      <w:r w:rsidR="00977CC4">
        <w:rPr>
          <w:noProof/>
          <w:color w:val="000000" w:themeColor="text1"/>
          <w:sz w:val="22"/>
          <w:szCs w:val="22"/>
        </w:rPr>
        <w:t>2</w:t>
      </w:r>
      <w:r w:rsidRPr="005A432E">
        <w:rPr>
          <w:color w:val="000000" w:themeColor="text1"/>
          <w:sz w:val="22"/>
          <w:szCs w:val="22"/>
        </w:rPr>
        <w:fldChar w:fldCharType="end"/>
      </w:r>
      <w:r w:rsidRPr="005A432E">
        <w:rPr>
          <w:color w:val="000000" w:themeColor="text1"/>
          <w:sz w:val="22"/>
          <w:szCs w:val="22"/>
        </w:rPr>
        <w:t xml:space="preserve"> – Details Related to transactions in the ETP during the quarter</w:t>
      </w:r>
    </w:p>
    <w:tbl>
      <w:tblPr>
        <w:tblStyle w:val="TableGrid"/>
        <w:tblW w:w="9323" w:type="dxa"/>
        <w:tblLayout w:type="fixed"/>
        <w:tblLook w:val="04A0" w:firstRow="1" w:lastRow="0" w:firstColumn="1" w:lastColumn="0" w:noHBand="0" w:noVBand="1"/>
      </w:tblPr>
      <w:tblGrid>
        <w:gridCol w:w="988"/>
        <w:gridCol w:w="1417"/>
        <w:gridCol w:w="1418"/>
        <w:gridCol w:w="1559"/>
        <w:gridCol w:w="1134"/>
        <w:gridCol w:w="1333"/>
        <w:gridCol w:w="1474"/>
      </w:tblGrid>
      <w:tr w:rsidR="000F2B42" w:rsidRPr="005A432E" w14:paraId="21E6DE92" w14:textId="77777777" w:rsidTr="003A3AAA">
        <w:trPr>
          <w:trHeight w:val="238"/>
        </w:trPr>
        <w:tc>
          <w:tcPr>
            <w:tcW w:w="988" w:type="dxa"/>
            <w:vAlign w:val="center"/>
          </w:tcPr>
          <w:p w14:paraId="523580C8" w14:textId="77777777" w:rsidR="000F2B42" w:rsidRPr="005A432E" w:rsidRDefault="000F2B42" w:rsidP="003A3AAA">
            <w:pPr>
              <w:jc w:val="center"/>
              <w:rPr>
                <w:rFonts w:ascii="Arial" w:hAnsi="Arial" w:cs="Arial"/>
                <w:b/>
                <w:bCs/>
                <w:color w:val="000000" w:themeColor="text1"/>
              </w:rPr>
            </w:pPr>
            <w:r w:rsidRPr="005A432E">
              <w:rPr>
                <w:rFonts w:ascii="Arial" w:hAnsi="Arial" w:cs="Arial"/>
                <w:b/>
                <w:bCs/>
                <w:color w:val="000000" w:themeColor="text1"/>
              </w:rPr>
              <w:t>Sr. No.</w:t>
            </w:r>
          </w:p>
        </w:tc>
        <w:tc>
          <w:tcPr>
            <w:tcW w:w="1417" w:type="dxa"/>
            <w:noWrap/>
            <w:vAlign w:val="center"/>
          </w:tcPr>
          <w:p w14:paraId="699A56D7" w14:textId="77777777" w:rsidR="000F2B42" w:rsidRPr="005A432E" w:rsidRDefault="000F2B42" w:rsidP="003A3AAA">
            <w:pPr>
              <w:jc w:val="center"/>
              <w:rPr>
                <w:rFonts w:ascii="Arial" w:hAnsi="Arial" w:cs="Arial"/>
                <w:b/>
                <w:bCs/>
                <w:color w:val="000000" w:themeColor="text1"/>
              </w:rPr>
            </w:pPr>
            <w:r w:rsidRPr="005A432E">
              <w:rPr>
                <w:rFonts w:ascii="Arial" w:hAnsi="Arial" w:cs="Arial"/>
                <w:b/>
                <w:bCs/>
                <w:color w:val="000000" w:themeColor="text1"/>
              </w:rPr>
              <w:t>Instrument name</w:t>
            </w:r>
          </w:p>
        </w:tc>
        <w:tc>
          <w:tcPr>
            <w:tcW w:w="1418" w:type="dxa"/>
            <w:vAlign w:val="center"/>
          </w:tcPr>
          <w:p w14:paraId="61025C4E" w14:textId="77777777" w:rsidR="000F2B42" w:rsidRPr="005A432E" w:rsidRDefault="000F2B42" w:rsidP="003A3AAA">
            <w:pPr>
              <w:jc w:val="center"/>
              <w:rPr>
                <w:rFonts w:ascii="Arial" w:hAnsi="Arial" w:cs="Arial"/>
                <w:b/>
                <w:bCs/>
                <w:color w:val="000000" w:themeColor="text1"/>
              </w:rPr>
            </w:pPr>
            <w:r w:rsidRPr="005A432E">
              <w:rPr>
                <w:rFonts w:ascii="Arial" w:hAnsi="Arial" w:cs="Arial"/>
                <w:b/>
                <w:bCs/>
                <w:color w:val="000000" w:themeColor="text1"/>
              </w:rPr>
              <w:t>Dealing mode</w:t>
            </w:r>
          </w:p>
          <w:p w14:paraId="329C1340" w14:textId="77777777" w:rsidR="000F2B42" w:rsidRPr="005A432E" w:rsidRDefault="000F2B42" w:rsidP="003A3AAA">
            <w:pPr>
              <w:jc w:val="center"/>
              <w:rPr>
                <w:rFonts w:ascii="Arial" w:hAnsi="Arial" w:cs="Arial"/>
                <w:b/>
                <w:bCs/>
                <w:color w:val="000000" w:themeColor="text1"/>
              </w:rPr>
            </w:pPr>
            <w:r w:rsidRPr="005A432E">
              <w:rPr>
                <w:rFonts w:ascii="Arial" w:hAnsi="Arial" w:cs="Arial"/>
                <w:b/>
                <w:bCs/>
                <w:color w:val="000000" w:themeColor="text1"/>
              </w:rPr>
              <w:t>(RFQ/RFS/order matching etc.)</w:t>
            </w:r>
          </w:p>
        </w:tc>
        <w:tc>
          <w:tcPr>
            <w:tcW w:w="1559" w:type="dxa"/>
            <w:vAlign w:val="center"/>
          </w:tcPr>
          <w:p w14:paraId="289B3BD8" w14:textId="77777777" w:rsidR="000F2B42" w:rsidRPr="005A432E" w:rsidRDefault="000F2B42" w:rsidP="003A3AAA">
            <w:pPr>
              <w:jc w:val="center"/>
              <w:rPr>
                <w:rFonts w:ascii="Arial" w:hAnsi="Arial" w:cs="Arial"/>
                <w:b/>
                <w:bCs/>
                <w:color w:val="000000" w:themeColor="text1"/>
              </w:rPr>
            </w:pPr>
            <w:r w:rsidRPr="005A432E">
              <w:rPr>
                <w:rFonts w:ascii="Arial" w:hAnsi="Arial" w:cs="Arial"/>
                <w:b/>
                <w:bCs/>
                <w:color w:val="000000" w:themeColor="text1"/>
              </w:rPr>
              <w:t xml:space="preserve">Number of transactions </w:t>
            </w:r>
          </w:p>
        </w:tc>
        <w:tc>
          <w:tcPr>
            <w:tcW w:w="1134" w:type="dxa"/>
            <w:noWrap/>
            <w:vAlign w:val="center"/>
            <w:hideMark/>
          </w:tcPr>
          <w:p w14:paraId="66538CC8" w14:textId="77777777" w:rsidR="000F2B42" w:rsidRPr="005A432E" w:rsidRDefault="000F2B42" w:rsidP="003A3AAA">
            <w:pPr>
              <w:jc w:val="center"/>
              <w:rPr>
                <w:rFonts w:ascii="Arial" w:hAnsi="Arial" w:cs="Arial"/>
                <w:b/>
                <w:bCs/>
                <w:color w:val="000000" w:themeColor="text1"/>
              </w:rPr>
            </w:pPr>
            <w:r w:rsidRPr="005A432E">
              <w:rPr>
                <w:rFonts w:ascii="Arial" w:hAnsi="Arial" w:cs="Arial"/>
                <w:b/>
                <w:bCs/>
                <w:color w:val="000000" w:themeColor="text1"/>
              </w:rPr>
              <w:t xml:space="preserve">Share of </w:t>
            </w:r>
            <w:proofErr w:type="spellStart"/>
            <w:r w:rsidRPr="005A432E">
              <w:rPr>
                <w:rFonts w:ascii="Arial" w:hAnsi="Arial" w:cs="Arial"/>
                <w:b/>
                <w:bCs/>
                <w:color w:val="000000" w:themeColor="text1"/>
              </w:rPr>
              <w:t>algo</w:t>
            </w:r>
            <w:proofErr w:type="spellEnd"/>
            <w:r w:rsidRPr="005A432E">
              <w:rPr>
                <w:rFonts w:ascii="Arial" w:hAnsi="Arial" w:cs="Arial"/>
                <w:b/>
                <w:bCs/>
                <w:color w:val="000000" w:themeColor="text1"/>
              </w:rPr>
              <w:t xml:space="preserve"> trades (% of no. of transactions)</w:t>
            </w:r>
          </w:p>
        </w:tc>
        <w:tc>
          <w:tcPr>
            <w:tcW w:w="1333" w:type="dxa"/>
            <w:vAlign w:val="center"/>
          </w:tcPr>
          <w:p w14:paraId="2E4CC127" w14:textId="77777777" w:rsidR="000F2B42" w:rsidRPr="005A432E" w:rsidRDefault="000F2B42" w:rsidP="003A3AAA">
            <w:pPr>
              <w:jc w:val="center"/>
              <w:rPr>
                <w:rFonts w:ascii="Arial" w:hAnsi="Arial" w:cs="Arial"/>
                <w:b/>
                <w:bCs/>
                <w:color w:val="000000" w:themeColor="text1"/>
              </w:rPr>
            </w:pPr>
            <w:r w:rsidRPr="005A432E">
              <w:rPr>
                <w:rFonts w:ascii="Arial" w:hAnsi="Arial" w:cs="Arial"/>
                <w:b/>
                <w:bCs/>
                <w:color w:val="000000" w:themeColor="text1"/>
              </w:rPr>
              <w:t>Total Turnover (Amount)</w:t>
            </w:r>
          </w:p>
        </w:tc>
        <w:tc>
          <w:tcPr>
            <w:tcW w:w="1474" w:type="dxa"/>
          </w:tcPr>
          <w:p w14:paraId="519ACF9B" w14:textId="77777777" w:rsidR="000F2B42" w:rsidRPr="005A432E" w:rsidRDefault="000F2B42" w:rsidP="003A3AAA">
            <w:pPr>
              <w:jc w:val="center"/>
              <w:rPr>
                <w:rFonts w:ascii="Arial" w:hAnsi="Arial" w:cs="Arial"/>
                <w:b/>
                <w:bCs/>
                <w:color w:val="000000" w:themeColor="text1"/>
              </w:rPr>
            </w:pPr>
          </w:p>
          <w:p w14:paraId="3B1B505D" w14:textId="77777777" w:rsidR="000F2B42" w:rsidRPr="005A432E" w:rsidRDefault="000F2B42" w:rsidP="003A3AAA">
            <w:pPr>
              <w:jc w:val="center"/>
              <w:rPr>
                <w:rFonts w:ascii="Arial" w:hAnsi="Arial" w:cs="Arial"/>
                <w:b/>
                <w:bCs/>
                <w:color w:val="000000" w:themeColor="text1"/>
              </w:rPr>
            </w:pPr>
            <w:r w:rsidRPr="005A432E">
              <w:rPr>
                <w:rFonts w:ascii="Arial" w:hAnsi="Arial" w:cs="Arial"/>
                <w:b/>
                <w:bCs/>
                <w:color w:val="000000" w:themeColor="text1"/>
              </w:rPr>
              <w:t>Average bid-ask spread (where applicable)</w:t>
            </w:r>
          </w:p>
        </w:tc>
      </w:tr>
      <w:tr w:rsidR="000F2B42" w:rsidRPr="005A432E" w14:paraId="586EC093" w14:textId="77777777" w:rsidTr="003A3AAA">
        <w:trPr>
          <w:trHeight w:val="108"/>
        </w:trPr>
        <w:tc>
          <w:tcPr>
            <w:tcW w:w="988" w:type="dxa"/>
            <w:shd w:val="clear" w:color="auto" w:fill="FFFFFF" w:themeFill="background1"/>
          </w:tcPr>
          <w:p w14:paraId="30F55843" w14:textId="77777777" w:rsidR="000F2B42" w:rsidRPr="005A432E" w:rsidRDefault="000F2B42" w:rsidP="003A3AAA">
            <w:pPr>
              <w:rPr>
                <w:rFonts w:ascii="Arial" w:hAnsi="Arial" w:cs="Arial"/>
                <w:color w:val="000000" w:themeColor="text1"/>
              </w:rPr>
            </w:pPr>
          </w:p>
        </w:tc>
        <w:tc>
          <w:tcPr>
            <w:tcW w:w="1417" w:type="dxa"/>
            <w:shd w:val="clear" w:color="auto" w:fill="FFFFFF" w:themeFill="background1"/>
            <w:noWrap/>
          </w:tcPr>
          <w:p w14:paraId="4F47D848" w14:textId="77777777" w:rsidR="000F2B42" w:rsidRPr="005A432E" w:rsidRDefault="000F2B42" w:rsidP="003A3AAA">
            <w:pPr>
              <w:rPr>
                <w:rFonts w:ascii="Arial" w:hAnsi="Arial" w:cs="Arial"/>
                <w:color w:val="000000" w:themeColor="text1"/>
              </w:rPr>
            </w:pPr>
          </w:p>
        </w:tc>
        <w:tc>
          <w:tcPr>
            <w:tcW w:w="1418" w:type="dxa"/>
            <w:shd w:val="clear" w:color="auto" w:fill="FFFFFF" w:themeFill="background1"/>
          </w:tcPr>
          <w:p w14:paraId="1241291C" w14:textId="77777777" w:rsidR="000F2B42" w:rsidRPr="005A432E" w:rsidRDefault="000F2B42" w:rsidP="003A3AAA">
            <w:pPr>
              <w:rPr>
                <w:rFonts w:ascii="Arial" w:hAnsi="Arial" w:cs="Arial"/>
                <w:color w:val="000000" w:themeColor="text1"/>
              </w:rPr>
            </w:pPr>
          </w:p>
        </w:tc>
        <w:tc>
          <w:tcPr>
            <w:tcW w:w="1559" w:type="dxa"/>
            <w:shd w:val="clear" w:color="auto" w:fill="FFFFFF" w:themeFill="background1"/>
          </w:tcPr>
          <w:p w14:paraId="68D2E0AD" w14:textId="77777777" w:rsidR="000F2B42" w:rsidRPr="005A432E" w:rsidRDefault="000F2B42" w:rsidP="003A3AAA">
            <w:pPr>
              <w:rPr>
                <w:rFonts w:ascii="Arial" w:hAnsi="Arial" w:cs="Arial"/>
                <w:color w:val="000000" w:themeColor="text1"/>
              </w:rPr>
            </w:pPr>
          </w:p>
        </w:tc>
        <w:tc>
          <w:tcPr>
            <w:tcW w:w="1134" w:type="dxa"/>
            <w:shd w:val="clear" w:color="auto" w:fill="FFFFFF" w:themeFill="background1"/>
            <w:noWrap/>
          </w:tcPr>
          <w:p w14:paraId="7D022DF4" w14:textId="77777777" w:rsidR="000F2B42" w:rsidRPr="005A432E" w:rsidRDefault="000F2B42" w:rsidP="003A3AAA">
            <w:pPr>
              <w:rPr>
                <w:rFonts w:ascii="Arial" w:hAnsi="Arial" w:cs="Arial"/>
                <w:color w:val="000000" w:themeColor="text1"/>
              </w:rPr>
            </w:pPr>
          </w:p>
        </w:tc>
        <w:tc>
          <w:tcPr>
            <w:tcW w:w="1333" w:type="dxa"/>
            <w:shd w:val="clear" w:color="auto" w:fill="FFFFFF" w:themeFill="background1"/>
          </w:tcPr>
          <w:p w14:paraId="57A9D310" w14:textId="77777777" w:rsidR="000F2B42" w:rsidRPr="005A432E" w:rsidRDefault="000F2B42" w:rsidP="003A3AAA">
            <w:pPr>
              <w:rPr>
                <w:rFonts w:ascii="Arial" w:hAnsi="Arial" w:cs="Arial"/>
                <w:color w:val="000000" w:themeColor="text1"/>
              </w:rPr>
            </w:pPr>
          </w:p>
        </w:tc>
        <w:tc>
          <w:tcPr>
            <w:tcW w:w="1474" w:type="dxa"/>
            <w:shd w:val="clear" w:color="auto" w:fill="FFFFFF" w:themeFill="background1"/>
          </w:tcPr>
          <w:p w14:paraId="2912FC88" w14:textId="77777777" w:rsidR="000F2B42" w:rsidRPr="005A432E" w:rsidRDefault="000F2B42" w:rsidP="003A3AAA">
            <w:pPr>
              <w:rPr>
                <w:rFonts w:ascii="Arial" w:hAnsi="Arial" w:cs="Arial"/>
                <w:color w:val="000000" w:themeColor="text1"/>
              </w:rPr>
            </w:pPr>
          </w:p>
        </w:tc>
      </w:tr>
    </w:tbl>
    <w:p w14:paraId="2BDEB912" w14:textId="35AB8F31" w:rsidR="000F2B42" w:rsidRPr="005A432E" w:rsidRDefault="000F2B42" w:rsidP="000F2B42">
      <w:pPr>
        <w:spacing w:after="0"/>
        <w:rPr>
          <w:rFonts w:ascii="Arial" w:hAnsi="Arial" w:cs="Arial"/>
          <w:color w:val="000000" w:themeColor="text1"/>
          <w:szCs w:val="22"/>
        </w:rPr>
      </w:pPr>
      <w:r w:rsidRPr="005A432E">
        <w:rPr>
          <w:rFonts w:ascii="Arial" w:hAnsi="Arial" w:cs="Arial"/>
          <w:color w:val="000000" w:themeColor="text1"/>
          <w:szCs w:val="22"/>
        </w:rPr>
        <w:t>(one row for each instrument hosted</w:t>
      </w:r>
      <w:r w:rsidR="00B662B7" w:rsidRPr="005A432E">
        <w:rPr>
          <w:rFonts w:ascii="Arial" w:hAnsi="Arial" w:cs="Arial"/>
          <w:color w:val="000000" w:themeColor="text1"/>
          <w:szCs w:val="22"/>
        </w:rPr>
        <w:t xml:space="preserve"> and each dealing mode provided</w:t>
      </w:r>
      <w:r w:rsidRPr="005A432E">
        <w:rPr>
          <w:rFonts w:ascii="Arial" w:hAnsi="Arial" w:cs="Arial"/>
          <w:color w:val="000000" w:themeColor="text1"/>
          <w:szCs w:val="22"/>
        </w:rPr>
        <w:t xml:space="preserve"> by the ETP) </w:t>
      </w:r>
    </w:p>
    <w:p w14:paraId="1A6EB013" w14:textId="77777777" w:rsidR="000F2B42" w:rsidRPr="005A432E" w:rsidRDefault="000F2B42" w:rsidP="000F2B42">
      <w:pPr>
        <w:spacing w:after="0"/>
        <w:jc w:val="both"/>
        <w:rPr>
          <w:rFonts w:ascii="Arial" w:hAnsi="Arial" w:cs="Arial"/>
          <w:b/>
          <w:bCs/>
          <w:color w:val="000000" w:themeColor="text1"/>
          <w:szCs w:val="22"/>
        </w:rPr>
      </w:pPr>
    </w:p>
    <w:p w14:paraId="236575C9" w14:textId="7689B40D" w:rsidR="000F2B42" w:rsidRPr="00FC21E1" w:rsidRDefault="000F2B42" w:rsidP="000F2B42">
      <w:pPr>
        <w:spacing w:after="0"/>
        <w:jc w:val="both"/>
        <w:rPr>
          <w:i/>
          <w:iCs/>
        </w:rPr>
      </w:pPr>
      <w:r w:rsidRPr="005A432E">
        <w:rPr>
          <w:rFonts w:ascii="Arial" w:hAnsi="Arial" w:cs="Arial"/>
          <w:b/>
          <w:bCs/>
          <w:color w:val="000000" w:themeColor="text1"/>
          <w:szCs w:val="22"/>
        </w:rPr>
        <w:t xml:space="preserve">Note: </w:t>
      </w:r>
      <w:r w:rsidRPr="005A432E">
        <w:rPr>
          <w:rFonts w:ascii="Arial" w:hAnsi="Arial" w:cs="Arial"/>
          <w:i/>
          <w:iCs/>
          <w:color w:val="000000" w:themeColor="text1"/>
          <w:szCs w:val="22"/>
        </w:rPr>
        <w:t xml:space="preserve">The entity operating an ETP </w:t>
      </w:r>
      <w:r w:rsidR="00B662B7" w:rsidRPr="005A432E">
        <w:rPr>
          <w:rFonts w:ascii="Arial" w:hAnsi="Arial" w:cs="Arial"/>
          <w:i/>
          <w:iCs/>
          <w:color w:val="000000" w:themeColor="text1"/>
          <w:szCs w:val="22"/>
        </w:rPr>
        <w:t xml:space="preserve">shall </w:t>
      </w:r>
      <w:r w:rsidRPr="005A432E">
        <w:rPr>
          <w:rFonts w:ascii="Arial" w:hAnsi="Arial" w:cs="Arial"/>
          <w:i/>
          <w:iCs/>
          <w:color w:val="000000" w:themeColor="text1"/>
          <w:szCs w:val="22"/>
        </w:rPr>
        <w:t xml:space="preserve">submit this report, for each ETP which it is authorized to operate, at the end of every quarter through </w:t>
      </w:r>
      <w:hyperlink r:id="rId19" w:history="1">
        <w:r w:rsidRPr="00817D57">
          <w:rPr>
            <w:rStyle w:val="Hyperlink"/>
            <w:rFonts w:ascii="Arial" w:hAnsi="Arial" w:cs="Arial"/>
            <w:i/>
            <w:iCs/>
            <w:szCs w:val="22"/>
          </w:rPr>
          <w:t>email</w:t>
        </w:r>
      </w:hyperlink>
      <w:r w:rsidRPr="005A432E">
        <w:rPr>
          <w:rFonts w:ascii="Arial" w:hAnsi="Arial" w:cs="Arial"/>
          <w:i/>
          <w:iCs/>
          <w:color w:val="000000" w:themeColor="text1"/>
          <w:szCs w:val="22"/>
        </w:rPr>
        <w:t xml:space="preserve"> within fifteen calendar days from the </w:t>
      </w:r>
      <w:r w:rsidR="00970E38" w:rsidRPr="005A432E">
        <w:rPr>
          <w:rFonts w:ascii="Arial" w:hAnsi="Arial" w:cs="Arial"/>
          <w:i/>
          <w:iCs/>
          <w:color w:val="000000" w:themeColor="text1"/>
          <w:szCs w:val="22"/>
        </w:rPr>
        <w:t xml:space="preserve">end of </w:t>
      </w:r>
      <w:r w:rsidRPr="005A432E">
        <w:rPr>
          <w:rFonts w:ascii="Arial" w:hAnsi="Arial" w:cs="Arial"/>
          <w:i/>
          <w:iCs/>
          <w:color w:val="000000" w:themeColor="text1"/>
          <w:szCs w:val="22"/>
        </w:rPr>
        <w:t>the quarter.</w:t>
      </w:r>
    </w:p>
    <w:p w14:paraId="104B5276" w14:textId="77777777" w:rsidR="0098782D" w:rsidRPr="00916482" w:rsidRDefault="0098782D" w:rsidP="004D10FF">
      <w:pPr>
        <w:spacing w:after="0"/>
        <w:jc w:val="center"/>
        <w:rPr>
          <w:rFonts w:ascii="Arial" w:hAnsi="Arial"/>
          <w:b/>
          <w:color w:val="000000" w:themeColor="text1"/>
          <w:sz w:val="24"/>
        </w:rPr>
      </w:pPr>
    </w:p>
    <w:sectPr w:rsidR="0098782D" w:rsidRPr="00916482" w:rsidSect="00C62E67">
      <w:pgSz w:w="11906" w:h="16838"/>
      <w:pgMar w:top="1440" w:right="1440" w:bottom="1440" w:left="1440" w:header="708" w:footer="46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948E1" w14:textId="77777777" w:rsidR="003F2C4F" w:rsidRDefault="003F2C4F" w:rsidP="00AE7232">
      <w:pPr>
        <w:spacing w:after="0" w:line="240" w:lineRule="auto"/>
      </w:pPr>
      <w:r>
        <w:separator/>
      </w:r>
    </w:p>
  </w:endnote>
  <w:endnote w:type="continuationSeparator" w:id="0">
    <w:p w14:paraId="1552B5FE" w14:textId="77777777" w:rsidR="003F2C4F" w:rsidRDefault="003F2C4F" w:rsidP="00AE7232">
      <w:pPr>
        <w:spacing w:after="0" w:line="240" w:lineRule="auto"/>
      </w:pPr>
      <w:r>
        <w:continuationSeparator/>
      </w:r>
    </w:p>
  </w:endnote>
  <w:endnote w:type="continuationNotice" w:id="1">
    <w:p w14:paraId="5FB5B90E" w14:textId="77777777" w:rsidR="003F2C4F" w:rsidRDefault="003F2C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altName w:val="Cambria"/>
    <w:panose1 w:val="00000400000000000000"/>
    <w:charset w:val="00"/>
    <w:family w:val="roman"/>
    <w:pitch w:val="variable"/>
    <w:sig w:usb0="00008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Kokila">
    <w:altName w:val="Nirmala UI"/>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663230"/>
      <w:docPartObj>
        <w:docPartGallery w:val="Page Numbers (Bottom of Page)"/>
        <w:docPartUnique/>
      </w:docPartObj>
    </w:sdtPr>
    <w:sdtEndPr>
      <w:rPr>
        <w:noProof/>
      </w:rPr>
    </w:sdtEndPr>
    <w:sdtContent>
      <w:p w14:paraId="67E70319" w14:textId="45E3FC75" w:rsidR="002E0E9F" w:rsidRDefault="002E0E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28178F" w14:textId="77777777" w:rsidR="002E0E9F" w:rsidRDefault="002E0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465F1" w14:textId="44D80036" w:rsidR="006664FA" w:rsidRPr="006B01E2" w:rsidRDefault="006664FA" w:rsidP="006664FA">
    <w:pPr>
      <w:spacing w:after="0" w:line="240" w:lineRule="auto"/>
      <w:jc w:val="center"/>
      <w:rPr>
        <w:rFonts w:ascii="Arial" w:hAnsi="Arial" w:cs="Mangal"/>
        <w:color w:val="000000"/>
        <w:sz w:val="12"/>
        <w:szCs w:val="12"/>
      </w:rPr>
    </w:pPr>
    <w:r w:rsidRPr="006B01E2">
      <w:rPr>
        <w:rFonts w:ascii="Mangal" w:hAnsi="Mangal" w:cs="Mangal" w:hint="cs"/>
        <w:color w:val="000000"/>
        <w:sz w:val="12"/>
        <w:szCs w:val="12"/>
        <w:cs/>
        <w:lang w:eastAsia="hi-IN"/>
      </w:rPr>
      <w:t xml:space="preserve">वित्तीय बाज़ार विनियमन </w:t>
    </w:r>
    <w:r w:rsidRPr="006B01E2">
      <w:rPr>
        <w:rFonts w:ascii="Arial" w:hAnsi="Arial" w:cs="Mangal"/>
        <w:color w:val="000000"/>
        <w:sz w:val="12"/>
        <w:szCs w:val="12"/>
        <w:cs/>
        <w:lang w:eastAsia="hi-IN"/>
      </w:rPr>
      <w:t>विभाग</w:t>
    </w:r>
    <w:r w:rsidRPr="006B01E2">
      <w:rPr>
        <w:rFonts w:ascii="Arial" w:hAnsi="Arial" w:cs="Arial"/>
        <w:color w:val="000000"/>
        <w:sz w:val="12"/>
        <w:szCs w:val="12"/>
        <w:cs/>
        <w:lang w:val="hi-IN"/>
      </w:rPr>
      <w:t>,</w:t>
    </w:r>
    <w:r w:rsidRPr="006B01E2">
      <w:rPr>
        <w:rFonts w:ascii="Arial" w:hAnsi="Arial" w:cs="Mangal"/>
        <w:color w:val="000000"/>
        <w:sz w:val="12"/>
        <w:szCs w:val="12"/>
        <w:cs/>
        <w:lang w:eastAsia="hi-IN"/>
      </w:rPr>
      <w:t>केंद्रीय कार्यालय</w:t>
    </w:r>
    <w:r w:rsidRPr="006B01E2">
      <w:rPr>
        <w:rFonts w:ascii="Arial" w:hAnsi="Arial" w:cs="Mangal" w:hint="cs"/>
        <w:color w:val="000000"/>
        <w:sz w:val="12"/>
        <w:szCs w:val="12"/>
        <w:cs/>
        <w:lang w:eastAsia="hi-IN"/>
      </w:rPr>
      <w:t xml:space="preserve"> </w:t>
    </w:r>
    <w:r w:rsidRPr="006B01E2">
      <w:rPr>
        <w:rFonts w:ascii="Mangal" w:hAnsi="Mangal" w:cs="Mangal" w:hint="cs"/>
        <w:color w:val="000000"/>
        <w:sz w:val="12"/>
        <w:szCs w:val="12"/>
        <w:cs/>
        <w:lang w:eastAsia="hi-IN"/>
      </w:rPr>
      <w:t>भवन</w:t>
    </w:r>
    <w:r w:rsidRPr="006B01E2">
      <w:rPr>
        <w:rFonts w:ascii="Arial" w:hAnsi="Arial" w:cs="Mangal"/>
        <w:color w:val="000000"/>
        <w:sz w:val="12"/>
        <w:szCs w:val="12"/>
        <w:lang w:eastAsia="hi-IN"/>
      </w:rPr>
      <w:t xml:space="preserve">, </w:t>
    </w:r>
    <w:r w:rsidRPr="006B01E2">
      <w:rPr>
        <w:rFonts w:ascii="Arial" w:hAnsi="Arial" w:cs="Mangal" w:hint="cs"/>
        <w:color w:val="000000"/>
        <w:sz w:val="12"/>
        <w:szCs w:val="12"/>
        <w:cs/>
        <w:lang w:eastAsia="hi-IN"/>
      </w:rPr>
      <w:t>नौवीं</w:t>
    </w:r>
    <w:r w:rsidRPr="006B01E2">
      <w:rPr>
        <w:rFonts w:ascii="Arial" w:hAnsi="Arial" w:cs="Mangal"/>
        <w:color w:val="000000"/>
        <w:sz w:val="12"/>
        <w:szCs w:val="12"/>
        <w:cs/>
        <w:lang w:eastAsia="hi-IN"/>
      </w:rPr>
      <w:t xml:space="preserve"> </w:t>
    </w:r>
    <w:r w:rsidRPr="006B01E2">
      <w:rPr>
        <w:rFonts w:ascii="Arial" w:hAnsi="Arial" w:cs="Mangal" w:hint="cs"/>
        <w:color w:val="000000"/>
        <w:sz w:val="12"/>
        <w:szCs w:val="12"/>
        <w:cs/>
        <w:lang w:eastAsia="hi-IN"/>
      </w:rPr>
      <w:t>मंजिल</w:t>
    </w:r>
    <w:r w:rsidRPr="006B01E2">
      <w:rPr>
        <w:rFonts w:ascii="Mangal" w:hAnsi="Mangal" w:cs="Mangal" w:hint="cs"/>
        <w:color w:val="000000"/>
        <w:sz w:val="12"/>
        <w:szCs w:val="12"/>
        <w:lang w:eastAsia="hi-IN"/>
      </w:rPr>
      <w:t>,</w:t>
    </w:r>
    <w:r w:rsidRPr="006B01E2">
      <w:rPr>
        <w:rFonts w:ascii="Mangal" w:hAnsi="Mangal" w:cs="Mangal" w:hint="cs"/>
        <w:color w:val="000000"/>
        <w:sz w:val="12"/>
        <w:szCs w:val="12"/>
        <w:cs/>
        <w:lang w:eastAsia="hi-IN"/>
      </w:rPr>
      <w:t xml:space="preserve"> </w:t>
    </w:r>
    <w:r w:rsidRPr="006B01E2">
      <w:rPr>
        <w:rFonts w:ascii="Arial" w:hAnsi="Arial" w:cs="Mangal"/>
        <w:color w:val="000000"/>
        <w:sz w:val="12"/>
        <w:szCs w:val="12"/>
        <w:cs/>
        <w:lang w:eastAsia="hi-IN"/>
      </w:rPr>
      <w:t>शहीद भगत सिंह मार्ग</w:t>
    </w:r>
    <w:r w:rsidRPr="006B01E2">
      <w:rPr>
        <w:rFonts w:ascii="Arial" w:hAnsi="Arial" w:cs="Arial"/>
        <w:color w:val="000000"/>
        <w:sz w:val="12"/>
        <w:szCs w:val="12"/>
        <w:cs/>
        <w:lang w:val="hi-IN"/>
      </w:rPr>
      <w:t>,</w:t>
    </w:r>
    <w:r w:rsidRPr="006B01E2">
      <w:rPr>
        <w:rFonts w:ascii="Arial" w:hAnsi="Arial" w:cs="Mangal"/>
        <w:color w:val="000000"/>
        <w:sz w:val="12"/>
        <w:szCs w:val="12"/>
        <w:cs/>
        <w:lang w:val="hi-IN"/>
      </w:rPr>
      <w:t xml:space="preserve"> फोर्ट</w:t>
    </w:r>
    <w:r w:rsidRPr="006B01E2">
      <w:rPr>
        <w:rFonts w:ascii="Arial" w:hAnsi="Arial" w:cs="Arial"/>
        <w:color w:val="000000"/>
        <w:sz w:val="12"/>
        <w:szCs w:val="12"/>
        <w:cs/>
        <w:lang w:val="hi-IN"/>
      </w:rPr>
      <w:t>,</w:t>
    </w:r>
    <w:r w:rsidRPr="006B01E2">
      <w:rPr>
        <w:rFonts w:ascii="Arial" w:hAnsi="Arial" w:cs="Mangal" w:hint="cs"/>
        <w:color w:val="000000"/>
        <w:sz w:val="12"/>
        <w:szCs w:val="12"/>
        <w:cs/>
        <w:lang w:val="hi-IN"/>
      </w:rPr>
      <w:t xml:space="preserve"> </w:t>
    </w:r>
    <w:r w:rsidRPr="006B01E2">
      <w:rPr>
        <w:rFonts w:ascii="Arial" w:hAnsi="Arial" w:cs="Mangal"/>
        <w:color w:val="000000"/>
        <w:sz w:val="12"/>
        <w:szCs w:val="12"/>
        <w:cs/>
        <w:lang w:eastAsia="hi-IN"/>
      </w:rPr>
      <w:t>मुंबई–</w:t>
    </w:r>
    <w:r w:rsidRPr="006B01E2">
      <w:rPr>
        <w:rFonts w:ascii="Arial" w:hAnsi="Arial" w:cs="Mangal"/>
        <w:color w:val="000000"/>
        <w:sz w:val="12"/>
        <w:szCs w:val="12"/>
        <w:cs/>
        <w:lang w:val="hi-IN"/>
      </w:rPr>
      <w:t>400001</w:t>
    </w:r>
    <w:r w:rsidR="00487341">
      <w:rPr>
        <w:rFonts w:ascii="Arial" w:hAnsi="Arial" w:cs="Kokila" w:hint="cs"/>
        <w:color w:val="000000"/>
        <w:sz w:val="12"/>
        <w:szCs w:val="12"/>
        <w:cs/>
        <w:lang w:val="hi-IN"/>
      </w:rPr>
      <w:t xml:space="preserve">, </w:t>
    </w:r>
    <w:r w:rsidRPr="006B01E2">
      <w:rPr>
        <w:rFonts w:ascii="Mangal" w:hAnsi="Mangal" w:cs="Mangal" w:hint="cs"/>
        <w:color w:val="000000"/>
        <w:sz w:val="12"/>
        <w:szCs w:val="12"/>
        <w:cs/>
      </w:rPr>
      <w:t>भारत</w:t>
    </w:r>
  </w:p>
  <w:p w14:paraId="62B7B31A" w14:textId="77777777" w:rsidR="006664FA" w:rsidRPr="006B01E2" w:rsidRDefault="006664FA" w:rsidP="006664FA">
    <w:pPr>
      <w:pBdr>
        <w:bottom w:val="single" w:sz="6" w:space="1" w:color="auto"/>
      </w:pBdr>
      <w:spacing w:after="0" w:line="240" w:lineRule="auto"/>
      <w:jc w:val="center"/>
      <w:rPr>
        <w:rFonts w:ascii="Arial" w:hAnsi="Arial" w:cs="Mangal"/>
        <w:color w:val="000000"/>
        <w:sz w:val="12"/>
        <w:szCs w:val="12"/>
      </w:rPr>
    </w:pPr>
    <w:r w:rsidRPr="006B01E2">
      <w:rPr>
        <w:rFonts w:ascii="Arial" w:hAnsi="Arial" w:cs="Mangal"/>
        <w:color w:val="000000"/>
        <w:sz w:val="12"/>
        <w:szCs w:val="12"/>
        <w:cs/>
        <w:lang w:eastAsia="hi-IN"/>
      </w:rPr>
      <w:t>फोन</w:t>
    </w:r>
    <w:r w:rsidRPr="006B01E2">
      <w:rPr>
        <w:rFonts w:ascii="Arial" w:hAnsi="Arial" w:cs="Mangal"/>
        <w:color w:val="000000"/>
        <w:sz w:val="12"/>
        <w:szCs w:val="12"/>
        <w:cs/>
        <w:lang w:val="hi-IN"/>
      </w:rPr>
      <w:t>:</w:t>
    </w:r>
    <w:r w:rsidRPr="006B01E2">
      <w:rPr>
        <w:rFonts w:ascii="Arial" w:hAnsi="Arial" w:cs="Mangal"/>
        <w:color w:val="000000"/>
        <w:sz w:val="12"/>
        <w:szCs w:val="12"/>
      </w:rPr>
      <w:t xml:space="preserve"> (</w:t>
    </w:r>
    <w:r w:rsidRPr="006B01E2">
      <w:rPr>
        <w:rFonts w:ascii="Arial" w:hAnsi="Arial" w:cs="Mangal"/>
        <w:color w:val="000000"/>
        <w:sz w:val="12"/>
        <w:szCs w:val="12"/>
        <w:cs/>
        <w:lang w:val="hi-IN"/>
      </w:rPr>
      <w:t>91-22)</w:t>
    </w:r>
    <w:r w:rsidRPr="006B01E2">
      <w:rPr>
        <w:rFonts w:ascii="Arial" w:hAnsi="Arial" w:cs="Mangal"/>
        <w:color w:val="000000"/>
        <w:sz w:val="12"/>
        <w:szCs w:val="12"/>
      </w:rPr>
      <w:t xml:space="preserve"> 2260 1000</w:t>
    </w:r>
    <w:r>
      <w:rPr>
        <w:rFonts w:ascii="Arial" w:hAnsi="Arial" w:cs="Mangal"/>
        <w:color w:val="000000"/>
        <w:sz w:val="12"/>
        <w:szCs w:val="12"/>
      </w:rPr>
      <w:t>,</w:t>
    </w:r>
    <w:r w:rsidRPr="006B01E2">
      <w:rPr>
        <w:rFonts w:ascii="Arial" w:hAnsi="Arial" w:cs="Mangal"/>
        <w:color w:val="000000"/>
        <w:sz w:val="12"/>
        <w:szCs w:val="12"/>
      </w:rPr>
      <w:t xml:space="preserve"> </w:t>
    </w:r>
    <w:r w:rsidRPr="006B01E2">
      <w:rPr>
        <w:rFonts w:ascii="Mangal" w:hAnsi="Mangal" w:cs="Mangal" w:hint="cs"/>
        <w:color w:val="000000"/>
        <w:sz w:val="12"/>
        <w:szCs w:val="12"/>
        <w:cs/>
      </w:rPr>
      <w:t xml:space="preserve">ई-मेल: </w:t>
    </w:r>
    <w:hyperlink r:id="rId1" w:history="1">
      <w:r w:rsidRPr="006B01E2">
        <w:rPr>
          <w:rStyle w:val="Hyperlink"/>
          <w:rFonts w:ascii="Mangal" w:hAnsi="Mangal" w:cs="Mangal"/>
          <w:sz w:val="12"/>
          <w:szCs w:val="12"/>
        </w:rPr>
        <w:t>cgmfmrd@rbi.org.in</w:t>
      </w:r>
    </w:hyperlink>
  </w:p>
  <w:p w14:paraId="3C5EE382" w14:textId="144E5936" w:rsidR="006664FA" w:rsidRPr="006B01E2" w:rsidRDefault="006664FA" w:rsidP="006664FA">
    <w:pPr>
      <w:spacing w:after="0" w:line="240" w:lineRule="auto"/>
      <w:jc w:val="center"/>
      <w:rPr>
        <w:rFonts w:ascii="Arial" w:hAnsi="Arial" w:cs="Arial"/>
        <w:color w:val="000000"/>
        <w:sz w:val="12"/>
        <w:szCs w:val="12"/>
        <w:cs/>
      </w:rPr>
    </w:pPr>
    <w:r w:rsidRPr="006B01E2">
      <w:rPr>
        <w:rFonts w:ascii="Arial" w:hAnsi="Arial" w:cs="Arial"/>
        <w:color w:val="000000"/>
        <w:sz w:val="12"/>
        <w:szCs w:val="12"/>
      </w:rPr>
      <w:t>Financial Markets Regulation Department, Central Office Building, 9</w:t>
    </w:r>
    <w:r w:rsidRPr="006B01E2">
      <w:rPr>
        <w:rFonts w:ascii="Arial" w:hAnsi="Arial" w:cs="Arial"/>
        <w:color w:val="000000"/>
        <w:sz w:val="12"/>
        <w:szCs w:val="12"/>
        <w:vertAlign w:val="superscript"/>
      </w:rPr>
      <w:t>th</w:t>
    </w:r>
    <w:r w:rsidRPr="006B01E2">
      <w:rPr>
        <w:rFonts w:ascii="Arial" w:hAnsi="Arial" w:cs="Arial"/>
        <w:color w:val="000000"/>
        <w:sz w:val="12"/>
        <w:szCs w:val="12"/>
      </w:rPr>
      <w:t xml:space="preserve"> Floor, Shahid Bhagat Singh Marg, Fort, Mumbai – 400001</w:t>
    </w:r>
    <w:r w:rsidR="00487341">
      <w:rPr>
        <w:rFonts w:ascii="Arial" w:hAnsi="Arial" w:cs="Arial"/>
        <w:color w:val="000000"/>
        <w:sz w:val="12"/>
        <w:szCs w:val="12"/>
      </w:rPr>
      <w:t>,</w:t>
    </w:r>
    <w:r w:rsidRPr="006B01E2">
      <w:rPr>
        <w:rFonts w:ascii="Arial" w:hAnsi="Arial" w:cs="Arial"/>
        <w:color w:val="000000"/>
        <w:sz w:val="12"/>
        <w:szCs w:val="12"/>
      </w:rPr>
      <w:t xml:space="preserve"> India</w:t>
    </w:r>
  </w:p>
  <w:p w14:paraId="1F4ABDC2" w14:textId="77777777" w:rsidR="006664FA" w:rsidRPr="006B01E2" w:rsidRDefault="006664FA" w:rsidP="006664FA">
    <w:pPr>
      <w:spacing w:after="0" w:line="240" w:lineRule="auto"/>
      <w:jc w:val="center"/>
      <w:rPr>
        <w:rFonts w:ascii="Arial" w:hAnsi="Arial" w:cs="Arial"/>
        <w:color w:val="000000"/>
        <w:sz w:val="12"/>
        <w:szCs w:val="12"/>
      </w:rPr>
    </w:pPr>
    <w:r w:rsidRPr="006B01E2">
      <w:rPr>
        <w:rFonts w:ascii="Arial" w:hAnsi="Arial" w:cs="Arial"/>
        <w:color w:val="000000"/>
        <w:sz w:val="12"/>
        <w:szCs w:val="12"/>
      </w:rPr>
      <w:t>Tel: (91-22) 2260 1000</w:t>
    </w:r>
    <w:r>
      <w:rPr>
        <w:rFonts w:ascii="Arial" w:hAnsi="Arial" w:cs="Arial"/>
        <w:color w:val="000000"/>
        <w:sz w:val="12"/>
        <w:szCs w:val="12"/>
      </w:rPr>
      <w:t>,</w:t>
    </w:r>
    <w:r w:rsidRPr="006B01E2">
      <w:rPr>
        <w:rFonts w:ascii="Arial" w:hAnsi="Arial" w:cs="Arial"/>
        <w:color w:val="000000"/>
        <w:sz w:val="12"/>
        <w:szCs w:val="12"/>
      </w:rPr>
      <w:t xml:space="preserve"> e-mail- </w:t>
    </w:r>
    <w:hyperlink r:id="rId2" w:history="1">
      <w:r w:rsidRPr="006B01E2">
        <w:rPr>
          <w:rStyle w:val="Hyperlink"/>
          <w:rFonts w:ascii="Arial" w:hAnsi="Arial" w:cs="Arial"/>
          <w:sz w:val="12"/>
          <w:szCs w:val="12"/>
        </w:rPr>
        <w:t>cgmfmrd@rbi.org.in</w:t>
      </w:r>
    </w:hyperlink>
  </w:p>
  <w:p w14:paraId="115E728D" w14:textId="77777777" w:rsidR="006664FA" w:rsidRPr="006B01E2" w:rsidRDefault="006664FA" w:rsidP="006664FA">
    <w:pPr>
      <w:spacing w:after="0" w:line="240" w:lineRule="auto"/>
      <w:jc w:val="center"/>
      <w:rPr>
        <w:rFonts w:ascii="Arial" w:hAnsi="Arial" w:cs="Arial"/>
        <w:color w:val="000000"/>
        <w:sz w:val="12"/>
        <w:szCs w:val="1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6664FA" w:rsidRPr="006B01E2" w14:paraId="6A23A934" w14:textId="77777777" w:rsidTr="00672EEF">
      <w:trPr>
        <w:jc w:val="center"/>
      </w:trPr>
      <w:tc>
        <w:tcPr>
          <w:tcW w:w="2977" w:type="dxa"/>
        </w:tcPr>
        <w:p w14:paraId="6F5D521A" w14:textId="77777777" w:rsidR="006664FA" w:rsidRPr="006B01E2" w:rsidRDefault="006664FA" w:rsidP="006664FA">
          <w:pPr>
            <w:pStyle w:val="Footer"/>
            <w:jc w:val="center"/>
            <w:rPr>
              <w:sz w:val="12"/>
              <w:szCs w:val="12"/>
              <w:cs/>
              <w:lang w:eastAsia="en-IN"/>
            </w:rPr>
          </w:pPr>
          <w:r w:rsidRPr="006B01E2">
            <w:rPr>
              <w:rFonts w:ascii="Kokila" w:hAnsi="Kokila" w:cs="Kokila" w:hint="cs"/>
              <w:sz w:val="12"/>
              <w:szCs w:val="12"/>
              <w:cs/>
              <w:lang w:eastAsia="en-IN"/>
            </w:rPr>
            <w:t>हिन्दी आसान है</w:t>
          </w:r>
          <w:r w:rsidRPr="006B01E2">
            <w:rPr>
              <w:rFonts w:ascii="Kokila" w:hAnsi="Kokila" w:cs="Kokila" w:hint="cs"/>
              <w:sz w:val="12"/>
              <w:szCs w:val="12"/>
              <w:lang w:eastAsia="en-IN"/>
            </w:rPr>
            <w:t>,</w:t>
          </w:r>
          <w:r w:rsidRPr="006B01E2">
            <w:rPr>
              <w:rFonts w:ascii="Kokila" w:hAnsi="Kokila" w:cs="Kokila" w:hint="cs"/>
              <w:sz w:val="12"/>
              <w:szCs w:val="12"/>
              <w:cs/>
              <w:lang w:eastAsia="en-IN"/>
            </w:rPr>
            <w:t xml:space="preserve"> इसका प्रयोग बढ़ाइए </w:t>
          </w:r>
        </w:p>
      </w:tc>
    </w:tr>
  </w:tbl>
  <w:p w14:paraId="751F102C" w14:textId="77777777" w:rsidR="006664FA" w:rsidRPr="006B01E2" w:rsidRDefault="006664FA" w:rsidP="006664FA">
    <w:pPr>
      <w:spacing w:after="0" w:line="240" w:lineRule="auto"/>
      <w:jc w:val="center"/>
      <w:rPr>
        <w:rFonts w:ascii="Mangal" w:hAnsi="Mangal" w:cs="Mangal"/>
        <w:color w:val="000000"/>
        <w:sz w:val="12"/>
        <w:szCs w:val="12"/>
        <w:lang w:val="en-US" w:eastAsia="hi-IN"/>
      </w:rPr>
    </w:pPr>
  </w:p>
  <w:p w14:paraId="73320ECD" w14:textId="77777777" w:rsidR="006664FA" w:rsidRDefault="0066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C1617" w14:textId="77777777" w:rsidR="003F2C4F" w:rsidRDefault="003F2C4F" w:rsidP="00AE7232">
      <w:pPr>
        <w:spacing w:after="0" w:line="240" w:lineRule="auto"/>
      </w:pPr>
      <w:r>
        <w:separator/>
      </w:r>
    </w:p>
  </w:footnote>
  <w:footnote w:type="continuationSeparator" w:id="0">
    <w:p w14:paraId="2C1D0C6C" w14:textId="77777777" w:rsidR="003F2C4F" w:rsidRDefault="003F2C4F" w:rsidP="00AE7232">
      <w:pPr>
        <w:spacing w:after="0" w:line="240" w:lineRule="auto"/>
      </w:pPr>
      <w:r>
        <w:continuationSeparator/>
      </w:r>
    </w:p>
  </w:footnote>
  <w:footnote w:type="continuationNotice" w:id="1">
    <w:p w14:paraId="4A9CB298" w14:textId="77777777" w:rsidR="003F2C4F" w:rsidRDefault="003F2C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C9E5" w14:textId="77777777" w:rsidR="002E0E9F" w:rsidRPr="00812E6D" w:rsidRDefault="002E0E9F" w:rsidP="00880CF1">
    <w:pPr>
      <w:pStyle w:val="Header"/>
      <w:jc w:val="both"/>
    </w:pPr>
    <w:r>
      <w:rPr>
        <w:noProof/>
        <w:lang w:eastAsia="en-IN"/>
      </w:rPr>
      <w:drawing>
        <wp:inline distT="0" distB="0" distL="0" distR="0" wp14:anchorId="1BB1DA15" wp14:editId="11082316">
          <wp:extent cx="525145" cy="525145"/>
          <wp:effectExtent l="0" t="0" r="0" b="0"/>
          <wp:docPr id="866901954" name="Picture 866901954" descr="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B7EC1" w14:textId="016F46DE" w:rsidR="00962D37" w:rsidRDefault="001A59E8" w:rsidP="00962D37">
    <w:pPr>
      <w:pStyle w:val="Header"/>
    </w:pPr>
    <w:r>
      <w:rPr>
        <w:rFonts w:ascii="Times New Roman" w:hAnsi="Times New Roman"/>
        <w:noProof/>
        <w:sz w:val="24"/>
        <w:szCs w:val="24"/>
        <w:lang w:bidi="ar-SA"/>
      </w:rPr>
      <w:drawing>
        <wp:anchor distT="0" distB="0" distL="114300" distR="114300" simplePos="0" relativeHeight="251661312" behindDoc="1" locked="0" layoutInCell="1" allowOverlap="1" wp14:anchorId="38FC2F8F" wp14:editId="3A0B4AEE">
          <wp:simplePos x="0" y="0"/>
          <wp:positionH relativeFrom="column">
            <wp:posOffset>4762500</wp:posOffset>
          </wp:positionH>
          <wp:positionV relativeFrom="page">
            <wp:posOffset>839470</wp:posOffset>
          </wp:positionV>
          <wp:extent cx="723900" cy="723900"/>
          <wp:effectExtent l="0" t="0" r="0" b="0"/>
          <wp:wrapNone/>
          <wp:docPr id="181106227" name="Picture 181106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margin">
            <wp14:pctWidth>0</wp14:pctWidth>
          </wp14:sizeRelH>
          <wp14:sizeRelV relativeFrom="margin">
            <wp14:pctHeight>0</wp14:pctHeight>
          </wp14:sizeRelV>
        </wp:anchor>
      </w:drawing>
    </w:r>
    <w:r w:rsidR="00962D37">
      <w:tab/>
    </w:r>
    <w:r w:rsidR="00962D37" w:rsidRPr="00335F36">
      <w:rPr>
        <w:noProof/>
        <w:lang w:val="en-US" w:bidi="ar-SA"/>
      </w:rPr>
      <w:drawing>
        <wp:inline distT="0" distB="0" distL="0" distR="0" wp14:anchorId="06FD15AD" wp14:editId="36354333">
          <wp:extent cx="2640965" cy="996315"/>
          <wp:effectExtent l="0" t="0" r="0" b="0"/>
          <wp:docPr id="1197040617" name="Picture 7" descr="C:\Users\grajasekaran\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rajasekaran\Desktop\Untitle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0965" cy="996315"/>
                  </a:xfrm>
                  <a:prstGeom prst="rect">
                    <a:avLst/>
                  </a:prstGeom>
                  <a:noFill/>
                  <a:ln>
                    <a:noFill/>
                  </a:ln>
                </pic:spPr>
              </pic:pic>
            </a:graphicData>
          </a:graphic>
        </wp:inline>
      </w:drawing>
    </w:r>
    <w:r w:rsidR="00962D37">
      <w:tab/>
    </w:r>
  </w:p>
  <w:p w14:paraId="048A9CBD" w14:textId="77777777" w:rsidR="00962D37" w:rsidRPr="00AE7232" w:rsidRDefault="00962D37" w:rsidP="00962D37">
    <w:pPr>
      <w:pStyle w:val="Header"/>
      <w:jc w:val="center"/>
    </w:pPr>
    <w:r w:rsidRPr="00C65417">
      <w:rPr>
        <w:rFonts w:ascii="Times New Roman" w:hAnsi="Times New Roman"/>
        <w:noProof/>
        <w:sz w:val="32"/>
        <w:szCs w:val="28"/>
        <w:lang w:eastAsia="en-IN"/>
      </w:rPr>
      <mc:AlternateContent>
        <mc:Choice Requires="wps">
          <w:drawing>
            <wp:anchor distT="0" distB="0" distL="114300" distR="114300" simplePos="0" relativeHeight="251660288" behindDoc="0" locked="0" layoutInCell="1" allowOverlap="1" wp14:anchorId="345FBB98" wp14:editId="27576A01">
              <wp:simplePos x="0" y="0"/>
              <wp:positionH relativeFrom="column">
                <wp:posOffset>4169392</wp:posOffset>
              </wp:positionH>
              <wp:positionV relativeFrom="paragraph">
                <wp:posOffset>191836</wp:posOffset>
              </wp:positionV>
              <wp:extent cx="1514902" cy="0"/>
              <wp:effectExtent l="0" t="0" r="0" b="0"/>
              <wp:wrapNone/>
              <wp:docPr id="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9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3C44F46"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3pt,15.1pt" to="447.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" strokeweight="1pt"/>
          </w:pict>
        </mc:Fallback>
      </mc:AlternateContent>
    </w:r>
    <w:r w:rsidRPr="00C65417">
      <w:rPr>
        <w:rFonts w:ascii="Times New Roman" w:hAnsi="Times New Roman"/>
        <w:noProof/>
        <w:sz w:val="32"/>
        <w:szCs w:val="28"/>
        <w:lang w:eastAsia="en-IN"/>
      </w:rPr>
      <mc:AlternateContent>
        <mc:Choice Requires="wps">
          <w:drawing>
            <wp:anchor distT="0" distB="0" distL="114300" distR="114300" simplePos="0" relativeHeight="251659264" behindDoc="0" locked="0" layoutInCell="1" allowOverlap="1" wp14:anchorId="0E1D2F4B" wp14:editId="10AC10B0">
              <wp:simplePos x="0" y="0"/>
              <wp:positionH relativeFrom="column">
                <wp:posOffset>24130</wp:posOffset>
              </wp:positionH>
              <wp:positionV relativeFrom="paragraph">
                <wp:posOffset>186690</wp:posOffset>
              </wp:positionV>
              <wp:extent cx="1518920" cy="0"/>
              <wp:effectExtent l="14605" t="15240" r="9525" b="13335"/>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14552D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4.7pt" to="12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" strokeweight="1pt"/>
          </w:pict>
        </mc:Fallback>
      </mc:AlternateContent>
    </w:r>
    <w:r>
      <w:rPr>
        <w:rFonts w:ascii="Times New Roman" w:hAnsi="Times New Roman"/>
        <w:sz w:val="32"/>
        <w:szCs w:val="28"/>
      </w:rPr>
      <w:t>RE</w:t>
    </w:r>
    <w:r w:rsidRPr="00AE7232">
      <w:rPr>
        <w:rFonts w:ascii="Times New Roman" w:hAnsi="Times New Roman"/>
        <w:sz w:val="32"/>
        <w:szCs w:val="28"/>
      </w:rPr>
      <w:t>SERVE BANK OF INDIA</w:t>
    </w:r>
  </w:p>
  <w:p w14:paraId="54ABC458" w14:textId="3CA895FC" w:rsidR="00962D37" w:rsidRPr="00AE7232" w:rsidRDefault="003F2C4F" w:rsidP="00962D37">
    <w:pPr>
      <w:pStyle w:val="Header"/>
      <w:jc w:val="center"/>
      <w:rPr>
        <w:rFonts w:ascii="Arial" w:hAnsi="Arial" w:cs="Arial"/>
        <w:sz w:val="24"/>
        <w:szCs w:val="22"/>
      </w:rPr>
    </w:pPr>
    <w:hyperlink r:id="rId3" w:history="1">
      <w:r w:rsidR="002F27C8" w:rsidRPr="00AC1906">
        <w:rPr>
          <w:rStyle w:val="Hyperlink"/>
          <w:rFonts w:ascii="Arial" w:hAnsi="Arial" w:cs="Arial"/>
          <w:sz w:val="24"/>
          <w:szCs w:val="22"/>
        </w:rPr>
        <w:t>www.rbi.org.in</w:t>
      </w:r>
    </w:hyperlink>
    <w:r w:rsidR="002F27C8">
      <w:rPr>
        <w:rFonts w:ascii="Arial" w:hAnsi="Arial" w:cs="Arial"/>
        <w:sz w:val="24"/>
        <w:szCs w:val="22"/>
      </w:rPr>
      <w:t xml:space="preserve"> </w:t>
    </w:r>
  </w:p>
  <w:p w14:paraId="79321B8C" w14:textId="77777777" w:rsidR="00962D37" w:rsidRDefault="00962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3C95"/>
    <w:multiLevelType w:val="hybridMultilevel"/>
    <w:tmpl w:val="E7A06BDC"/>
    <w:lvl w:ilvl="0" w:tplc="F036011C">
      <w:start w:val="1"/>
      <w:numFmt w:val="lowerLetter"/>
      <w:lvlText w:val="%1)"/>
      <w:lvlJc w:val="left"/>
      <w:pPr>
        <w:ind w:left="720" w:hanging="360"/>
      </w:pPr>
      <w:rPr>
        <w:rFonts w:hint="default"/>
        <w:color w:val="FF0000"/>
      </w:r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691AA6"/>
    <w:multiLevelType w:val="hybridMultilevel"/>
    <w:tmpl w:val="A940719A"/>
    <w:lvl w:ilvl="0" w:tplc="32F66606">
      <w:start w:val="1"/>
      <w:numFmt w:val="decimal"/>
      <w:lvlText w:val="%1."/>
      <w:lvlJc w:val="left"/>
      <w:pPr>
        <w:tabs>
          <w:tab w:val="num" w:pos="360"/>
        </w:tabs>
        <w:ind w:left="360" w:hanging="360"/>
      </w:pPr>
      <w:rPr>
        <w:rFonts w:hint="default"/>
        <w:b w:val="0"/>
        <w:bCs/>
      </w:rPr>
    </w:lvl>
    <w:lvl w:ilvl="1" w:tplc="8B7C7C06">
      <w:start w:val="1"/>
      <w:numFmt w:val="lowerLetter"/>
      <w:lvlText w:val="%2."/>
      <w:lvlJc w:val="left"/>
      <w:pPr>
        <w:tabs>
          <w:tab w:val="num" w:pos="1440"/>
        </w:tabs>
        <w:ind w:left="1440" w:hanging="360"/>
      </w:pPr>
      <w:rPr>
        <w:rFonts w:ascii="Arial" w:eastAsia="Calibri"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3683F"/>
    <w:multiLevelType w:val="hybridMultilevel"/>
    <w:tmpl w:val="8C8AF886"/>
    <w:lvl w:ilvl="0" w:tplc="E156377C">
      <w:start w:val="1"/>
      <w:numFmt w:val="decimal"/>
      <w:lvlText w:val="%1."/>
      <w:lvlJc w:val="left"/>
      <w:pPr>
        <w:tabs>
          <w:tab w:val="num" w:pos="360"/>
        </w:tabs>
        <w:ind w:left="360" w:hanging="360"/>
      </w:pPr>
      <w:rPr>
        <w:rFonts w:hint="default"/>
      </w:rPr>
    </w:lvl>
    <w:lvl w:ilvl="1" w:tplc="ADAC193C">
      <w:start w:val="1"/>
      <w:numFmt w:val="lowerLetter"/>
      <w:lvlText w:val="%2)"/>
      <w:lvlJc w:val="left"/>
      <w:pPr>
        <w:ind w:left="720" w:hanging="363"/>
      </w:pPr>
      <w:rPr>
        <w:rFonts w:ascii="Arial" w:eastAsia="Calibri"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67D96"/>
    <w:multiLevelType w:val="hybridMultilevel"/>
    <w:tmpl w:val="334C4364"/>
    <w:lvl w:ilvl="0" w:tplc="B74C962A">
      <w:start w:val="1"/>
      <w:numFmt w:val="lowerRoman"/>
      <w:lvlText w:val="(%1)"/>
      <w:lvlJc w:val="left"/>
      <w:pPr>
        <w:ind w:left="1418" w:hanging="698"/>
      </w:pPr>
      <w:rPr>
        <w:rFonts w:ascii="Arial" w:eastAsia="Calibri" w:hAnsi="Arial" w:cs="Arial" w:hint="default"/>
        <w:i w:val="0"/>
        <w:iCs w:val="0"/>
        <w:strike w:val="0"/>
        <w:color w:val="000000" w:themeColor="text1"/>
        <w:sz w:val="22"/>
        <w:szCs w:val="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111E5D07"/>
    <w:multiLevelType w:val="hybridMultilevel"/>
    <w:tmpl w:val="26CA6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04159"/>
    <w:multiLevelType w:val="hybridMultilevel"/>
    <w:tmpl w:val="F3245544"/>
    <w:lvl w:ilvl="0" w:tplc="2876868A">
      <w:start w:val="1"/>
      <w:numFmt w:val="lowerRoman"/>
      <w:lvlText w:val="(%1)"/>
      <w:lvlJc w:val="left"/>
      <w:pPr>
        <w:ind w:left="1418" w:hanging="698"/>
      </w:pPr>
      <w:rPr>
        <w:rFonts w:ascii="Arial" w:eastAsia="Calibri" w:hAnsi="Arial" w:cs="Arial" w:hint="default"/>
        <w:i w:val="0"/>
        <w:iCs w:val="0"/>
        <w:strike w:val="0"/>
        <w:color w:val="000000" w:themeColor="text1"/>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CF80F66"/>
    <w:multiLevelType w:val="hybridMultilevel"/>
    <w:tmpl w:val="D5B87B2E"/>
    <w:lvl w:ilvl="0" w:tplc="11F2D45C">
      <w:start w:val="1"/>
      <w:numFmt w:val="lowerRoman"/>
      <w:lvlText w:val="(%1)"/>
      <w:lvlJc w:val="left"/>
      <w:pPr>
        <w:ind w:left="840" w:hanging="698"/>
      </w:pPr>
      <w:rPr>
        <w:rFonts w:ascii="Arial" w:eastAsia="Arial" w:hAnsi="Arial" w:cs="Arial" w:hint="default"/>
        <w:i w:val="0"/>
        <w:iCs w:val="0"/>
        <w:strike w:val="0"/>
        <w:color w:val="000000" w:themeColor="text1"/>
        <w:sz w:val="22"/>
        <w:szCs w:val="22"/>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7" w15:restartNumberingAfterBreak="0">
    <w:nsid w:val="1F2F0E05"/>
    <w:multiLevelType w:val="hybridMultilevel"/>
    <w:tmpl w:val="1850170E"/>
    <w:lvl w:ilvl="0" w:tplc="FC98DF08">
      <w:start w:val="1"/>
      <w:numFmt w:val="lowerLetter"/>
      <w:lvlText w:val="%1)"/>
      <w:lvlJc w:val="left"/>
      <w:pPr>
        <w:ind w:left="720" w:hanging="360"/>
      </w:pPr>
      <w:rPr>
        <w:rFonts w:hint="default"/>
        <w:color w:val="000000" w:themeColor="text1"/>
      </w:r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535266"/>
    <w:multiLevelType w:val="hybridMultilevel"/>
    <w:tmpl w:val="014E6872"/>
    <w:lvl w:ilvl="0" w:tplc="6C705D22">
      <w:start w:val="1"/>
      <w:numFmt w:val="decimal"/>
      <w:lvlText w:val="%1."/>
      <w:lvlJc w:val="left"/>
      <w:pPr>
        <w:ind w:left="360" w:hanging="360"/>
      </w:pPr>
      <w:rPr>
        <w:rFonts w:hint="default"/>
        <w:b/>
        <w:bCs w:val="0"/>
        <w:strike w:val="0"/>
      </w:rPr>
    </w:lvl>
    <w:lvl w:ilvl="1" w:tplc="73D8A0D0">
      <w:start w:val="1"/>
      <w:numFmt w:val="lowerLetter"/>
      <w:lvlText w:val="%2)"/>
      <w:lvlJc w:val="left"/>
      <w:pPr>
        <w:ind w:left="720" w:hanging="363"/>
      </w:pPr>
      <w:rPr>
        <w:rFonts w:ascii="Arial" w:eastAsia="Calibri" w:hAnsi="Arial" w:cs="Arial" w:hint="default"/>
        <w:b w:val="0"/>
        <w:bCs w:val="0"/>
        <w:i w:val="0"/>
        <w:iCs w:val="0"/>
        <w:strike w:val="0"/>
        <w:color w:val="000000" w:themeColor="text1"/>
        <w:sz w:val="22"/>
        <w:szCs w:val="22"/>
      </w:rPr>
    </w:lvl>
    <w:lvl w:ilvl="2" w:tplc="CAB88F76">
      <w:start w:val="1"/>
      <w:numFmt w:val="lowerRoman"/>
      <w:lvlText w:val="(%3)"/>
      <w:lvlJc w:val="left"/>
      <w:pPr>
        <w:ind w:left="1418" w:hanging="698"/>
      </w:pPr>
      <w:rPr>
        <w:rFonts w:ascii="Arial" w:eastAsia="Times New Roman" w:hAnsi="Arial" w:cs="Arial" w:hint="default"/>
        <w:b w:val="0"/>
        <w:bCs w:val="0"/>
        <w:i w:val="0"/>
        <w:iCs w:val="0"/>
        <w:color w:val="000000" w:themeColor="text1"/>
        <w:w w:val="100"/>
        <w:sz w:val="22"/>
        <w:szCs w:val="22"/>
      </w:rPr>
    </w:lvl>
    <w:lvl w:ilvl="3" w:tplc="691029AE">
      <w:start w:val="1"/>
      <w:numFmt w:val="lowerRoman"/>
      <w:lvlText w:val="(%4)"/>
      <w:lvlJc w:val="left"/>
      <w:pPr>
        <w:ind w:left="2454" w:hanging="360"/>
      </w:pPr>
      <w:rPr>
        <w:rFonts w:ascii="Arial" w:eastAsia="Times New Roman" w:hAnsi="Arial" w:cs="Arial" w:hint="default"/>
        <w:i w:val="0"/>
        <w:iCs w:val="0"/>
      </w:rPr>
    </w:lvl>
    <w:lvl w:ilvl="4" w:tplc="672A2440">
      <w:start w:val="1"/>
      <w:numFmt w:val="lowerLetter"/>
      <w:lvlText w:val="%5)"/>
      <w:lvlJc w:val="left"/>
      <w:pPr>
        <w:ind w:left="720" w:hanging="363"/>
      </w:pPr>
      <w:rPr>
        <w:rFonts w:hint="default"/>
      </w:rPr>
    </w:lvl>
    <w:lvl w:ilvl="5" w:tplc="FA58A9CC">
      <w:start w:val="1"/>
      <w:numFmt w:val="lowerLetter"/>
      <w:lvlText w:val="%6."/>
      <w:lvlJc w:val="left"/>
      <w:pPr>
        <w:ind w:left="1758" w:hanging="340"/>
      </w:pPr>
      <w:rPr>
        <w:rFonts w:hint="default"/>
        <w:b w:val="0"/>
        <w:bCs w:val="0"/>
        <w:i w:val="0"/>
        <w:iCs w:val="0"/>
      </w:rPr>
    </w:lvl>
    <w:lvl w:ilvl="6" w:tplc="0409000F">
      <w:start w:val="1"/>
      <w:numFmt w:val="decimal"/>
      <w:lvlText w:val="%7."/>
      <w:lvlJc w:val="left"/>
      <w:pPr>
        <w:ind w:left="4614" w:hanging="360"/>
      </w:pPr>
    </w:lvl>
    <w:lvl w:ilvl="7" w:tplc="04090019">
      <w:start w:val="1"/>
      <w:numFmt w:val="lowerLetter"/>
      <w:lvlText w:val="%8."/>
      <w:lvlJc w:val="left"/>
      <w:pPr>
        <w:ind w:left="5334" w:hanging="360"/>
      </w:pPr>
    </w:lvl>
    <w:lvl w:ilvl="8" w:tplc="0409001B">
      <w:start w:val="1"/>
      <w:numFmt w:val="lowerRoman"/>
      <w:lvlText w:val="%9."/>
      <w:lvlJc w:val="right"/>
      <w:pPr>
        <w:ind w:left="6054" w:hanging="180"/>
      </w:pPr>
    </w:lvl>
  </w:abstractNum>
  <w:abstractNum w:abstractNumId="9" w15:restartNumberingAfterBreak="0">
    <w:nsid w:val="2310603E"/>
    <w:multiLevelType w:val="hybridMultilevel"/>
    <w:tmpl w:val="0CE05E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CB48C9"/>
    <w:multiLevelType w:val="hybridMultilevel"/>
    <w:tmpl w:val="91FAB27C"/>
    <w:lvl w:ilvl="0" w:tplc="E156377C">
      <w:start w:val="1"/>
      <w:numFmt w:val="decimal"/>
      <w:lvlText w:val="%1."/>
      <w:lvlJc w:val="left"/>
      <w:pPr>
        <w:tabs>
          <w:tab w:val="num" w:pos="360"/>
        </w:tabs>
        <w:ind w:left="360" w:hanging="360"/>
      </w:pPr>
      <w:rPr>
        <w:rFonts w:hint="default"/>
      </w:rPr>
    </w:lvl>
    <w:lvl w:ilvl="1" w:tplc="C3F8AD52">
      <w:start w:val="1"/>
      <w:numFmt w:val="lowerLetter"/>
      <w:lvlText w:val="%2."/>
      <w:lvlJc w:val="left"/>
      <w:pPr>
        <w:ind w:left="717"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DE17CF"/>
    <w:multiLevelType w:val="hybridMultilevel"/>
    <w:tmpl w:val="1B48231C"/>
    <w:lvl w:ilvl="0" w:tplc="36AE2B80">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724D0B"/>
    <w:multiLevelType w:val="hybridMultilevel"/>
    <w:tmpl w:val="651C46DC"/>
    <w:lvl w:ilvl="0" w:tplc="1DC2FE10">
      <w:start w:val="1"/>
      <w:numFmt w:val="lowerRoman"/>
      <w:lvlText w:val="(%1)"/>
      <w:lvlJc w:val="left"/>
      <w:pPr>
        <w:ind w:left="1418" w:hanging="698"/>
      </w:pPr>
      <w:rPr>
        <w:rFonts w:ascii="Arial" w:eastAsia="Calibri" w:hAnsi="Arial" w:cs="Arial" w:hint="default"/>
        <w:i w:val="0"/>
        <w:iCs w:val="0"/>
        <w:strike w:val="0"/>
        <w:color w:val="000000" w:themeColor="text1"/>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A537F10"/>
    <w:multiLevelType w:val="hybridMultilevel"/>
    <w:tmpl w:val="3CB2D146"/>
    <w:lvl w:ilvl="0" w:tplc="06FEB63C">
      <w:start w:val="1"/>
      <w:numFmt w:val="lowerRoman"/>
      <w:lvlText w:val="(%1)"/>
      <w:lvlJc w:val="left"/>
      <w:pPr>
        <w:ind w:left="1080" w:hanging="360"/>
      </w:pPr>
      <w:rPr>
        <w:rFonts w:ascii="Arial" w:eastAsia="Calibri" w:hAnsi="Arial" w:cs="Arial" w:hint="default"/>
        <w:b/>
        <w:i w:val="0"/>
        <w:iCs w:val="0"/>
        <w:strike w:val="0"/>
        <w:color w:val="000000" w:themeColor="text1"/>
        <w:sz w:val="22"/>
        <w:szCs w:val="22"/>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F3C40A7"/>
    <w:multiLevelType w:val="hybridMultilevel"/>
    <w:tmpl w:val="8B7A4362"/>
    <w:lvl w:ilvl="0" w:tplc="6AEC649E">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C7193"/>
    <w:multiLevelType w:val="hybridMultilevel"/>
    <w:tmpl w:val="EC9A90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09A3009"/>
    <w:multiLevelType w:val="hybridMultilevel"/>
    <w:tmpl w:val="F45C1E74"/>
    <w:lvl w:ilvl="0" w:tplc="A080F928">
      <w:start w:val="4"/>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28A0676"/>
    <w:multiLevelType w:val="hybridMultilevel"/>
    <w:tmpl w:val="2DCAFF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434F7"/>
    <w:multiLevelType w:val="hybridMultilevel"/>
    <w:tmpl w:val="01E4CA76"/>
    <w:lvl w:ilvl="0" w:tplc="E0164630">
      <w:start w:val="1"/>
      <w:numFmt w:val="lowerRoman"/>
      <w:lvlText w:val="(%1)"/>
      <w:lvlJc w:val="left"/>
      <w:pPr>
        <w:ind w:left="1418" w:hanging="698"/>
      </w:pPr>
      <w:rPr>
        <w:rFonts w:ascii="Arial" w:eastAsia="Calibri" w:hAnsi="Arial" w:cs="Arial" w:hint="default"/>
        <w:i w:val="0"/>
        <w:iCs w:val="0"/>
        <w:strike w:val="0"/>
        <w:color w:val="000000" w:themeColor="text1"/>
        <w:sz w:val="22"/>
        <w:szCs w:val="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15:restartNumberingAfterBreak="0">
    <w:nsid w:val="39757E67"/>
    <w:multiLevelType w:val="hybridMultilevel"/>
    <w:tmpl w:val="E46A61A0"/>
    <w:lvl w:ilvl="0" w:tplc="40090019">
      <w:start w:val="1"/>
      <w:numFmt w:val="lowerLetter"/>
      <w:lvlText w:val="%1."/>
      <w:lvlJc w:val="left"/>
      <w:pPr>
        <w:ind w:left="2486" w:hanging="360"/>
      </w:pPr>
    </w:lvl>
    <w:lvl w:ilvl="1" w:tplc="40090019" w:tentative="1">
      <w:start w:val="1"/>
      <w:numFmt w:val="lowerLetter"/>
      <w:lvlText w:val="%2."/>
      <w:lvlJc w:val="left"/>
      <w:pPr>
        <w:ind w:left="3206" w:hanging="360"/>
      </w:pPr>
    </w:lvl>
    <w:lvl w:ilvl="2" w:tplc="4009001B" w:tentative="1">
      <w:start w:val="1"/>
      <w:numFmt w:val="lowerRoman"/>
      <w:lvlText w:val="%3."/>
      <w:lvlJc w:val="right"/>
      <w:pPr>
        <w:ind w:left="3926" w:hanging="180"/>
      </w:pPr>
    </w:lvl>
    <w:lvl w:ilvl="3" w:tplc="4009000F" w:tentative="1">
      <w:start w:val="1"/>
      <w:numFmt w:val="decimal"/>
      <w:lvlText w:val="%4."/>
      <w:lvlJc w:val="left"/>
      <w:pPr>
        <w:ind w:left="4646" w:hanging="360"/>
      </w:pPr>
    </w:lvl>
    <w:lvl w:ilvl="4" w:tplc="40090019" w:tentative="1">
      <w:start w:val="1"/>
      <w:numFmt w:val="lowerLetter"/>
      <w:lvlText w:val="%5."/>
      <w:lvlJc w:val="left"/>
      <w:pPr>
        <w:ind w:left="5366" w:hanging="360"/>
      </w:pPr>
    </w:lvl>
    <w:lvl w:ilvl="5" w:tplc="4009001B" w:tentative="1">
      <w:start w:val="1"/>
      <w:numFmt w:val="lowerRoman"/>
      <w:lvlText w:val="%6."/>
      <w:lvlJc w:val="right"/>
      <w:pPr>
        <w:ind w:left="6086" w:hanging="180"/>
      </w:pPr>
    </w:lvl>
    <w:lvl w:ilvl="6" w:tplc="4009000F" w:tentative="1">
      <w:start w:val="1"/>
      <w:numFmt w:val="decimal"/>
      <w:lvlText w:val="%7."/>
      <w:lvlJc w:val="left"/>
      <w:pPr>
        <w:ind w:left="6806" w:hanging="360"/>
      </w:pPr>
    </w:lvl>
    <w:lvl w:ilvl="7" w:tplc="40090019" w:tentative="1">
      <w:start w:val="1"/>
      <w:numFmt w:val="lowerLetter"/>
      <w:lvlText w:val="%8."/>
      <w:lvlJc w:val="left"/>
      <w:pPr>
        <w:ind w:left="7526" w:hanging="360"/>
      </w:pPr>
    </w:lvl>
    <w:lvl w:ilvl="8" w:tplc="4009001B" w:tentative="1">
      <w:start w:val="1"/>
      <w:numFmt w:val="lowerRoman"/>
      <w:lvlText w:val="%9."/>
      <w:lvlJc w:val="right"/>
      <w:pPr>
        <w:ind w:left="8246" w:hanging="180"/>
      </w:pPr>
    </w:lvl>
  </w:abstractNum>
  <w:abstractNum w:abstractNumId="20" w15:restartNumberingAfterBreak="0">
    <w:nsid w:val="3BF02320"/>
    <w:multiLevelType w:val="hybridMultilevel"/>
    <w:tmpl w:val="637E61D8"/>
    <w:lvl w:ilvl="0" w:tplc="698ED5D2">
      <w:start w:val="1"/>
      <w:numFmt w:val="lowerLetter"/>
      <w:lvlText w:val="%1."/>
      <w:lvlJc w:val="left"/>
      <w:pPr>
        <w:ind w:left="1758" w:hanging="340"/>
      </w:pPr>
      <w:rPr>
        <w:rFonts w:hint="default"/>
        <w:i w:val="0"/>
        <w:i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00B1627"/>
    <w:multiLevelType w:val="hybridMultilevel"/>
    <w:tmpl w:val="946EB5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1B579A8"/>
    <w:multiLevelType w:val="hybridMultilevel"/>
    <w:tmpl w:val="5E683364"/>
    <w:lvl w:ilvl="0" w:tplc="FD02DEA8">
      <w:start w:val="1"/>
      <w:numFmt w:val="decimal"/>
      <w:lvlText w:val="%1."/>
      <w:lvlJc w:val="left"/>
      <w:pPr>
        <w:tabs>
          <w:tab w:val="num" w:pos="360"/>
        </w:tabs>
        <w:ind w:left="360" w:hanging="360"/>
      </w:pPr>
      <w:rPr>
        <w:rFonts w:hint="default"/>
        <w:b w:val="0"/>
        <w:bCs/>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92034F"/>
    <w:multiLevelType w:val="hybridMultilevel"/>
    <w:tmpl w:val="BF34D3F8"/>
    <w:lvl w:ilvl="0" w:tplc="58423FFC">
      <w:start w:val="1"/>
      <w:numFmt w:val="lowerRoman"/>
      <w:lvlText w:val="(%1)"/>
      <w:lvlJc w:val="left"/>
      <w:pPr>
        <w:ind w:left="1418" w:hanging="698"/>
      </w:pPr>
      <w:rPr>
        <w:rFonts w:ascii="Arial" w:eastAsia="Calibri" w:hAnsi="Arial" w:cs="Arial" w:hint="default"/>
        <w:i w:val="0"/>
        <w:iCs w:val="0"/>
        <w:color w:val="000000" w:themeColor="text1"/>
        <w:w w:val="100"/>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535946ED"/>
    <w:multiLevelType w:val="hybridMultilevel"/>
    <w:tmpl w:val="4D54E0E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BB5939"/>
    <w:multiLevelType w:val="hybridMultilevel"/>
    <w:tmpl w:val="52B44804"/>
    <w:lvl w:ilvl="0" w:tplc="342CFDF8">
      <w:start w:val="3"/>
      <w:numFmt w:val="decimal"/>
      <w:lvlText w:val="%1."/>
      <w:lvlJc w:val="left"/>
      <w:pPr>
        <w:ind w:left="360" w:hanging="360"/>
      </w:pPr>
      <w:rPr>
        <w:rFonts w:hint="default"/>
        <w:b w:val="0"/>
        <w:bCs/>
        <w:strike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9F3063F"/>
    <w:multiLevelType w:val="hybridMultilevel"/>
    <w:tmpl w:val="41A61336"/>
    <w:lvl w:ilvl="0" w:tplc="FD74EB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9B3647"/>
    <w:multiLevelType w:val="hybridMultilevel"/>
    <w:tmpl w:val="C51C6D22"/>
    <w:lvl w:ilvl="0" w:tplc="32F66606">
      <w:start w:val="1"/>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3167AD"/>
    <w:multiLevelType w:val="hybridMultilevel"/>
    <w:tmpl w:val="D1C61008"/>
    <w:lvl w:ilvl="0" w:tplc="286C3B6A">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E82662D"/>
    <w:multiLevelType w:val="hybridMultilevel"/>
    <w:tmpl w:val="1E809422"/>
    <w:lvl w:ilvl="0" w:tplc="F00A5144">
      <w:start w:val="1"/>
      <w:numFmt w:val="lowerLetter"/>
      <w:lvlText w:val="%1)"/>
      <w:lvlJc w:val="left"/>
      <w:pPr>
        <w:ind w:left="720" w:hanging="363"/>
      </w:pPr>
      <w:rPr>
        <w:rFonts w:hint="default"/>
        <w:i w:val="0"/>
        <w:iCs w:val="0"/>
        <w:strike w:val="0"/>
        <w:color w:val="000000" w:themeColor="text1"/>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60B25C29"/>
    <w:multiLevelType w:val="hybridMultilevel"/>
    <w:tmpl w:val="DF2E74C6"/>
    <w:lvl w:ilvl="0" w:tplc="7ED2CD76">
      <w:start w:val="1"/>
      <w:numFmt w:val="lowerLetter"/>
      <w:lvlText w:val="%1."/>
      <w:lvlJc w:val="left"/>
      <w:pPr>
        <w:ind w:left="1758" w:hanging="340"/>
      </w:pPr>
      <w:rPr>
        <w:rFonts w:hint="default"/>
        <w:i w:val="0"/>
        <w:iCs w:val="0"/>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1" w15:restartNumberingAfterBreak="0">
    <w:nsid w:val="63F509D4"/>
    <w:multiLevelType w:val="hybridMultilevel"/>
    <w:tmpl w:val="56E4BF3C"/>
    <w:lvl w:ilvl="0" w:tplc="FFFFFFFF">
      <w:start w:val="1"/>
      <w:numFmt w:val="lowerLetter"/>
      <w:lvlText w:val="%1)"/>
      <w:lvlJc w:val="left"/>
      <w:pPr>
        <w:ind w:left="720" w:hanging="360"/>
      </w:pPr>
      <w:rPr>
        <w:rFonts w:ascii="Arial" w:eastAsia="Calibri" w:hAnsi="Arial" w:cs="Arial" w:hint="default"/>
        <w:strike w:val="0"/>
      </w:rPr>
    </w:lvl>
    <w:lvl w:ilvl="1" w:tplc="FFFFFFFF">
      <w:start w:val="1"/>
      <w:numFmt w:val="lowerRoman"/>
      <w:lvlText w:val="(%2)"/>
      <w:lvlJc w:val="left"/>
      <w:pPr>
        <w:ind w:left="1418" w:hanging="698"/>
      </w:pPr>
      <w:rPr>
        <w:rFonts w:ascii="Arial" w:eastAsia="Calibri" w:hAnsi="Arial" w:cs="Arial" w:hint="default"/>
        <w:i w:val="0"/>
        <w:iCs w:val="0"/>
        <w:strike w:val="0"/>
        <w:color w:val="000000" w:themeColor="text1"/>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837F93"/>
    <w:multiLevelType w:val="hybridMultilevel"/>
    <w:tmpl w:val="0DD28FD0"/>
    <w:lvl w:ilvl="0" w:tplc="897CE66E">
      <w:start w:val="1"/>
      <w:numFmt w:val="lowerLetter"/>
      <w:lvlText w:val="%1)"/>
      <w:lvlJc w:val="left"/>
      <w:pPr>
        <w:ind w:left="720" w:hanging="360"/>
      </w:pPr>
      <w:rPr>
        <w:rFonts w:ascii="Arial" w:eastAsia="Calibri" w:hAnsi="Arial" w:cs="Arial" w:hint="default"/>
        <w:strike w:val="0"/>
      </w:rPr>
    </w:lvl>
    <w:lvl w:ilvl="1" w:tplc="BF92E74C">
      <w:start w:val="1"/>
      <w:numFmt w:val="lowerRoman"/>
      <w:lvlText w:val="(%2)"/>
      <w:lvlJc w:val="left"/>
      <w:pPr>
        <w:ind w:left="1418" w:hanging="698"/>
      </w:pPr>
      <w:rPr>
        <w:rFonts w:ascii="Arial" w:eastAsia="Calibri" w:hAnsi="Arial" w:cs="Arial" w:hint="default"/>
        <w:i w:val="0"/>
        <w:iCs w:val="0"/>
        <w:strike w:val="0"/>
        <w:color w:val="000000" w:themeColor="text1"/>
        <w:sz w:val="22"/>
        <w:szCs w:val="22"/>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0AD77BF"/>
    <w:multiLevelType w:val="hybridMultilevel"/>
    <w:tmpl w:val="581E065E"/>
    <w:lvl w:ilvl="0" w:tplc="851627FC">
      <w:start w:val="1"/>
      <w:numFmt w:val="lowerLetter"/>
      <w:lvlText w:val="%1."/>
      <w:lvlJc w:val="left"/>
      <w:pPr>
        <w:ind w:left="1758" w:hanging="318"/>
      </w:pPr>
      <w:rPr>
        <w:rFonts w:ascii="Arial" w:eastAsia="Calibri" w:hAnsi="Arial" w:cs="Arial"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4" w15:restartNumberingAfterBreak="0">
    <w:nsid w:val="712C03AC"/>
    <w:multiLevelType w:val="hybridMultilevel"/>
    <w:tmpl w:val="D1B21336"/>
    <w:lvl w:ilvl="0" w:tplc="40090017">
      <w:start w:val="1"/>
      <w:numFmt w:val="lowerLetter"/>
      <w:lvlText w:val="%1)"/>
      <w:lvlJc w:val="left"/>
      <w:pPr>
        <w:ind w:left="720" w:hanging="360"/>
      </w:pPr>
      <w:rPr>
        <w:rFonts w:eastAsia="Times New Roman" w:hint="default"/>
      </w:rPr>
    </w:lvl>
    <w:lvl w:ilvl="1" w:tplc="40090019">
      <w:start w:val="1"/>
      <w:numFmt w:val="lowerLetter"/>
      <w:lvlText w:val="%2."/>
      <w:lvlJc w:val="left"/>
      <w:pPr>
        <w:ind w:left="1440" w:hanging="360"/>
      </w:pPr>
    </w:lvl>
    <w:lvl w:ilvl="2" w:tplc="1CE6EAE8">
      <w:start w:val="6"/>
      <w:numFmt w:val="decimal"/>
      <w:lvlText w:val="%3)"/>
      <w:lvlJc w:val="left"/>
      <w:pPr>
        <w:ind w:left="2340" w:hanging="360"/>
      </w:pPr>
      <w:rPr>
        <w:rFonts w:hint="default"/>
      </w:rPr>
    </w:lvl>
    <w:lvl w:ilvl="3" w:tplc="40090017">
      <w:start w:val="1"/>
      <w:numFmt w:val="lowerLetter"/>
      <w:lvlText w:val="%4)"/>
      <w:lvlJc w:val="left"/>
      <w:pPr>
        <w:ind w:left="2880" w:hanging="360"/>
      </w:pPr>
    </w:lvl>
    <w:lvl w:ilvl="4" w:tplc="40090019">
      <w:start w:val="1"/>
      <w:numFmt w:val="lowerLetter"/>
      <w:lvlText w:val="%5."/>
      <w:lvlJc w:val="left"/>
      <w:pPr>
        <w:ind w:left="3600" w:hanging="360"/>
      </w:pPr>
    </w:lvl>
    <w:lvl w:ilvl="5" w:tplc="3C2A9488">
      <w:start w:val="1"/>
      <w:numFmt w:val="upperLetter"/>
      <w:lvlText w:val="%6)"/>
      <w:lvlJc w:val="left"/>
      <w:pPr>
        <w:ind w:left="4500" w:hanging="360"/>
      </w:pPr>
      <w:rPr>
        <w:rFonts w:hint="default"/>
      </w:r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3281CD1"/>
    <w:multiLevelType w:val="hybridMultilevel"/>
    <w:tmpl w:val="AAF29678"/>
    <w:lvl w:ilvl="0" w:tplc="106EC442">
      <w:start w:val="1"/>
      <w:numFmt w:val="lowerLetter"/>
      <w:lvlText w:val="%1)"/>
      <w:lvlJc w:val="left"/>
      <w:pPr>
        <w:ind w:left="720" w:hanging="360"/>
      </w:pPr>
      <w:rPr>
        <w:rFonts w:hint="default"/>
        <w:color w:val="000000" w:themeColor="text1"/>
      </w:r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3A13F88"/>
    <w:multiLevelType w:val="hybridMultilevel"/>
    <w:tmpl w:val="4D54E0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CF0068"/>
    <w:multiLevelType w:val="hybridMultilevel"/>
    <w:tmpl w:val="8C8AF886"/>
    <w:lvl w:ilvl="0" w:tplc="E156377C">
      <w:start w:val="1"/>
      <w:numFmt w:val="decimal"/>
      <w:lvlText w:val="%1."/>
      <w:lvlJc w:val="left"/>
      <w:pPr>
        <w:tabs>
          <w:tab w:val="num" w:pos="360"/>
        </w:tabs>
        <w:ind w:left="360" w:hanging="360"/>
      </w:pPr>
      <w:rPr>
        <w:rFonts w:hint="default"/>
      </w:rPr>
    </w:lvl>
    <w:lvl w:ilvl="1" w:tplc="ADAC193C">
      <w:start w:val="1"/>
      <w:numFmt w:val="lowerLetter"/>
      <w:lvlText w:val="%2)"/>
      <w:lvlJc w:val="left"/>
      <w:pPr>
        <w:ind w:left="720" w:hanging="363"/>
      </w:pPr>
      <w:rPr>
        <w:rFonts w:ascii="Arial" w:eastAsia="Calibri"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9034F9"/>
    <w:multiLevelType w:val="hybridMultilevel"/>
    <w:tmpl w:val="F0C8D1F8"/>
    <w:lvl w:ilvl="0" w:tplc="C1B86B58">
      <w:start w:val="1"/>
      <w:numFmt w:val="decimal"/>
      <w:lvlText w:val="%1."/>
      <w:lvlJc w:val="left"/>
      <w:pPr>
        <w:ind w:left="360" w:hanging="360"/>
      </w:pPr>
      <w:rPr>
        <w:rFonts w:ascii="Arial" w:eastAsiaTheme="minorHAnsi" w:hAnsi="Arial" w:cs="Arial"/>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7F0706C1"/>
    <w:multiLevelType w:val="hybridMultilevel"/>
    <w:tmpl w:val="A2DA00C6"/>
    <w:lvl w:ilvl="0" w:tplc="E864CA90">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4"/>
  </w:num>
  <w:num w:numId="4">
    <w:abstractNumId w:val="39"/>
  </w:num>
  <w:num w:numId="5">
    <w:abstractNumId w:val="26"/>
  </w:num>
  <w:num w:numId="6">
    <w:abstractNumId w:val="8"/>
  </w:num>
  <w:num w:numId="7">
    <w:abstractNumId w:val="35"/>
  </w:num>
  <w:num w:numId="8">
    <w:abstractNumId w:val="23"/>
  </w:num>
  <w:num w:numId="9">
    <w:abstractNumId w:val="12"/>
  </w:num>
  <w:num w:numId="10">
    <w:abstractNumId w:val="7"/>
  </w:num>
  <w:num w:numId="11">
    <w:abstractNumId w:val="0"/>
  </w:num>
  <w:num w:numId="12">
    <w:abstractNumId w:val="34"/>
  </w:num>
  <w:num w:numId="13">
    <w:abstractNumId w:val="13"/>
  </w:num>
  <w:num w:numId="14">
    <w:abstractNumId w:val="19"/>
  </w:num>
  <w:num w:numId="15">
    <w:abstractNumId w:val="33"/>
  </w:num>
  <w:num w:numId="16">
    <w:abstractNumId w:val="28"/>
  </w:num>
  <w:num w:numId="17">
    <w:abstractNumId w:val="5"/>
  </w:num>
  <w:num w:numId="18">
    <w:abstractNumId w:val="11"/>
  </w:num>
  <w:num w:numId="19">
    <w:abstractNumId w:val="18"/>
  </w:num>
  <w:num w:numId="20">
    <w:abstractNumId w:val="30"/>
  </w:num>
  <w:num w:numId="21">
    <w:abstractNumId w:val="20"/>
  </w:num>
  <w:num w:numId="22">
    <w:abstractNumId w:val="29"/>
  </w:num>
  <w:num w:numId="23">
    <w:abstractNumId w:val="3"/>
  </w:num>
  <w:num w:numId="24">
    <w:abstractNumId w:val="32"/>
  </w:num>
  <w:num w:numId="25">
    <w:abstractNumId w:val="6"/>
  </w:num>
  <w:num w:numId="26">
    <w:abstractNumId w:val="32"/>
    <w:lvlOverride w:ilvl="0">
      <w:lvl w:ilvl="0" w:tplc="897CE66E">
        <w:start w:val="1"/>
        <w:numFmt w:val="lowerRoman"/>
        <w:suff w:val="space"/>
        <w:lvlText w:val="(%1)"/>
        <w:lvlJc w:val="left"/>
        <w:pPr>
          <w:ind w:left="1077" w:hanging="357"/>
        </w:pPr>
        <w:rPr>
          <w:rFonts w:ascii="Arial" w:eastAsia="Calibri" w:hAnsi="Arial" w:cs="Arial" w:hint="default"/>
          <w:i w:val="0"/>
          <w:iCs w:val="0"/>
          <w:strike w:val="0"/>
          <w:color w:val="FF0000"/>
          <w:sz w:val="22"/>
          <w:szCs w:val="22"/>
        </w:rPr>
      </w:lvl>
    </w:lvlOverride>
    <w:lvlOverride w:ilvl="1">
      <w:lvl w:ilvl="1" w:tplc="BF92E74C">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27">
    <w:abstractNumId w:val="32"/>
    <w:lvlOverride w:ilvl="0">
      <w:lvl w:ilvl="0" w:tplc="897CE66E">
        <w:start w:val="1"/>
        <w:numFmt w:val="lowerRoman"/>
        <w:suff w:val="space"/>
        <w:lvlText w:val="(%1)"/>
        <w:lvlJc w:val="left"/>
        <w:pPr>
          <w:ind w:left="1077" w:hanging="357"/>
        </w:pPr>
        <w:rPr>
          <w:rFonts w:ascii="Arial" w:eastAsia="Calibri" w:hAnsi="Arial" w:cs="Arial" w:hint="default"/>
          <w:i w:val="0"/>
          <w:iCs w:val="0"/>
          <w:strike w:val="0"/>
          <w:color w:val="FF0000"/>
          <w:sz w:val="22"/>
          <w:szCs w:val="22"/>
        </w:rPr>
      </w:lvl>
    </w:lvlOverride>
    <w:lvlOverride w:ilvl="1">
      <w:lvl w:ilvl="1" w:tplc="BF92E74C">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28">
    <w:abstractNumId w:val="22"/>
  </w:num>
  <w:num w:numId="29">
    <w:abstractNumId w:val="2"/>
  </w:num>
  <w:num w:numId="30">
    <w:abstractNumId w:val="27"/>
  </w:num>
  <w:num w:numId="31">
    <w:abstractNumId w:val="10"/>
  </w:num>
  <w:num w:numId="32">
    <w:abstractNumId w:val="1"/>
  </w:num>
  <w:num w:numId="33">
    <w:abstractNumId w:val="37"/>
  </w:num>
  <w:num w:numId="34">
    <w:abstractNumId w:val="15"/>
  </w:num>
  <w:num w:numId="35">
    <w:abstractNumId w:val="38"/>
  </w:num>
  <w:num w:numId="36">
    <w:abstractNumId w:val="17"/>
  </w:num>
  <w:num w:numId="37">
    <w:abstractNumId w:val="21"/>
  </w:num>
  <w:num w:numId="38">
    <w:abstractNumId w:val="25"/>
  </w:num>
  <w:num w:numId="39">
    <w:abstractNumId w:val="16"/>
  </w:num>
  <w:num w:numId="40">
    <w:abstractNumId w:val="24"/>
  </w:num>
  <w:num w:numId="41">
    <w:abstractNumId w:val="3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32"/>
    <w:rsid w:val="000025EB"/>
    <w:rsid w:val="00003EE2"/>
    <w:rsid w:val="00011DC1"/>
    <w:rsid w:val="00012E38"/>
    <w:rsid w:val="00013787"/>
    <w:rsid w:val="0001516C"/>
    <w:rsid w:val="0003337D"/>
    <w:rsid w:val="00033562"/>
    <w:rsid w:val="0003536F"/>
    <w:rsid w:val="000406E1"/>
    <w:rsid w:val="00046028"/>
    <w:rsid w:val="000462DC"/>
    <w:rsid w:val="00046A0F"/>
    <w:rsid w:val="00046C36"/>
    <w:rsid w:val="00053DA8"/>
    <w:rsid w:val="0006532A"/>
    <w:rsid w:val="0007003F"/>
    <w:rsid w:val="000819BE"/>
    <w:rsid w:val="000829D5"/>
    <w:rsid w:val="000858E1"/>
    <w:rsid w:val="00087C8E"/>
    <w:rsid w:val="0009497C"/>
    <w:rsid w:val="00095CCF"/>
    <w:rsid w:val="000A0AB2"/>
    <w:rsid w:val="000A0D27"/>
    <w:rsid w:val="000A3B38"/>
    <w:rsid w:val="000A5084"/>
    <w:rsid w:val="000B437A"/>
    <w:rsid w:val="000C736C"/>
    <w:rsid w:val="000D0964"/>
    <w:rsid w:val="000D48E7"/>
    <w:rsid w:val="000D4FEA"/>
    <w:rsid w:val="000E52F0"/>
    <w:rsid w:val="000E7A71"/>
    <w:rsid w:val="000F139A"/>
    <w:rsid w:val="000F2B42"/>
    <w:rsid w:val="000F6B6A"/>
    <w:rsid w:val="00100A17"/>
    <w:rsid w:val="00102D6C"/>
    <w:rsid w:val="00107D5F"/>
    <w:rsid w:val="00113D56"/>
    <w:rsid w:val="001218F5"/>
    <w:rsid w:val="001235C3"/>
    <w:rsid w:val="00127E28"/>
    <w:rsid w:val="001334DF"/>
    <w:rsid w:val="001371AB"/>
    <w:rsid w:val="00142F9E"/>
    <w:rsid w:val="001479F2"/>
    <w:rsid w:val="00151298"/>
    <w:rsid w:val="00153502"/>
    <w:rsid w:val="0016107D"/>
    <w:rsid w:val="00162F45"/>
    <w:rsid w:val="00163C02"/>
    <w:rsid w:val="00167636"/>
    <w:rsid w:val="00167C1C"/>
    <w:rsid w:val="00172C3A"/>
    <w:rsid w:val="00177B4F"/>
    <w:rsid w:val="0018077C"/>
    <w:rsid w:val="00183CD0"/>
    <w:rsid w:val="0019024D"/>
    <w:rsid w:val="00194B4F"/>
    <w:rsid w:val="001A3BA2"/>
    <w:rsid w:val="001A59E8"/>
    <w:rsid w:val="001B119F"/>
    <w:rsid w:val="001B2589"/>
    <w:rsid w:val="001B4B65"/>
    <w:rsid w:val="001B6A5C"/>
    <w:rsid w:val="001C0700"/>
    <w:rsid w:val="001C528D"/>
    <w:rsid w:val="001C53B1"/>
    <w:rsid w:val="001C7231"/>
    <w:rsid w:val="001D25D3"/>
    <w:rsid w:val="001D2DA9"/>
    <w:rsid w:val="001D3536"/>
    <w:rsid w:val="001D61E1"/>
    <w:rsid w:val="001D72B5"/>
    <w:rsid w:val="001E43ED"/>
    <w:rsid w:val="001F033B"/>
    <w:rsid w:val="001F2A06"/>
    <w:rsid w:val="00200170"/>
    <w:rsid w:val="00202EC5"/>
    <w:rsid w:val="0021477C"/>
    <w:rsid w:val="0021665C"/>
    <w:rsid w:val="00220D98"/>
    <w:rsid w:val="002225DD"/>
    <w:rsid w:val="002248A3"/>
    <w:rsid w:val="002314D1"/>
    <w:rsid w:val="0023211D"/>
    <w:rsid w:val="0023621C"/>
    <w:rsid w:val="00237126"/>
    <w:rsid w:val="002427FE"/>
    <w:rsid w:val="00245879"/>
    <w:rsid w:val="00246A20"/>
    <w:rsid w:val="00247039"/>
    <w:rsid w:val="00253032"/>
    <w:rsid w:val="002551DB"/>
    <w:rsid w:val="0025564C"/>
    <w:rsid w:val="002624D7"/>
    <w:rsid w:val="00262736"/>
    <w:rsid w:val="00265F24"/>
    <w:rsid w:val="002726BB"/>
    <w:rsid w:val="00274FB7"/>
    <w:rsid w:val="00284175"/>
    <w:rsid w:val="002858AE"/>
    <w:rsid w:val="00297610"/>
    <w:rsid w:val="002979D2"/>
    <w:rsid w:val="002A1010"/>
    <w:rsid w:val="002A67CA"/>
    <w:rsid w:val="002B06B3"/>
    <w:rsid w:val="002B4ADE"/>
    <w:rsid w:val="002B4F43"/>
    <w:rsid w:val="002B667E"/>
    <w:rsid w:val="002B6F3B"/>
    <w:rsid w:val="002C0155"/>
    <w:rsid w:val="002C1D60"/>
    <w:rsid w:val="002C5313"/>
    <w:rsid w:val="002D2DE0"/>
    <w:rsid w:val="002D78E1"/>
    <w:rsid w:val="002E0E9F"/>
    <w:rsid w:val="002E264F"/>
    <w:rsid w:val="002E4508"/>
    <w:rsid w:val="002F27C8"/>
    <w:rsid w:val="002F3542"/>
    <w:rsid w:val="002F412B"/>
    <w:rsid w:val="002F47C5"/>
    <w:rsid w:val="002F57B4"/>
    <w:rsid w:val="002F79B7"/>
    <w:rsid w:val="002F7B8D"/>
    <w:rsid w:val="002F7EE2"/>
    <w:rsid w:val="00300C6A"/>
    <w:rsid w:val="00313616"/>
    <w:rsid w:val="003158B1"/>
    <w:rsid w:val="00316794"/>
    <w:rsid w:val="0031746A"/>
    <w:rsid w:val="00333517"/>
    <w:rsid w:val="0033490A"/>
    <w:rsid w:val="00334B9A"/>
    <w:rsid w:val="00335F36"/>
    <w:rsid w:val="0033712E"/>
    <w:rsid w:val="003462A2"/>
    <w:rsid w:val="00346C08"/>
    <w:rsid w:val="00351CE5"/>
    <w:rsid w:val="00356952"/>
    <w:rsid w:val="00356B62"/>
    <w:rsid w:val="003635F3"/>
    <w:rsid w:val="003637AB"/>
    <w:rsid w:val="00366638"/>
    <w:rsid w:val="00373176"/>
    <w:rsid w:val="00373257"/>
    <w:rsid w:val="00375DA7"/>
    <w:rsid w:val="00380386"/>
    <w:rsid w:val="003803F5"/>
    <w:rsid w:val="00381589"/>
    <w:rsid w:val="003829BC"/>
    <w:rsid w:val="0038680F"/>
    <w:rsid w:val="003870F0"/>
    <w:rsid w:val="00390CC1"/>
    <w:rsid w:val="003A4AA8"/>
    <w:rsid w:val="003A6F68"/>
    <w:rsid w:val="003B1B73"/>
    <w:rsid w:val="003B3B75"/>
    <w:rsid w:val="003B5E99"/>
    <w:rsid w:val="003C0A87"/>
    <w:rsid w:val="003C2E24"/>
    <w:rsid w:val="003D0818"/>
    <w:rsid w:val="003D2214"/>
    <w:rsid w:val="003D32D7"/>
    <w:rsid w:val="003E4D72"/>
    <w:rsid w:val="003E5E38"/>
    <w:rsid w:val="003E76DF"/>
    <w:rsid w:val="003E7882"/>
    <w:rsid w:val="003F1DB4"/>
    <w:rsid w:val="003F2C4F"/>
    <w:rsid w:val="003F463A"/>
    <w:rsid w:val="003F57F7"/>
    <w:rsid w:val="00402AEC"/>
    <w:rsid w:val="00410212"/>
    <w:rsid w:val="004112FC"/>
    <w:rsid w:val="00412547"/>
    <w:rsid w:val="00414AB0"/>
    <w:rsid w:val="00416113"/>
    <w:rsid w:val="00416744"/>
    <w:rsid w:val="0042131B"/>
    <w:rsid w:val="0042216E"/>
    <w:rsid w:val="0043110F"/>
    <w:rsid w:val="004326FB"/>
    <w:rsid w:val="004338E8"/>
    <w:rsid w:val="004341E8"/>
    <w:rsid w:val="0043455E"/>
    <w:rsid w:val="004430C9"/>
    <w:rsid w:val="004433F3"/>
    <w:rsid w:val="004446B3"/>
    <w:rsid w:val="0044642B"/>
    <w:rsid w:val="00446873"/>
    <w:rsid w:val="00451C13"/>
    <w:rsid w:val="00454C78"/>
    <w:rsid w:val="00457372"/>
    <w:rsid w:val="00457F18"/>
    <w:rsid w:val="004605B3"/>
    <w:rsid w:val="00462165"/>
    <w:rsid w:val="00471510"/>
    <w:rsid w:val="00474358"/>
    <w:rsid w:val="00487341"/>
    <w:rsid w:val="004905F1"/>
    <w:rsid w:val="004916C3"/>
    <w:rsid w:val="0049503D"/>
    <w:rsid w:val="00496505"/>
    <w:rsid w:val="004B180B"/>
    <w:rsid w:val="004B62AB"/>
    <w:rsid w:val="004B673B"/>
    <w:rsid w:val="004C4318"/>
    <w:rsid w:val="004C472E"/>
    <w:rsid w:val="004C4FA2"/>
    <w:rsid w:val="004D10FF"/>
    <w:rsid w:val="004D3A7E"/>
    <w:rsid w:val="004E039F"/>
    <w:rsid w:val="004E35CE"/>
    <w:rsid w:val="004F5B91"/>
    <w:rsid w:val="005043FF"/>
    <w:rsid w:val="00504FE0"/>
    <w:rsid w:val="0051124C"/>
    <w:rsid w:val="00527E96"/>
    <w:rsid w:val="00531E91"/>
    <w:rsid w:val="00541B59"/>
    <w:rsid w:val="00541E0C"/>
    <w:rsid w:val="00543BD8"/>
    <w:rsid w:val="00543E2F"/>
    <w:rsid w:val="00551754"/>
    <w:rsid w:val="0055440A"/>
    <w:rsid w:val="0055670E"/>
    <w:rsid w:val="00560AA5"/>
    <w:rsid w:val="00563B6C"/>
    <w:rsid w:val="005670E2"/>
    <w:rsid w:val="00570ACF"/>
    <w:rsid w:val="00573C45"/>
    <w:rsid w:val="00575025"/>
    <w:rsid w:val="0057505B"/>
    <w:rsid w:val="00575065"/>
    <w:rsid w:val="00575965"/>
    <w:rsid w:val="005774BA"/>
    <w:rsid w:val="005808B7"/>
    <w:rsid w:val="0058093B"/>
    <w:rsid w:val="00583358"/>
    <w:rsid w:val="00591957"/>
    <w:rsid w:val="005A26C6"/>
    <w:rsid w:val="005A432E"/>
    <w:rsid w:val="005A5658"/>
    <w:rsid w:val="005B13A1"/>
    <w:rsid w:val="005B220E"/>
    <w:rsid w:val="005B3154"/>
    <w:rsid w:val="005B4C03"/>
    <w:rsid w:val="005B67E3"/>
    <w:rsid w:val="005C044B"/>
    <w:rsid w:val="005C4868"/>
    <w:rsid w:val="005C73D5"/>
    <w:rsid w:val="005E16A2"/>
    <w:rsid w:val="005E2110"/>
    <w:rsid w:val="005E482D"/>
    <w:rsid w:val="005E71EC"/>
    <w:rsid w:val="005F0EC6"/>
    <w:rsid w:val="005F3E18"/>
    <w:rsid w:val="005F7957"/>
    <w:rsid w:val="0060153B"/>
    <w:rsid w:val="00604EF0"/>
    <w:rsid w:val="00605E50"/>
    <w:rsid w:val="00607D6A"/>
    <w:rsid w:val="00611A2A"/>
    <w:rsid w:val="00612E47"/>
    <w:rsid w:val="00612F77"/>
    <w:rsid w:val="006159AF"/>
    <w:rsid w:val="00623417"/>
    <w:rsid w:val="006243EE"/>
    <w:rsid w:val="006255BE"/>
    <w:rsid w:val="00626629"/>
    <w:rsid w:val="00630702"/>
    <w:rsid w:val="0063115B"/>
    <w:rsid w:val="00640201"/>
    <w:rsid w:val="00641088"/>
    <w:rsid w:val="006420CE"/>
    <w:rsid w:val="006423A2"/>
    <w:rsid w:val="006426B1"/>
    <w:rsid w:val="006571B7"/>
    <w:rsid w:val="00664D34"/>
    <w:rsid w:val="006664FA"/>
    <w:rsid w:val="00670FA6"/>
    <w:rsid w:val="00672339"/>
    <w:rsid w:val="006774BD"/>
    <w:rsid w:val="00681BB5"/>
    <w:rsid w:val="00683F34"/>
    <w:rsid w:val="006857DB"/>
    <w:rsid w:val="00687B3C"/>
    <w:rsid w:val="00691591"/>
    <w:rsid w:val="006A482C"/>
    <w:rsid w:val="006A6B2B"/>
    <w:rsid w:val="006A7BD1"/>
    <w:rsid w:val="006B01E2"/>
    <w:rsid w:val="006B2EB1"/>
    <w:rsid w:val="006B511F"/>
    <w:rsid w:val="006B5944"/>
    <w:rsid w:val="006B599F"/>
    <w:rsid w:val="006C0754"/>
    <w:rsid w:val="006C3302"/>
    <w:rsid w:val="006C507F"/>
    <w:rsid w:val="006C74B8"/>
    <w:rsid w:val="006C760D"/>
    <w:rsid w:val="006D0F25"/>
    <w:rsid w:val="006D2762"/>
    <w:rsid w:val="006D6AAF"/>
    <w:rsid w:val="006D72CA"/>
    <w:rsid w:val="006E19DF"/>
    <w:rsid w:val="006F2240"/>
    <w:rsid w:val="006F3323"/>
    <w:rsid w:val="006F7524"/>
    <w:rsid w:val="00703A57"/>
    <w:rsid w:val="00703C79"/>
    <w:rsid w:val="0071080D"/>
    <w:rsid w:val="00712294"/>
    <w:rsid w:val="00720B8C"/>
    <w:rsid w:val="007246D3"/>
    <w:rsid w:val="007272C3"/>
    <w:rsid w:val="007276BF"/>
    <w:rsid w:val="0073205F"/>
    <w:rsid w:val="0073670E"/>
    <w:rsid w:val="00737FC1"/>
    <w:rsid w:val="00745A64"/>
    <w:rsid w:val="00751785"/>
    <w:rsid w:val="00753297"/>
    <w:rsid w:val="00753A99"/>
    <w:rsid w:val="00757F25"/>
    <w:rsid w:val="00762024"/>
    <w:rsid w:val="00762F7C"/>
    <w:rsid w:val="00763AF6"/>
    <w:rsid w:val="00763EA7"/>
    <w:rsid w:val="00763FA2"/>
    <w:rsid w:val="007647CC"/>
    <w:rsid w:val="007658F1"/>
    <w:rsid w:val="0077082B"/>
    <w:rsid w:val="00772CB4"/>
    <w:rsid w:val="00775A48"/>
    <w:rsid w:val="00780AE6"/>
    <w:rsid w:val="00782E6F"/>
    <w:rsid w:val="007857BF"/>
    <w:rsid w:val="007A1262"/>
    <w:rsid w:val="007A2E99"/>
    <w:rsid w:val="007A53C4"/>
    <w:rsid w:val="007A546F"/>
    <w:rsid w:val="007B43A5"/>
    <w:rsid w:val="007B758F"/>
    <w:rsid w:val="007C1724"/>
    <w:rsid w:val="007D0B6C"/>
    <w:rsid w:val="007D7349"/>
    <w:rsid w:val="007E1ACF"/>
    <w:rsid w:val="007E53DD"/>
    <w:rsid w:val="007E7234"/>
    <w:rsid w:val="007E7526"/>
    <w:rsid w:val="00811F6B"/>
    <w:rsid w:val="00812E6D"/>
    <w:rsid w:val="008149E2"/>
    <w:rsid w:val="00817D57"/>
    <w:rsid w:val="00823C57"/>
    <w:rsid w:val="00834CA2"/>
    <w:rsid w:val="00850126"/>
    <w:rsid w:val="00852D72"/>
    <w:rsid w:val="00864FA4"/>
    <w:rsid w:val="00873A76"/>
    <w:rsid w:val="00874358"/>
    <w:rsid w:val="0087491B"/>
    <w:rsid w:val="00876C6E"/>
    <w:rsid w:val="00880CF1"/>
    <w:rsid w:val="00882223"/>
    <w:rsid w:val="008827E7"/>
    <w:rsid w:val="0088692D"/>
    <w:rsid w:val="00886FC3"/>
    <w:rsid w:val="008871E6"/>
    <w:rsid w:val="00895C2F"/>
    <w:rsid w:val="0089668D"/>
    <w:rsid w:val="008A2A66"/>
    <w:rsid w:val="008A6113"/>
    <w:rsid w:val="008A6FD9"/>
    <w:rsid w:val="008B34EE"/>
    <w:rsid w:val="008B71D3"/>
    <w:rsid w:val="008C0454"/>
    <w:rsid w:val="008C0AA9"/>
    <w:rsid w:val="008C446A"/>
    <w:rsid w:val="008C53D1"/>
    <w:rsid w:val="008C6870"/>
    <w:rsid w:val="008D05E5"/>
    <w:rsid w:val="008D2005"/>
    <w:rsid w:val="008D6F82"/>
    <w:rsid w:val="008E2810"/>
    <w:rsid w:val="008F3B4D"/>
    <w:rsid w:val="008F429E"/>
    <w:rsid w:val="008F4344"/>
    <w:rsid w:val="00900812"/>
    <w:rsid w:val="00900956"/>
    <w:rsid w:val="00900A1E"/>
    <w:rsid w:val="009016E8"/>
    <w:rsid w:val="00901DCD"/>
    <w:rsid w:val="00906F68"/>
    <w:rsid w:val="00916482"/>
    <w:rsid w:val="0092324F"/>
    <w:rsid w:val="00923ED3"/>
    <w:rsid w:val="00924DBA"/>
    <w:rsid w:val="00925432"/>
    <w:rsid w:val="0093232C"/>
    <w:rsid w:val="00934BE5"/>
    <w:rsid w:val="00935554"/>
    <w:rsid w:val="00937D92"/>
    <w:rsid w:val="009400A5"/>
    <w:rsid w:val="00941654"/>
    <w:rsid w:val="0094443D"/>
    <w:rsid w:val="00947DC9"/>
    <w:rsid w:val="00951DDE"/>
    <w:rsid w:val="009527F4"/>
    <w:rsid w:val="00952A3B"/>
    <w:rsid w:val="00954A32"/>
    <w:rsid w:val="00955962"/>
    <w:rsid w:val="009560AE"/>
    <w:rsid w:val="00961062"/>
    <w:rsid w:val="00961722"/>
    <w:rsid w:val="00962D37"/>
    <w:rsid w:val="00963AE0"/>
    <w:rsid w:val="00966D03"/>
    <w:rsid w:val="00970E38"/>
    <w:rsid w:val="009710BF"/>
    <w:rsid w:val="00971F0D"/>
    <w:rsid w:val="009757A8"/>
    <w:rsid w:val="00977CC4"/>
    <w:rsid w:val="00982141"/>
    <w:rsid w:val="0098530F"/>
    <w:rsid w:val="00985998"/>
    <w:rsid w:val="0098782D"/>
    <w:rsid w:val="00993E33"/>
    <w:rsid w:val="00994F40"/>
    <w:rsid w:val="009960EC"/>
    <w:rsid w:val="009A1B45"/>
    <w:rsid w:val="009A28B4"/>
    <w:rsid w:val="009A34E0"/>
    <w:rsid w:val="009A4A6E"/>
    <w:rsid w:val="009A5FA9"/>
    <w:rsid w:val="009A7C3D"/>
    <w:rsid w:val="009B2419"/>
    <w:rsid w:val="009B7300"/>
    <w:rsid w:val="009C24F0"/>
    <w:rsid w:val="009C5B48"/>
    <w:rsid w:val="009C5C2E"/>
    <w:rsid w:val="009C6762"/>
    <w:rsid w:val="009D3277"/>
    <w:rsid w:val="009D397F"/>
    <w:rsid w:val="009E2109"/>
    <w:rsid w:val="009E258C"/>
    <w:rsid w:val="009E531F"/>
    <w:rsid w:val="009E58DE"/>
    <w:rsid w:val="009F02DA"/>
    <w:rsid w:val="009F54C2"/>
    <w:rsid w:val="00A01CB2"/>
    <w:rsid w:val="00A071CA"/>
    <w:rsid w:val="00A0734E"/>
    <w:rsid w:val="00A07C10"/>
    <w:rsid w:val="00A07C75"/>
    <w:rsid w:val="00A11DCF"/>
    <w:rsid w:val="00A12CE5"/>
    <w:rsid w:val="00A12F8D"/>
    <w:rsid w:val="00A17D70"/>
    <w:rsid w:val="00A20638"/>
    <w:rsid w:val="00A22B85"/>
    <w:rsid w:val="00A22D40"/>
    <w:rsid w:val="00A23DA3"/>
    <w:rsid w:val="00A3032F"/>
    <w:rsid w:val="00A457F7"/>
    <w:rsid w:val="00A60DBD"/>
    <w:rsid w:val="00A63C83"/>
    <w:rsid w:val="00A711DE"/>
    <w:rsid w:val="00A72BA1"/>
    <w:rsid w:val="00A760F1"/>
    <w:rsid w:val="00A76759"/>
    <w:rsid w:val="00A81D42"/>
    <w:rsid w:val="00A91FFC"/>
    <w:rsid w:val="00A93E02"/>
    <w:rsid w:val="00A94157"/>
    <w:rsid w:val="00A95195"/>
    <w:rsid w:val="00A95D93"/>
    <w:rsid w:val="00A96A9B"/>
    <w:rsid w:val="00A97BA2"/>
    <w:rsid w:val="00A97BEF"/>
    <w:rsid w:val="00AA23E7"/>
    <w:rsid w:val="00AA3C10"/>
    <w:rsid w:val="00AA4D3E"/>
    <w:rsid w:val="00AB1480"/>
    <w:rsid w:val="00AB456C"/>
    <w:rsid w:val="00AB4712"/>
    <w:rsid w:val="00AB4C90"/>
    <w:rsid w:val="00AC6042"/>
    <w:rsid w:val="00AC645C"/>
    <w:rsid w:val="00AD39F3"/>
    <w:rsid w:val="00AD3AFD"/>
    <w:rsid w:val="00AD797D"/>
    <w:rsid w:val="00AD7AAE"/>
    <w:rsid w:val="00AE6C31"/>
    <w:rsid w:val="00AE7232"/>
    <w:rsid w:val="00AF28E0"/>
    <w:rsid w:val="00AF4856"/>
    <w:rsid w:val="00AF78AD"/>
    <w:rsid w:val="00AF7E5F"/>
    <w:rsid w:val="00B01EF3"/>
    <w:rsid w:val="00B0494B"/>
    <w:rsid w:val="00B04C84"/>
    <w:rsid w:val="00B12CCE"/>
    <w:rsid w:val="00B15195"/>
    <w:rsid w:val="00B20518"/>
    <w:rsid w:val="00B22E50"/>
    <w:rsid w:val="00B37BA7"/>
    <w:rsid w:val="00B400A1"/>
    <w:rsid w:val="00B51404"/>
    <w:rsid w:val="00B52B7D"/>
    <w:rsid w:val="00B53089"/>
    <w:rsid w:val="00B535E3"/>
    <w:rsid w:val="00B540C2"/>
    <w:rsid w:val="00B61D08"/>
    <w:rsid w:val="00B65AD6"/>
    <w:rsid w:val="00B662B7"/>
    <w:rsid w:val="00B70557"/>
    <w:rsid w:val="00B83E8F"/>
    <w:rsid w:val="00B8597B"/>
    <w:rsid w:val="00B86575"/>
    <w:rsid w:val="00B921D4"/>
    <w:rsid w:val="00B93B74"/>
    <w:rsid w:val="00B93D04"/>
    <w:rsid w:val="00B967A6"/>
    <w:rsid w:val="00B96FB4"/>
    <w:rsid w:val="00BA1795"/>
    <w:rsid w:val="00BA2FEF"/>
    <w:rsid w:val="00BA50F8"/>
    <w:rsid w:val="00BB4E90"/>
    <w:rsid w:val="00BC431D"/>
    <w:rsid w:val="00BC542B"/>
    <w:rsid w:val="00BD07EE"/>
    <w:rsid w:val="00BD3C24"/>
    <w:rsid w:val="00BD43D4"/>
    <w:rsid w:val="00BD5CC2"/>
    <w:rsid w:val="00BE1973"/>
    <w:rsid w:val="00BE7945"/>
    <w:rsid w:val="00BF0290"/>
    <w:rsid w:val="00BF1E44"/>
    <w:rsid w:val="00BF2DAF"/>
    <w:rsid w:val="00C008CE"/>
    <w:rsid w:val="00C078D4"/>
    <w:rsid w:val="00C1237A"/>
    <w:rsid w:val="00C14907"/>
    <w:rsid w:val="00C23FA9"/>
    <w:rsid w:val="00C25C43"/>
    <w:rsid w:val="00C267B2"/>
    <w:rsid w:val="00C35A99"/>
    <w:rsid w:val="00C45CE6"/>
    <w:rsid w:val="00C468FB"/>
    <w:rsid w:val="00C470E2"/>
    <w:rsid w:val="00C47319"/>
    <w:rsid w:val="00C47CCE"/>
    <w:rsid w:val="00C5025D"/>
    <w:rsid w:val="00C519A7"/>
    <w:rsid w:val="00C6089F"/>
    <w:rsid w:val="00C62E67"/>
    <w:rsid w:val="00C64815"/>
    <w:rsid w:val="00C65417"/>
    <w:rsid w:val="00C80F0A"/>
    <w:rsid w:val="00C935C9"/>
    <w:rsid w:val="00C95D90"/>
    <w:rsid w:val="00CA08B2"/>
    <w:rsid w:val="00CA1A0B"/>
    <w:rsid w:val="00CA707E"/>
    <w:rsid w:val="00CB1562"/>
    <w:rsid w:val="00CC1402"/>
    <w:rsid w:val="00CC3A8C"/>
    <w:rsid w:val="00CC3DB8"/>
    <w:rsid w:val="00CC6780"/>
    <w:rsid w:val="00CC7984"/>
    <w:rsid w:val="00CD1029"/>
    <w:rsid w:val="00CD1E50"/>
    <w:rsid w:val="00CE0EF2"/>
    <w:rsid w:val="00CE205F"/>
    <w:rsid w:val="00CE2489"/>
    <w:rsid w:val="00CE4184"/>
    <w:rsid w:val="00CE4567"/>
    <w:rsid w:val="00CE7DB3"/>
    <w:rsid w:val="00CF0A83"/>
    <w:rsid w:val="00CF2035"/>
    <w:rsid w:val="00CF492A"/>
    <w:rsid w:val="00CF53ED"/>
    <w:rsid w:val="00CF585A"/>
    <w:rsid w:val="00CF5A22"/>
    <w:rsid w:val="00D0037D"/>
    <w:rsid w:val="00D0214E"/>
    <w:rsid w:val="00D04024"/>
    <w:rsid w:val="00D06D83"/>
    <w:rsid w:val="00D140F5"/>
    <w:rsid w:val="00D156A2"/>
    <w:rsid w:val="00D1727D"/>
    <w:rsid w:val="00D21438"/>
    <w:rsid w:val="00D23F33"/>
    <w:rsid w:val="00D2462F"/>
    <w:rsid w:val="00D25340"/>
    <w:rsid w:val="00D331DC"/>
    <w:rsid w:val="00D34498"/>
    <w:rsid w:val="00D360D7"/>
    <w:rsid w:val="00D36163"/>
    <w:rsid w:val="00D373FC"/>
    <w:rsid w:val="00D41147"/>
    <w:rsid w:val="00D43423"/>
    <w:rsid w:val="00D44BC7"/>
    <w:rsid w:val="00D50558"/>
    <w:rsid w:val="00D52ED5"/>
    <w:rsid w:val="00D564A5"/>
    <w:rsid w:val="00D6111E"/>
    <w:rsid w:val="00D631CB"/>
    <w:rsid w:val="00D70D20"/>
    <w:rsid w:val="00D70E5D"/>
    <w:rsid w:val="00D71138"/>
    <w:rsid w:val="00D734D6"/>
    <w:rsid w:val="00D75A8D"/>
    <w:rsid w:val="00D81712"/>
    <w:rsid w:val="00D81D00"/>
    <w:rsid w:val="00D83BCB"/>
    <w:rsid w:val="00D84803"/>
    <w:rsid w:val="00D875B2"/>
    <w:rsid w:val="00D875F1"/>
    <w:rsid w:val="00D973B7"/>
    <w:rsid w:val="00D973E7"/>
    <w:rsid w:val="00DA39D5"/>
    <w:rsid w:val="00DA698D"/>
    <w:rsid w:val="00DB1F66"/>
    <w:rsid w:val="00DB30B0"/>
    <w:rsid w:val="00DB3B14"/>
    <w:rsid w:val="00DC2130"/>
    <w:rsid w:val="00DC292D"/>
    <w:rsid w:val="00DC5471"/>
    <w:rsid w:val="00DD34EB"/>
    <w:rsid w:val="00DD5345"/>
    <w:rsid w:val="00DD5A6B"/>
    <w:rsid w:val="00DD6FD8"/>
    <w:rsid w:val="00DD76C1"/>
    <w:rsid w:val="00DE14A9"/>
    <w:rsid w:val="00DE5547"/>
    <w:rsid w:val="00DE649E"/>
    <w:rsid w:val="00DE725A"/>
    <w:rsid w:val="00DF379F"/>
    <w:rsid w:val="00E00318"/>
    <w:rsid w:val="00E02725"/>
    <w:rsid w:val="00E0324C"/>
    <w:rsid w:val="00E03551"/>
    <w:rsid w:val="00E13BF6"/>
    <w:rsid w:val="00E160CD"/>
    <w:rsid w:val="00E3319A"/>
    <w:rsid w:val="00E359C8"/>
    <w:rsid w:val="00E3630F"/>
    <w:rsid w:val="00E364C4"/>
    <w:rsid w:val="00E36952"/>
    <w:rsid w:val="00E37B34"/>
    <w:rsid w:val="00E40646"/>
    <w:rsid w:val="00E41FBE"/>
    <w:rsid w:val="00E420E3"/>
    <w:rsid w:val="00E448B4"/>
    <w:rsid w:val="00E5039D"/>
    <w:rsid w:val="00E508EF"/>
    <w:rsid w:val="00E50EDC"/>
    <w:rsid w:val="00E513F5"/>
    <w:rsid w:val="00E52850"/>
    <w:rsid w:val="00E64513"/>
    <w:rsid w:val="00E6613D"/>
    <w:rsid w:val="00E666C5"/>
    <w:rsid w:val="00E725A8"/>
    <w:rsid w:val="00E728C1"/>
    <w:rsid w:val="00E92F6A"/>
    <w:rsid w:val="00E95E40"/>
    <w:rsid w:val="00EA014D"/>
    <w:rsid w:val="00EA33E4"/>
    <w:rsid w:val="00EA561A"/>
    <w:rsid w:val="00EA626D"/>
    <w:rsid w:val="00EA7A38"/>
    <w:rsid w:val="00EA7CE1"/>
    <w:rsid w:val="00EB18CD"/>
    <w:rsid w:val="00EB22B6"/>
    <w:rsid w:val="00EB2CC5"/>
    <w:rsid w:val="00EB6C0D"/>
    <w:rsid w:val="00EB722D"/>
    <w:rsid w:val="00EC3460"/>
    <w:rsid w:val="00ED02AA"/>
    <w:rsid w:val="00ED4916"/>
    <w:rsid w:val="00EE1C6A"/>
    <w:rsid w:val="00EE283E"/>
    <w:rsid w:val="00EE35CE"/>
    <w:rsid w:val="00EE4773"/>
    <w:rsid w:val="00EE70C7"/>
    <w:rsid w:val="00EF116C"/>
    <w:rsid w:val="00EF2797"/>
    <w:rsid w:val="00F02F20"/>
    <w:rsid w:val="00F05196"/>
    <w:rsid w:val="00F1286E"/>
    <w:rsid w:val="00F134DF"/>
    <w:rsid w:val="00F2112A"/>
    <w:rsid w:val="00F24707"/>
    <w:rsid w:val="00F25A52"/>
    <w:rsid w:val="00F27135"/>
    <w:rsid w:val="00F33DB6"/>
    <w:rsid w:val="00F33DC6"/>
    <w:rsid w:val="00F358CD"/>
    <w:rsid w:val="00F36F95"/>
    <w:rsid w:val="00F420E4"/>
    <w:rsid w:val="00F430FB"/>
    <w:rsid w:val="00F516A4"/>
    <w:rsid w:val="00F55297"/>
    <w:rsid w:val="00F6179F"/>
    <w:rsid w:val="00F61859"/>
    <w:rsid w:val="00F63396"/>
    <w:rsid w:val="00F763C4"/>
    <w:rsid w:val="00F833BC"/>
    <w:rsid w:val="00F85F8A"/>
    <w:rsid w:val="00F90453"/>
    <w:rsid w:val="00F90A1A"/>
    <w:rsid w:val="00F9678A"/>
    <w:rsid w:val="00F978EF"/>
    <w:rsid w:val="00FA3A09"/>
    <w:rsid w:val="00FA5492"/>
    <w:rsid w:val="00FA5D36"/>
    <w:rsid w:val="00FA742C"/>
    <w:rsid w:val="00FA776E"/>
    <w:rsid w:val="00FB30F5"/>
    <w:rsid w:val="00FB34CA"/>
    <w:rsid w:val="00FC0D1F"/>
    <w:rsid w:val="00FC4302"/>
    <w:rsid w:val="00FC443A"/>
    <w:rsid w:val="00FD648A"/>
    <w:rsid w:val="00FD7613"/>
    <w:rsid w:val="00FD7F65"/>
    <w:rsid w:val="00FE370B"/>
    <w:rsid w:val="00FE60EF"/>
    <w:rsid w:val="00FF3907"/>
    <w:rsid w:val="00FF7629"/>
    <w:rsid w:val="00FF7F2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2A97D"/>
  <w15:chartTrackingRefBased/>
  <w15:docId w15:val="{469D540E-7272-4BB2-A860-A315525B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212"/>
    <w:pPr>
      <w:spacing w:after="200" w:line="276" w:lineRule="auto"/>
    </w:pPr>
    <w:rPr>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232"/>
  </w:style>
  <w:style w:type="paragraph" w:styleId="Footer">
    <w:name w:val="footer"/>
    <w:basedOn w:val="Normal"/>
    <w:link w:val="FooterChar"/>
    <w:uiPriority w:val="99"/>
    <w:unhideWhenUsed/>
    <w:rsid w:val="00AE7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232"/>
  </w:style>
  <w:style w:type="paragraph" w:styleId="BalloonText">
    <w:name w:val="Balloon Text"/>
    <w:basedOn w:val="Normal"/>
    <w:link w:val="BalloonTextChar"/>
    <w:uiPriority w:val="99"/>
    <w:semiHidden/>
    <w:unhideWhenUsed/>
    <w:rsid w:val="00AE7232"/>
    <w:pPr>
      <w:spacing w:after="0" w:line="240" w:lineRule="auto"/>
    </w:pPr>
    <w:rPr>
      <w:rFonts w:ascii="Tahoma" w:hAnsi="Tahoma"/>
      <w:sz w:val="16"/>
      <w:szCs w:val="14"/>
      <w:lang w:val="x-none" w:eastAsia="x-none" w:bidi="ar-SA"/>
    </w:rPr>
  </w:style>
  <w:style w:type="character" w:customStyle="1" w:styleId="BalloonTextChar">
    <w:name w:val="Balloon Text Char"/>
    <w:link w:val="BalloonText"/>
    <w:uiPriority w:val="99"/>
    <w:semiHidden/>
    <w:rsid w:val="00AE7232"/>
    <w:rPr>
      <w:rFonts w:ascii="Tahoma" w:hAnsi="Tahoma" w:cs="Mangal"/>
      <w:sz w:val="16"/>
      <w:szCs w:val="14"/>
    </w:rPr>
  </w:style>
  <w:style w:type="character" w:styleId="Hyperlink">
    <w:name w:val="Hyperlink"/>
    <w:unhideWhenUsed/>
    <w:rsid w:val="008A6113"/>
    <w:rPr>
      <w:color w:val="0000FF"/>
      <w:u w:val="single"/>
    </w:rPr>
  </w:style>
  <w:style w:type="table" w:styleId="TableGrid">
    <w:name w:val="Table Grid"/>
    <w:basedOn w:val="TableNormal"/>
    <w:uiPriority w:val="39"/>
    <w:rsid w:val="008A6113"/>
    <w:rPr>
      <w:rFonts w:eastAsia="Times New Roman"/>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6505"/>
    <w:rPr>
      <w:rFonts w:eastAsia="Times New Roman"/>
      <w:sz w:val="22"/>
    </w:rPr>
  </w:style>
  <w:style w:type="paragraph" w:styleId="ListParagraph">
    <w:name w:val="List Paragraph"/>
    <w:basedOn w:val="Normal"/>
    <w:link w:val="ListParagraphChar"/>
    <w:uiPriority w:val="34"/>
    <w:qFormat/>
    <w:rsid w:val="00C45CE6"/>
    <w:pPr>
      <w:ind w:left="720"/>
      <w:contextualSpacing/>
    </w:pPr>
  </w:style>
  <w:style w:type="paragraph" w:customStyle="1" w:styleId="Default">
    <w:name w:val="Default"/>
    <w:rsid w:val="00A760F1"/>
    <w:pPr>
      <w:autoSpaceDE w:val="0"/>
      <w:autoSpaceDN w:val="0"/>
      <w:adjustRightInd w:val="0"/>
    </w:pPr>
    <w:rPr>
      <w:rFonts w:ascii="Arabic Transparent" w:cs="Arabic Transparent"/>
      <w:color w:val="000000"/>
      <w:sz w:val="24"/>
      <w:szCs w:val="24"/>
      <w:lang w:val="en-US" w:eastAsia="en-US"/>
    </w:rPr>
  </w:style>
  <w:style w:type="character" w:customStyle="1" w:styleId="ListParagraphChar">
    <w:name w:val="List Paragraph Char"/>
    <w:link w:val="ListParagraph"/>
    <w:uiPriority w:val="34"/>
    <w:locked/>
    <w:rsid w:val="007658F1"/>
    <w:rPr>
      <w:sz w:val="22"/>
      <w:lang w:eastAsia="en-US"/>
    </w:rPr>
  </w:style>
  <w:style w:type="paragraph" w:customStyle="1" w:styleId="Pa6">
    <w:name w:val="Pa6"/>
    <w:basedOn w:val="Normal"/>
    <w:next w:val="Normal"/>
    <w:uiPriority w:val="99"/>
    <w:rsid w:val="009C6762"/>
    <w:pPr>
      <w:autoSpaceDE w:val="0"/>
      <w:autoSpaceDN w:val="0"/>
      <w:adjustRightInd w:val="0"/>
      <w:spacing w:after="0" w:line="241" w:lineRule="atLeast"/>
    </w:pPr>
    <w:rPr>
      <w:rFonts w:ascii="Bookman Old Style" w:hAnsi="Bookman Old Style" w:cs="Mangal"/>
      <w:sz w:val="24"/>
      <w:szCs w:val="24"/>
    </w:rPr>
  </w:style>
  <w:style w:type="paragraph" w:styleId="Caption">
    <w:name w:val="caption"/>
    <w:basedOn w:val="Normal"/>
    <w:next w:val="Normal"/>
    <w:uiPriority w:val="35"/>
    <w:unhideWhenUsed/>
    <w:qFormat/>
    <w:rsid w:val="004D10FF"/>
    <w:pPr>
      <w:spacing w:line="240" w:lineRule="auto"/>
      <w:jc w:val="both"/>
    </w:pPr>
    <w:rPr>
      <w:rFonts w:ascii="Arial" w:eastAsiaTheme="minorHAnsi" w:hAnsi="Arial" w:cs="Arial"/>
      <w:i/>
      <w:iCs/>
      <w:color w:val="44546A" w:themeColor="text2"/>
      <w:sz w:val="18"/>
      <w:szCs w:val="18"/>
      <w:lang w:val="en-US" w:bidi="ar-SA"/>
    </w:rPr>
  </w:style>
  <w:style w:type="character" w:styleId="CommentReference">
    <w:name w:val="annotation reference"/>
    <w:basedOn w:val="DefaultParagraphFont"/>
    <w:uiPriority w:val="99"/>
    <w:semiHidden/>
    <w:unhideWhenUsed/>
    <w:rsid w:val="00F763C4"/>
    <w:rPr>
      <w:sz w:val="16"/>
      <w:szCs w:val="16"/>
    </w:rPr>
  </w:style>
  <w:style w:type="paragraph" w:styleId="CommentText">
    <w:name w:val="annotation text"/>
    <w:basedOn w:val="Normal"/>
    <w:link w:val="CommentTextChar"/>
    <w:uiPriority w:val="99"/>
    <w:unhideWhenUsed/>
    <w:rsid w:val="00B540C2"/>
    <w:pPr>
      <w:spacing w:line="240" w:lineRule="auto"/>
    </w:pPr>
    <w:rPr>
      <w:rFonts w:cs="Mangal"/>
      <w:sz w:val="20"/>
      <w:szCs w:val="18"/>
    </w:rPr>
  </w:style>
  <w:style w:type="character" w:customStyle="1" w:styleId="CommentTextChar">
    <w:name w:val="Comment Text Char"/>
    <w:basedOn w:val="DefaultParagraphFont"/>
    <w:link w:val="CommentText"/>
    <w:uiPriority w:val="99"/>
    <w:rsid w:val="00F763C4"/>
    <w:rPr>
      <w:rFonts w:cs="Mangal"/>
      <w:szCs w:val="18"/>
      <w:lang w:eastAsia="en-US"/>
    </w:rPr>
  </w:style>
  <w:style w:type="paragraph" w:styleId="CommentSubject">
    <w:name w:val="annotation subject"/>
    <w:basedOn w:val="CommentText"/>
    <w:next w:val="CommentText"/>
    <w:link w:val="CommentSubjectChar"/>
    <w:uiPriority w:val="99"/>
    <w:semiHidden/>
    <w:unhideWhenUsed/>
    <w:rsid w:val="000858E1"/>
    <w:rPr>
      <w:b/>
      <w:bCs/>
    </w:rPr>
  </w:style>
  <w:style w:type="character" w:customStyle="1" w:styleId="CommentSubjectChar">
    <w:name w:val="Comment Subject Char"/>
    <w:basedOn w:val="CommentTextChar"/>
    <w:link w:val="CommentSubject"/>
    <w:uiPriority w:val="99"/>
    <w:semiHidden/>
    <w:rsid w:val="000858E1"/>
    <w:rPr>
      <w:rFonts w:cs="Mangal"/>
      <w:b/>
      <w:bCs/>
      <w:szCs w:val="18"/>
      <w:lang w:eastAsia="en-US"/>
    </w:rPr>
  </w:style>
  <w:style w:type="paragraph" w:styleId="Revision">
    <w:name w:val="Revision"/>
    <w:hidden/>
    <w:uiPriority w:val="99"/>
    <w:semiHidden/>
    <w:rsid w:val="002248A3"/>
    <w:rPr>
      <w:rFonts w:cs="Mangal"/>
      <w:sz w:val="22"/>
      <w:lang w:eastAsia="en-US"/>
    </w:rPr>
  </w:style>
  <w:style w:type="character" w:styleId="UnresolvedMention">
    <w:name w:val="Unresolved Mention"/>
    <w:basedOn w:val="DefaultParagraphFont"/>
    <w:uiPriority w:val="99"/>
    <w:semiHidden/>
    <w:unhideWhenUsed/>
    <w:rsid w:val="002F2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88040">
      <w:bodyDiv w:val="1"/>
      <w:marLeft w:val="0"/>
      <w:marRight w:val="0"/>
      <w:marTop w:val="0"/>
      <w:marBottom w:val="0"/>
      <w:divBdr>
        <w:top w:val="none" w:sz="0" w:space="0" w:color="auto"/>
        <w:left w:val="none" w:sz="0" w:space="0" w:color="auto"/>
        <w:bottom w:val="none" w:sz="0" w:space="0" w:color="auto"/>
        <w:right w:val="none" w:sz="0" w:space="0" w:color="auto"/>
      </w:divBdr>
    </w:div>
    <w:div w:id="340939804">
      <w:bodyDiv w:val="1"/>
      <w:marLeft w:val="0"/>
      <w:marRight w:val="0"/>
      <w:marTop w:val="0"/>
      <w:marBottom w:val="0"/>
      <w:divBdr>
        <w:top w:val="none" w:sz="0" w:space="0" w:color="auto"/>
        <w:left w:val="none" w:sz="0" w:space="0" w:color="auto"/>
        <w:bottom w:val="none" w:sz="0" w:space="0" w:color="auto"/>
        <w:right w:val="none" w:sz="0" w:space="0" w:color="auto"/>
      </w:divBdr>
    </w:div>
    <w:div w:id="417485374">
      <w:bodyDiv w:val="1"/>
      <w:marLeft w:val="0"/>
      <w:marRight w:val="0"/>
      <w:marTop w:val="0"/>
      <w:marBottom w:val="0"/>
      <w:divBdr>
        <w:top w:val="none" w:sz="0" w:space="0" w:color="auto"/>
        <w:left w:val="none" w:sz="0" w:space="0" w:color="auto"/>
        <w:bottom w:val="none" w:sz="0" w:space="0" w:color="auto"/>
        <w:right w:val="none" w:sz="0" w:space="0" w:color="auto"/>
      </w:divBdr>
    </w:div>
    <w:div w:id="794298719">
      <w:bodyDiv w:val="1"/>
      <w:marLeft w:val="0"/>
      <w:marRight w:val="0"/>
      <w:marTop w:val="0"/>
      <w:marBottom w:val="0"/>
      <w:divBdr>
        <w:top w:val="none" w:sz="0" w:space="0" w:color="auto"/>
        <w:left w:val="none" w:sz="0" w:space="0" w:color="auto"/>
        <w:bottom w:val="none" w:sz="0" w:space="0" w:color="auto"/>
        <w:right w:val="none" w:sz="0" w:space="0" w:color="auto"/>
      </w:divBdr>
    </w:div>
    <w:div w:id="1533490472">
      <w:bodyDiv w:val="1"/>
      <w:marLeft w:val="0"/>
      <w:marRight w:val="0"/>
      <w:marTop w:val="0"/>
      <w:marBottom w:val="0"/>
      <w:divBdr>
        <w:top w:val="none" w:sz="0" w:space="0" w:color="auto"/>
        <w:left w:val="none" w:sz="0" w:space="0" w:color="auto"/>
        <w:bottom w:val="none" w:sz="0" w:space="0" w:color="auto"/>
        <w:right w:val="none" w:sz="0" w:space="0" w:color="auto"/>
      </w:divBdr>
    </w:div>
    <w:div w:id="1667586282">
      <w:bodyDiv w:val="1"/>
      <w:marLeft w:val="0"/>
      <w:marRight w:val="0"/>
      <w:marTop w:val="0"/>
      <w:marBottom w:val="0"/>
      <w:divBdr>
        <w:top w:val="none" w:sz="0" w:space="0" w:color="auto"/>
        <w:left w:val="none" w:sz="0" w:space="0" w:color="auto"/>
        <w:bottom w:val="none" w:sz="0" w:space="0" w:color="auto"/>
        <w:right w:val="none" w:sz="0" w:space="0" w:color="auto"/>
      </w:divBdr>
    </w:div>
    <w:div w:id="213760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web/rbi/-/press-releases/statement-on-developmental-and-regulatory-policies-58" TargetMode="External"/><Relationship Id="rId13" Type="http://schemas.openxmlformats.org/officeDocument/2006/relationships/hyperlink" Target="https://rbi.org.in/en/web/rbi/-/notifications/the-electronic-trading-platforms-reserve-bank-directions-2018-1138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bi.org.in/en/web/rbi/-/notifications/the-electronic-trading-platforms-reserve-bank-directions-2018-1138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bi.org.in/web/rbi/-/press-releases/rbi-releases-draft-master-direction-reserve-bank-of-india-electronic-trading-platforms-directions-202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bi.org.in/en/web/rbi/-/notifications/the-electronic-trading-platforms-reserve-bank-directions-2018-11385" TargetMode="External"/><Relationship Id="rId19" Type="http://schemas.openxmlformats.org/officeDocument/2006/relationships/hyperlink" Target="mailto:reportfmd@rbi.org.in" TargetMode="External"/><Relationship Id="rId4" Type="http://schemas.openxmlformats.org/officeDocument/2006/relationships/settings" Target="settings.xml"/><Relationship Id="rId9" Type="http://schemas.openxmlformats.org/officeDocument/2006/relationships/hyperlink" Target="https://rbi.org.in/web/rbi/-/press-releases/monetary-policy-statement-2023-24-resolution-of-the-monetary-policy-committee-mpc-february-6-8-2024" TargetMode="External"/><Relationship Id="rId14" Type="http://schemas.openxmlformats.org/officeDocument/2006/relationships/hyperlink" Target="mailto:cgmfmrd@rbi.org.i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gmfmrd@rbi.org.in" TargetMode="External"/><Relationship Id="rId1" Type="http://schemas.openxmlformats.org/officeDocument/2006/relationships/hyperlink" Target="mailto:cgmfmrd@rbi.or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rbi.org.in/en/web/rbi"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9506-4EDF-427D-989F-D97EB31C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3784</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25303</CharactersWithSpaces>
  <SharedDoc>false</SharedDoc>
  <HLinks>
    <vt:vector size="12" baseType="variant">
      <vt:variant>
        <vt:i4>2031721</vt:i4>
      </vt:variant>
      <vt:variant>
        <vt:i4>3</vt:i4>
      </vt:variant>
      <vt:variant>
        <vt:i4>0</vt:i4>
      </vt:variant>
      <vt:variant>
        <vt:i4>5</vt:i4>
      </vt:variant>
      <vt:variant>
        <vt:lpwstr>mailto:cgmfmrd@rbi.org.in</vt:lpwstr>
      </vt:variant>
      <vt:variant>
        <vt:lpwstr/>
      </vt:variant>
      <vt:variant>
        <vt:i4>2031721</vt:i4>
      </vt:variant>
      <vt:variant>
        <vt:i4>0</vt:i4>
      </vt:variant>
      <vt:variant>
        <vt:i4>0</vt:i4>
      </vt:variant>
      <vt:variant>
        <vt:i4>5</vt:i4>
      </vt:variant>
      <vt:variant>
        <vt:lpwstr>mailto:cgmfmrd@rbi.org.in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RAJASEKARAN, G</dc:creator>
  <cp:keywords/>
  <cp:lastModifiedBy>Website Content</cp:lastModifiedBy>
  <cp:revision>22</cp:revision>
  <cp:lastPrinted>2025-06-16T14:29:00Z</cp:lastPrinted>
  <dcterms:created xsi:type="dcterms:W3CDTF">2025-06-16T09:32:00Z</dcterms:created>
  <dcterms:modified xsi:type="dcterms:W3CDTF">2025-06-16T14:49:00Z</dcterms:modified>
</cp:coreProperties>
</file>