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5FF20" w14:textId="776C2F85" w:rsidR="009A197A" w:rsidRPr="00F15721" w:rsidRDefault="009A197A" w:rsidP="009A197A">
      <w:pPr>
        <w:pStyle w:val="Header"/>
        <w:jc w:val="center"/>
        <w:rPr>
          <w:rFonts w:ascii="Arial" w:hAnsi="Arial" w:cs="Arial"/>
          <w:sz w:val="24"/>
          <w:szCs w:val="22"/>
          <w:lang w:val="en-IN" w:bidi="ar-SA"/>
        </w:rPr>
      </w:pPr>
      <w:r w:rsidRPr="00F15721">
        <w:rPr>
          <w:noProof/>
          <w:sz w:val="24"/>
          <w:szCs w:val="22"/>
          <w:lang w:val="en-IN" w:eastAsia="en-IN" w:bidi="ar-SA"/>
        </w:rPr>
        <w:drawing>
          <wp:anchor distT="0" distB="0" distL="114300" distR="114300" simplePos="0" relativeHeight="251660288" behindDoc="0" locked="0" layoutInCell="1" allowOverlap="1" wp14:anchorId="127CAA82" wp14:editId="1F0186AF">
            <wp:simplePos x="0" y="0"/>
            <wp:positionH relativeFrom="margin">
              <wp:posOffset>2514600</wp:posOffset>
            </wp:positionH>
            <wp:positionV relativeFrom="paragraph">
              <wp:posOffset>0</wp:posOffset>
            </wp:positionV>
            <wp:extent cx="690880" cy="6159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880" cy="615950"/>
                    </a:xfrm>
                    <a:prstGeom prst="rect">
                      <a:avLst/>
                    </a:prstGeom>
                    <a:noFill/>
                  </pic:spPr>
                </pic:pic>
              </a:graphicData>
            </a:graphic>
            <wp14:sizeRelH relativeFrom="margin">
              <wp14:pctWidth>0</wp14:pctWidth>
            </wp14:sizeRelH>
            <wp14:sizeRelV relativeFrom="margin">
              <wp14:pctHeight>0</wp14:pctHeight>
            </wp14:sizeRelV>
          </wp:anchor>
        </w:drawing>
      </w:r>
      <w:r w:rsidRPr="00F15721">
        <w:rPr>
          <w:rFonts w:ascii="Nirmala UI" w:hAnsi="Nirmala UI" w:cs="Nirmala UI"/>
          <w:sz w:val="24"/>
          <w:szCs w:val="22"/>
          <w:cs/>
        </w:rPr>
        <w:t>भारतीय</w:t>
      </w:r>
      <w:r w:rsidRPr="00F15721">
        <w:rPr>
          <w:rFonts w:ascii="Arial" w:hAnsi="Arial" w:cs="Kokila"/>
          <w:sz w:val="24"/>
          <w:szCs w:val="22"/>
          <w:cs/>
        </w:rPr>
        <w:t xml:space="preserve"> </w:t>
      </w:r>
      <w:r w:rsidRPr="00F15721">
        <w:rPr>
          <w:rFonts w:ascii="Nirmala UI" w:hAnsi="Nirmala UI" w:cs="Nirmala UI"/>
          <w:sz w:val="24"/>
          <w:szCs w:val="22"/>
          <w:cs/>
        </w:rPr>
        <w:t>रिज़र्व</w:t>
      </w:r>
      <w:r w:rsidRPr="00F15721">
        <w:rPr>
          <w:rFonts w:ascii="Arial" w:hAnsi="Arial" w:cs="Kokila"/>
          <w:sz w:val="24"/>
          <w:szCs w:val="22"/>
          <w:cs/>
        </w:rPr>
        <w:t xml:space="preserve"> </w:t>
      </w:r>
      <w:r w:rsidRPr="00F15721">
        <w:rPr>
          <w:rFonts w:ascii="Nirmala UI" w:hAnsi="Nirmala UI" w:cs="Nirmala UI"/>
          <w:sz w:val="24"/>
          <w:szCs w:val="22"/>
          <w:cs/>
        </w:rPr>
        <w:t>बैंक</w:t>
      </w:r>
    </w:p>
    <w:p w14:paraId="21193848" w14:textId="2BF4FC7F" w:rsidR="009A197A" w:rsidRDefault="009A197A" w:rsidP="00347218">
      <w:pPr>
        <w:spacing w:after="0" w:line="240" w:lineRule="auto"/>
        <w:ind w:right="-806"/>
        <w:jc w:val="both"/>
        <w:rPr>
          <w:b/>
        </w:rPr>
      </w:pPr>
      <w:r>
        <w:t>______________________ RESERVE BANK OF INDIA___________________</w:t>
      </w:r>
      <w:r w:rsidR="00347218">
        <w:t>____</w:t>
      </w:r>
    </w:p>
    <w:p w14:paraId="5F90EAD6" w14:textId="30F2E648" w:rsidR="009A197A" w:rsidRPr="003770E5" w:rsidRDefault="003770E5" w:rsidP="00F15721">
      <w:pPr>
        <w:spacing w:after="0" w:line="240" w:lineRule="auto"/>
        <w:jc w:val="center"/>
        <w:rPr>
          <w:rStyle w:val="Hyperlink"/>
        </w:rPr>
      </w:pPr>
      <w:hyperlink r:id="rId8" w:history="1">
        <w:r w:rsidR="009A197A" w:rsidRPr="003770E5">
          <w:rPr>
            <w:rStyle w:val="Hyperlink"/>
            <w:sz w:val="20"/>
          </w:rPr>
          <w:t>www.rbi.org.in</w:t>
        </w:r>
      </w:hyperlink>
    </w:p>
    <w:p w14:paraId="426C01BA" w14:textId="5E1A824F" w:rsidR="005E25FF" w:rsidRPr="003770E5" w:rsidRDefault="005E25FF" w:rsidP="009A197A">
      <w:pPr>
        <w:spacing w:after="0" w:line="240" w:lineRule="auto"/>
        <w:jc w:val="both"/>
        <w:rPr>
          <w:bCs/>
        </w:rPr>
      </w:pPr>
      <w:r w:rsidRPr="003770E5">
        <w:rPr>
          <w:bCs/>
        </w:rPr>
        <w:t>RBI/2025-2026/</w:t>
      </w:r>
      <w:r w:rsidR="003770E5" w:rsidRPr="003770E5">
        <w:rPr>
          <w:bCs/>
        </w:rPr>
        <w:t>66</w:t>
      </w:r>
    </w:p>
    <w:p w14:paraId="77490C70" w14:textId="3A05F448" w:rsidR="005E25FF" w:rsidRDefault="005E25FF" w:rsidP="009A197A">
      <w:pPr>
        <w:spacing w:after="0" w:line="240" w:lineRule="auto"/>
        <w:jc w:val="both"/>
      </w:pPr>
      <w:proofErr w:type="spellStart"/>
      <w:r w:rsidRPr="005E25FF">
        <w:t>FIDD.CO.FSD.BC.No</w:t>
      </w:r>
      <w:proofErr w:type="spellEnd"/>
      <w:r w:rsidRPr="005E25FF">
        <w:t>.</w:t>
      </w:r>
      <w:r w:rsidR="007167DE">
        <w:t xml:space="preserve"> </w:t>
      </w:r>
      <w:r w:rsidR="00347218">
        <w:t>0</w:t>
      </w:r>
      <w:r w:rsidR="00430D42">
        <w:t>8</w:t>
      </w:r>
      <w:r w:rsidRPr="005E25FF">
        <w:t>/05.05.010/202</w:t>
      </w:r>
      <w:r>
        <w:t>5</w:t>
      </w:r>
      <w:r w:rsidRPr="005E25FF">
        <w:t>-2</w:t>
      </w:r>
      <w:r>
        <w:t>6</w:t>
      </w:r>
      <w:r w:rsidRPr="005E25FF">
        <w:t xml:space="preserve"> </w:t>
      </w:r>
      <w:r>
        <w:tab/>
      </w:r>
      <w:r>
        <w:tab/>
      </w:r>
      <w:r>
        <w:tab/>
        <w:t xml:space="preserve">                </w:t>
      </w:r>
      <w:r w:rsidR="002F548E">
        <w:t>July 11</w:t>
      </w:r>
      <w:r w:rsidRPr="005E25FF">
        <w:t>, 202</w:t>
      </w:r>
      <w:r>
        <w:t>5</w:t>
      </w:r>
    </w:p>
    <w:p w14:paraId="55BD4115" w14:textId="77777777" w:rsidR="009A197A" w:rsidRPr="005E25FF" w:rsidRDefault="009A197A" w:rsidP="009A197A">
      <w:pPr>
        <w:spacing w:after="0" w:line="240" w:lineRule="auto"/>
        <w:jc w:val="both"/>
      </w:pPr>
    </w:p>
    <w:p w14:paraId="741DCE7F" w14:textId="77777777" w:rsidR="00347FFD" w:rsidRDefault="00347FFD" w:rsidP="00347F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000000"/>
          <w:szCs w:val="24"/>
          <w:lang w:val="en-US" w:bidi="hi-IN"/>
        </w:rPr>
      </w:pPr>
      <w:r>
        <w:rPr>
          <w:color w:val="000000"/>
          <w:szCs w:val="24"/>
          <w:lang w:val="en-US" w:bidi="hi-IN"/>
        </w:rPr>
        <w:t>The Chairman / Managing Director / Chief Executive Officer</w:t>
      </w:r>
    </w:p>
    <w:p w14:paraId="29A8D36F" w14:textId="77777777" w:rsidR="000A28D6" w:rsidRDefault="00347FFD" w:rsidP="00347F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000000"/>
          <w:szCs w:val="24"/>
          <w:lang w:val="en-US" w:bidi="hi-IN"/>
        </w:rPr>
      </w:pPr>
      <w:r>
        <w:rPr>
          <w:color w:val="000000"/>
          <w:szCs w:val="24"/>
          <w:lang w:val="en-US" w:bidi="hi-IN"/>
        </w:rPr>
        <w:t xml:space="preserve">All Scheduled Commercial Banks </w:t>
      </w:r>
    </w:p>
    <w:p w14:paraId="136F981E" w14:textId="282835E8" w:rsidR="00347FFD" w:rsidRDefault="00347FFD" w:rsidP="00347F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000000"/>
          <w:szCs w:val="24"/>
          <w:lang w:val="en-US" w:bidi="hi-IN"/>
        </w:rPr>
      </w:pPr>
      <w:r>
        <w:rPr>
          <w:color w:val="000000"/>
          <w:szCs w:val="24"/>
          <w:lang w:val="en-US" w:bidi="hi-IN"/>
        </w:rPr>
        <w:t>(</w:t>
      </w:r>
      <w:proofErr w:type="gramStart"/>
      <w:r>
        <w:rPr>
          <w:color w:val="000000"/>
          <w:szCs w:val="24"/>
          <w:lang w:val="en-US" w:bidi="hi-IN"/>
        </w:rPr>
        <w:t>including</w:t>
      </w:r>
      <w:proofErr w:type="gramEnd"/>
      <w:r>
        <w:rPr>
          <w:color w:val="000000"/>
          <w:szCs w:val="24"/>
          <w:lang w:val="en-US" w:bidi="hi-IN"/>
        </w:rPr>
        <w:t xml:space="preserve"> Regional Rural Banks and Small Finance</w:t>
      </w:r>
      <w:r w:rsidR="00EA75C2">
        <w:rPr>
          <w:color w:val="000000"/>
          <w:szCs w:val="24"/>
          <w:lang w:val="en-US" w:bidi="hi-IN"/>
        </w:rPr>
        <w:t xml:space="preserve"> </w:t>
      </w:r>
      <w:r>
        <w:rPr>
          <w:color w:val="000000"/>
          <w:szCs w:val="24"/>
          <w:lang w:val="en-US" w:bidi="hi-IN"/>
        </w:rPr>
        <w:t>Banks)</w:t>
      </w:r>
    </w:p>
    <w:p w14:paraId="3B2B6D4C" w14:textId="77777777" w:rsidR="00347FFD" w:rsidRDefault="00347FFD" w:rsidP="00347F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000000"/>
          <w:szCs w:val="24"/>
          <w:lang w:val="en-US" w:bidi="hi-IN"/>
        </w:rPr>
      </w:pPr>
      <w:r>
        <w:rPr>
          <w:color w:val="000000"/>
          <w:szCs w:val="24"/>
          <w:lang w:val="en-US" w:bidi="hi-IN"/>
        </w:rPr>
        <w:t>All State Co-operative Banks and District Central Co-operative Banks</w:t>
      </w:r>
    </w:p>
    <w:p w14:paraId="50C41F6D" w14:textId="77777777" w:rsidR="00C51D39" w:rsidRDefault="00C51D39" w:rsidP="00347F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000000"/>
          <w:szCs w:val="24"/>
          <w:lang w:val="en-US" w:bidi="hi-IN"/>
        </w:rPr>
      </w:pPr>
    </w:p>
    <w:p w14:paraId="11339C40" w14:textId="0C0CD182" w:rsidR="00084D1A" w:rsidRPr="009C5B1A" w:rsidRDefault="00347FFD" w:rsidP="00347FFD">
      <w:pPr>
        <w:spacing w:line="360" w:lineRule="auto"/>
        <w:jc w:val="both"/>
        <w:rPr>
          <w:b/>
          <w:bCs/>
        </w:rPr>
      </w:pPr>
      <w:r>
        <w:rPr>
          <w:color w:val="000000"/>
          <w:szCs w:val="24"/>
          <w:lang w:val="en-US" w:bidi="hi-IN"/>
        </w:rPr>
        <w:t>Madam/Sir,</w:t>
      </w:r>
    </w:p>
    <w:p w14:paraId="5731D7A0" w14:textId="3C488BCC" w:rsidR="009C5B1A" w:rsidRPr="00B326C6" w:rsidRDefault="00B326C6" w:rsidP="000B7542">
      <w:pPr>
        <w:spacing w:line="360" w:lineRule="auto"/>
        <w:jc w:val="both"/>
        <w:rPr>
          <w:b/>
          <w:bCs/>
          <w:lang w:val="en-US"/>
        </w:rPr>
      </w:pPr>
      <w:bookmarkStart w:id="0" w:name="_GoBack"/>
      <w:r w:rsidRPr="004772FD">
        <w:rPr>
          <w:rFonts w:eastAsia="Arial"/>
          <w:b/>
          <w:szCs w:val="24"/>
        </w:rPr>
        <w:t>Lending Against Gold and Silver Collateral</w:t>
      </w:r>
      <w:r w:rsidRPr="00B326C6">
        <w:rPr>
          <w:b/>
          <w:bCs/>
          <w:lang w:val="en-US"/>
        </w:rPr>
        <w:t xml:space="preserve"> </w:t>
      </w:r>
      <w:r>
        <w:rPr>
          <w:b/>
          <w:bCs/>
          <w:lang w:val="en-US"/>
        </w:rPr>
        <w:t xml:space="preserve">- </w:t>
      </w:r>
      <w:r w:rsidR="009C5B1A" w:rsidRPr="00B326C6">
        <w:rPr>
          <w:b/>
          <w:bCs/>
          <w:lang w:val="en-US"/>
        </w:rPr>
        <w:t xml:space="preserve">Voluntary </w:t>
      </w:r>
      <w:r w:rsidR="00263DA5">
        <w:rPr>
          <w:b/>
          <w:bCs/>
          <w:lang w:val="en-US"/>
        </w:rPr>
        <w:t>P</w:t>
      </w:r>
      <w:r w:rsidR="009C5B1A" w:rsidRPr="00B326C6">
        <w:rPr>
          <w:b/>
          <w:bCs/>
          <w:lang w:val="en-US"/>
        </w:rPr>
        <w:t>ledge</w:t>
      </w:r>
      <w:bookmarkEnd w:id="0"/>
      <w:r w:rsidR="009C5B1A" w:rsidRPr="00B326C6">
        <w:rPr>
          <w:b/>
          <w:bCs/>
          <w:lang w:val="en-US"/>
        </w:rPr>
        <w:t xml:space="preserve"> of </w:t>
      </w:r>
      <w:r>
        <w:rPr>
          <w:b/>
          <w:bCs/>
          <w:lang w:val="en-US"/>
        </w:rPr>
        <w:t xml:space="preserve">Gold and Silver </w:t>
      </w:r>
      <w:r w:rsidR="009C5B1A" w:rsidRPr="00B326C6">
        <w:rPr>
          <w:b/>
          <w:bCs/>
          <w:lang w:val="en-US"/>
        </w:rPr>
        <w:t xml:space="preserve">as </w:t>
      </w:r>
      <w:r w:rsidR="00263DA5">
        <w:rPr>
          <w:b/>
          <w:bCs/>
          <w:lang w:val="en-US"/>
        </w:rPr>
        <w:t>C</w:t>
      </w:r>
      <w:r w:rsidR="009C5B1A" w:rsidRPr="00B326C6">
        <w:rPr>
          <w:b/>
          <w:bCs/>
          <w:lang w:val="en-US"/>
        </w:rPr>
        <w:t xml:space="preserve">ollateral </w:t>
      </w:r>
      <w:r w:rsidR="008B05F6">
        <w:rPr>
          <w:b/>
          <w:bCs/>
          <w:lang w:val="en-US"/>
        </w:rPr>
        <w:t xml:space="preserve">for </w:t>
      </w:r>
      <w:r w:rsidR="00600692">
        <w:rPr>
          <w:b/>
          <w:bCs/>
          <w:lang w:val="en-US"/>
        </w:rPr>
        <w:t>A</w:t>
      </w:r>
      <w:r w:rsidR="00B6716B">
        <w:rPr>
          <w:b/>
          <w:bCs/>
          <w:lang w:val="en-US"/>
        </w:rPr>
        <w:t xml:space="preserve">griculture and MSME </w:t>
      </w:r>
      <w:r w:rsidR="00FD3E56">
        <w:rPr>
          <w:b/>
          <w:bCs/>
          <w:lang w:val="en-US"/>
        </w:rPr>
        <w:t>L</w:t>
      </w:r>
      <w:r w:rsidR="00B6716B">
        <w:rPr>
          <w:b/>
          <w:bCs/>
          <w:lang w:val="en-US"/>
        </w:rPr>
        <w:t>oans</w:t>
      </w:r>
    </w:p>
    <w:p w14:paraId="6FB21E3E" w14:textId="0FE4B1E3" w:rsidR="00600692" w:rsidRDefault="00B326C6" w:rsidP="000B7542">
      <w:pPr>
        <w:spacing w:line="360" w:lineRule="auto"/>
        <w:jc w:val="both"/>
      </w:pPr>
      <w:r>
        <w:rPr>
          <w:lang w:val="en-US"/>
        </w:rPr>
        <w:t xml:space="preserve">Please refer to our </w:t>
      </w:r>
      <w:hyperlink r:id="rId9" w:history="1">
        <w:r w:rsidRPr="003770E5">
          <w:rPr>
            <w:rStyle w:val="Hyperlink"/>
            <w:lang w:val="en-US"/>
          </w:rPr>
          <w:t xml:space="preserve">circular </w:t>
        </w:r>
        <w:r w:rsidRPr="003770E5">
          <w:rPr>
            <w:rStyle w:val="Hyperlink"/>
          </w:rPr>
          <w:t>FIDD.CO.FSD.BC.No.10/05.05.010/2024-25 dated December 6, 2024</w:t>
        </w:r>
      </w:hyperlink>
      <w:r>
        <w:t xml:space="preserve"> on </w:t>
      </w:r>
      <w:r w:rsidRPr="00B326C6">
        <w:t>Credit Flow to Agriculture – Collateral free agricultural loans</w:t>
      </w:r>
      <w:r w:rsidR="00ED5064">
        <w:rPr>
          <w:b/>
          <w:bCs/>
        </w:rPr>
        <w:t xml:space="preserve">, </w:t>
      </w:r>
      <w:r w:rsidR="004129AD" w:rsidRPr="00AF4617">
        <w:t>and</w:t>
      </w:r>
      <w:r w:rsidR="004129AD">
        <w:rPr>
          <w:b/>
          <w:bCs/>
        </w:rPr>
        <w:t xml:space="preserve"> </w:t>
      </w:r>
      <w:r>
        <w:t xml:space="preserve">Para 4.1 of the </w:t>
      </w:r>
      <w:hyperlink r:id="rId10" w:history="1">
        <w:r w:rsidRPr="003770E5">
          <w:rPr>
            <w:rStyle w:val="Hyperlink"/>
          </w:rPr>
          <w:t xml:space="preserve">Master Direction FIDD.MSME &amp; NFS.12/06.02.31/2017-18 dated July </w:t>
        </w:r>
        <w:r w:rsidR="00637FCF" w:rsidRPr="003770E5">
          <w:rPr>
            <w:rStyle w:val="Hyperlink"/>
          </w:rPr>
          <w:t>2</w:t>
        </w:r>
        <w:r w:rsidRPr="003770E5">
          <w:rPr>
            <w:rStyle w:val="Hyperlink"/>
          </w:rPr>
          <w:t>4, 2017</w:t>
        </w:r>
      </w:hyperlink>
      <w:r>
        <w:t xml:space="preserve"> on </w:t>
      </w:r>
      <w:r w:rsidRPr="00915964">
        <w:t>L</w:t>
      </w:r>
      <w:r w:rsidRPr="00B326C6">
        <w:t>ending to Micro, Small &amp; Medium Enterprises (MSME) Sector (Updated as on June 11, 2024)</w:t>
      </w:r>
      <w:r w:rsidR="00F37141">
        <w:rPr>
          <w:rStyle w:val="FootnoteReference"/>
        </w:rPr>
        <w:footnoteReference w:id="1"/>
      </w:r>
      <w:r w:rsidR="004129AD">
        <w:t>.</w:t>
      </w:r>
      <w:r w:rsidR="00ED5064">
        <w:t xml:space="preserve"> </w:t>
      </w:r>
    </w:p>
    <w:p w14:paraId="41381365" w14:textId="330E6CE7" w:rsidR="00B326C6" w:rsidRDefault="00600692" w:rsidP="000B7542">
      <w:pPr>
        <w:spacing w:line="360" w:lineRule="auto"/>
        <w:jc w:val="both"/>
        <w:rPr>
          <w:rFonts w:eastAsia="Arial"/>
          <w:bCs/>
          <w:szCs w:val="24"/>
        </w:rPr>
      </w:pPr>
      <w:r>
        <w:t xml:space="preserve">2. </w:t>
      </w:r>
      <w:r w:rsidR="004129AD">
        <w:t xml:space="preserve">Reference is also invited to the </w:t>
      </w:r>
      <w:hyperlink r:id="rId11" w:history="1">
        <w:r w:rsidR="004129AD" w:rsidRPr="003770E5">
          <w:rPr>
            <w:rStyle w:val="Hyperlink"/>
          </w:rPr>
          <w:t>Reserve Bank of India</w:t>
        </w:r>
        <w:r w:rsidR="00ED5064" w:rsidRPr="003770E5">
          <w:rPr>
            <w:rStyle w:val="Hyperlink"/>
          </w:rPr>
          <w:t xml:space="preserve"> </w:t>
        </w:r>
        <w:r w:rsidR="004129AD" w:rsidRPr="003770E5">
          <w:rPr>
            <w:rStyle w:val="Hyperlink"/>
          </w:rPr>
          <w:t>(</w:t>
        </w:r>
        <w:r w:rsidR="004129AD" w:rsidRPr="003770E5">
          <w:rPr>
            <w:rStyle w:val="Hyperlink"/>
            <w:rFonts w:eastAsia="Arial"/>
            <w:bCs/>
            <w:szCs w:val="24"/>
          </w:rPr>
          <w:t xml:space="preserve">Lending </w:t>
        </w:r>
        <w:proofErr w:type="gramStart"/>
        <w:r w:rsidR="004129AD" w:rsidRPr="003770E5">
          <w:rPr>
            <w:rStyle w:val="Hyperlink"/>
            <w:rFonts w:eastAsia="Arial"/>
            <w:bCs/>
            <w:szCs w:val="24"/>
          </w:rPr>
          <w:t>Against</w:t>
        </w:r>
        <w:proofErr w:type="gramEnd"/>
        <w:r w:rsidR="004129AD" w:rsidRPr="003770E5">
          <w:rPr>
            <w:rStyle w:val="Hyperlink"/>
            <w:rFonts w:eastAsia="Arial"/>
            <w:bCs/>
            <w:szCs w:val="24"/>
          </w:rPr>
          <w:t xml:space="preserve"> Gold and Silver Collateral)</w:t>
        </w:r>
        <w:r w:rsidR="00B326C6" w:rsidRPr="003770E5">
          <w:rPr>
            <w:rStyle w:val="Hyperlink"/>
          </w:rPr>
          <w:t xml:space="preserve"> Direction</w:t>
        </w:r>
        <w:r w:rsidR="004129AD" w:rsidRPr="003770E5">
          <w:rPr>
            <w:rStyle w:val="Hyperlink"/>
          </w:rPr>
          <w:t>s, 2025</w:t>
        </w:r>
        <w:r w:rsidR="007C100C" w:rsidRPr="003770E5">
          <w:rPr>
            <w:rStyle w:val="Hyperlink"/>
          </w:rPr>
          <w:t>, DOR.CRE.REC.26/21.01.023/2025-26,</w:t>
        </w:r>
        <w:r w:rsidR="00B326C6" w:rsidRPr="003770E5">
          <w:rPr>
            <w:rStyle w:val="Hyperlink"/>
          </w:rPr>
          <w:t xml:space="preserve"> dated </w:t>
        </w:r>
        <w:r w:rsidR="002A1297" w:rsidRPr="003770E5">
          <w:rPr>
            <w:rStyle w:val="Hyperlink"/>
          </w:rPr>
          <w:t xml:space="preserve">June </w:t>
        </w:r>
        <w:r w:rsidR="007167DE" w:rsidRPr="003770E5">
          <w:rPr>
            <w:rStyle w:val="Hyperlink"/>
          </w:rPr>
          <w:t>6</w:t>
        </w:r>
        <w:r w:rsidR="002A1297" w:rsidRPr="003770E5">
          <w:rPr>
            <w:rStyle w:val="Hyperlink"/>
          </w:rPr>
          <w:t>, 2025</w:t>
        </w:r>
      </w:hyperlink>
      <w:r w:rsidR="00ED5064" w:rsidRPr="003770E5">
        <w:rPr>
          <w:rFonts w:eastAsia="Arial"/>
          <w:bCs/>
          <w:szCs w:val="24"/>
        </w:rPr>
        <w:t>.</w:t>
      </w:r>
    </w:p>
    <w:p w14:paraId="7E416144" w14:textId="6EE9FAD7" w:rsidR="00BC4D7A" w:rsidRDefault="00B413B7" w:rsidP="000B7542">
      <w:pPr>
        <w:spacing w:line="360" w:lineRule="auto"/>
        <w:jc w:val="both"/>
        <w:rPr>
          <w:rFonts w:eastAsia="Arial"/>
          <w:bCs/>
          <w:szCs w:val="24"/>
        </w:rPr>
      </w:pPr>
      <w:r>
        <w:rPr>
          <w:rFonts w:eastAsia="Arial"/>
          <w:bCs/>
          <w:szCs w:val="24"/>
        </w:rPr>
        <w:t>3</w:t>
      </w:r>
      <w:r w:rsidR="00ED5064">
        <w:rPr>
          <w:rFonts w:eastAsia="Arial"/>
          <w:bCs/>
          <w:szCs w:val="24"/>
        </w:rPr>
        <w:t xml:space="preserve">. </w:t>
      </w:r>
      <w:r w:rsidR="00B25357">
        <w:rPr>
          <w:rFonts w:eastAsia="Arial"/>
          <w:bCs/>
          <w:szCs w:val="24"/>
        </w:rPr>
        <w:t>In this regard, it is clarified that</w:t>
      </w:r>
      <w:r w:rsidR="00744751">
        <w:rPr>
          <w:rFonts w:eastAsia="Arial"/>
          <w:bCs/>
          <w:szCs w:val="24"/>
        </w:rPr>
        <w:t xml:space="preserve"> </w:t>
      </w:r>
      <w:r w:rsidR="002E6719">
        <w:rPr>
          <w:rFonts w:eastAsia="Arial"/>
          <w:bCs/>
          <w:szCs w:val="24"/>
        </w:rPr>
        <w:t xml:space="preserve">loans against </w:t>
      </w:r>
      <w:r w:rsidR="00744751">
        <w:rPr>
          <w:rFonts w:eastAsia="Arial"/>
          <w:bCs/>
          <w:szCs w:val="24"/>
        </w:rPr>
        <w:t>voluntary pledge of Gold and Silver as collateral by borrowers</w:t>
      </w:r>
      <w:r w:rsidR="00CE12D7">
        <w:rPr>
          <w:rFonts w:eastAsia="Arial"/>
          <w:bCs/>
          <w:szCs w:val="24"/>
        </w:rPr>
        <w:t>,</w:t>
      </w:r>
      <w:r w:rsidR="00744751">
        <w:rPr>
          <w:rFonts w:eastAsia="Arial"/>
          <w:bCs/>
          <w:szCs w:val="24"/>
        </w:rPr>
        <w:t xml:space="preserve"> sanctioned </w:t>
      </w:r>
      <w:r w:rsidR="004E3AB4">
        <w:rPr>
          <w:rFonts w:eastAsia="Arial"/>
          <w:bCs/>
          <w:szCs w:val="24"/>
        </w:rPr>
        <w:t xml:space="preserve">by the banks </w:t>
      </w:r>
      <w:r w:rsidR="00744751">
        <w:rPr>
          <w:rFonts w:eastAsia="Arial"/>
          <w:bCs/>
          <w:szCs w:val="24"/>
        </w:rPr>
        <w:t xml:space="preserve">upto the collateral free limit, </w:t>
      </w:r>
      <w:r w:rsidR="00720F8B">
        <w:rPr>
          <w:rFonts w:eastAsia="Arial"/>
          <w:bCs/>
          <w:szCs w:val="24"/>
        </w:rPr>
        <w:t xml:space="preserve">as </w:t>
      </w:r>
      <w:r w:rsidR="00720F8B">
        <w:rPr>
          <w:rFonts w:eastAsia="Arial"/>
          <w:bCs/>
          <w:szCs w:val="24"/>
        </w:rPr>
        <w:lastRenderedPageBreak/>
        <w:t>covered under the Circular / Master Direction refer</w:t>
      </w:r>
      <w:r w:rsidR="00C35735">
        <w:rPr>
          <w:rFonts w:eastAsia="Arial"/>
          <w:bCs/>
          <w:szCs w:val="24"/>
        </w:rPr>
        <w:t>r</w:t>
      </w:r>
      <w:r w:rsidR="00720F8B">
        <w:rPr>
          <w:rFonts w:eastAsia="Arial"/>
          <w:bCs/>
          <w:szCs w:val="24"/>
        </w:rPr>
        <w:t xml:space="preserve">ed to </w:t>
      </w:r>
      <w:r w:rsidR="00BC4D7A">
        <w:rPr>
          <w:rFonts w:eastAsia="Arial"/>
          <w:bCs/>
          <w:szCs w:val="24"/>
        </w:rPr>
        <w:t xml:space="preserve">in </w:t>
      </w:r>
      <w:r w:rsidR="00720F8B">
        <w:rPr>
          <w:rFonts w:eastAsia="Arial"/>
          <w:bCs/>
          <w:szCs w:val="24"/>
        </w:rPr>
        <w:t>para 1 above</w:t>
      </w:r>
      <w:r w:rsidR="00744751">
        <w:rPr>
          <w:rFonts w:eastAsia="Arial"/>
          <w:bCs/>
          <w:szCs w:val="24"/>
        </w:rPr>
        <w:t xml:space="preserve">, will not be </w:t>
      </w:r>
      <w:r w:rsidR="009E18A8">
        <w:rPr>
          <w:rFonts w:eastAsia="Arial"/>
          <w:bCs/>
          <w:szCs w:val="24"/>
        </w:rPr>
        <w:t>construed</w:t>
      </w:r>
      <w:r w:rsidR="00744751">
        <w:rPr>
          <w:rFonts w:eastAsia="Arial"/>
          <w:bCs/>
          <w:szCs w:val="24"/>
        </w:rPr>
        <w:t xml:space="preserve"> as a violation of the </w:t>
      </w:r>
      <w:r w:rsidR="00E02475">
        <w:rPr>
          <w:rFonts w:eastAsia="Arial"/>
          <w:bCs/>
          <w:szCs w:val="24"/>
        </w:rPr>
        <w:t>above-mentioned</w:t>
      </w:r>
      <w:r w:rsidR="00744751">
        <w:rPr>
          <w:rFonts w:eastAsia="Arial"/>
          <w:bCs/>
          <w:szCs w:val="24"/>
        </w:rPr>
        <w:t xml:space="preserve"> </w:t>
      </w:r>
      <w:r w:rsidR="00E02475">
        <w:rPr>
          <w:rFonts w:eastAsia="Arial"/>
          <w:bCs/>
          <w:szCs w:val="24"/>
        </w:rPr>
        <w:t>guidelines</w:t>
      </w:r>
      <w:r w:rsidR="007C100C">
        <w:rPr>
          <w:rFonts w:eastAsia="Arial"/>
          <w:bCs/>
          <w:szCs w:val="24"/>
        </w:rPr>
        <w:t xml:space="preserve"> as regards such collateral.</w:t>
      </w:r>
    </w:p>
    <w:p w14:paraId="6FD88153" w14:textId="77777777" w:rsidR="00C51D39" w:rsidRPr="009A197A" w:rsidRDefault="00C51D39" w:rsidP="000B7542">
      <w:pPr>
        <w:spacing w:line="360" w:lineRule="auto"/>
        <w:jc w:val="both"/>
        <w:rPr>
          <w:rFonts w:eastAsia="Arial"/>
          <w:bCs/>
          <w:sz w:val="6"/>
          <w:szCs w:val="6"/>
        </w:rPr>
      </w:pPr>
    </w:p>
    <w:p w14:paraId="21A8486E" w14:textId="0D8AC0A1" w:rsidR="00C51D39" w:rsidRDefault="00C51D39" w:rsidP="000B7542">
      <w:pPr>
        <w:spacing w:line="360" w:lineRule="auto"/>
        <w:jc w:val="both"/>
        <w:rPr>
          <w:rFonts w:eastAsia="Arial"/>
          <w:bCs/>
          <w:szCs w:val="24"/>
        </w:rPr>
      </w:pPr>
      <w:r>
        <w:rPr>
          <w:rFonts w:eastAsia="Arial"/>
          <w:bCs/>
          <w:szCs w:val="24"/>
        </w:rPr>
        <w:t>Yours faithfully</w:t>
      </w:r>
      <w:r w:rsidR="00B607E8">
        <w:rPr>
          <w:rFonts w:eastAsia="Arial"/>
          <w:bCs/>
          <w:szCs w:val="24"/>
        </w:rPr>
        <w:t>,</w:t>
      </w:r>
    </w:p>
    <w:p w14:paraId="0BB1CE5C" w14:textId="77777777" w:rsidR="00005D7C" w:rsidRPr="009A197A" w:rsidRDefault="00005D7C" w:rsidP="000B7542">
      <w:pPr>
        <w:spacing w:line="360" w:lineRule="auto"/>
        <w:jc w:val="both"/>
        <w:rPr>
          <w:rFonts w:eastAsia="Arial"/>
          <w:bCs/>
          <w:sz w:val="12"/>
          <w:szCs w:val="12"/>
        </w:rPr>
      </w:pPr>
    </w:p>
    <w:p w14:paraId="082090A5" w14:textId="6382972C" w:rsidR="00005D7C" w:rsidRDefault="00005D7C" w:rsidP="001610A4">
      <w:pPr>
        <w:spacing w:after="0" w:line="240" w:lineRule="auto"/>
        <w:jc w:val="both"/>
        <w:rPr>
          <w:rFonts w:eastAsia="Arial"/>
          <w:bCs/>
          <w:szCs w:val="24"/>
        </w:rPr>
      </w:pPr>
      <w:r>
        <w:rPr>
          <w:rFonts w:eastAsia="Arial"/>
          <w:bCs/>
          <w:szCs w:val="24"/>
        </w:rPr>
        <w:t>(R Giridharan)</w:t>
      </w:r>
    </w:p>
    <w:p w14:paraId="09285F44" w14:textId="14B4FCBD" w:rsidR="00005D7C" w:rsidRPr="00B23F15" w:rsidRDefault="00005D7C" w:rsidP="001610A4">
      <w:pPr>
        <w:spacing w:after="0" w:line="240" w:lineRule="auto"/>
        <w:jc w:val="both"/>
        <w:rPr>
          <w:rFonts w:eastAsia="Arial"/>
          <w:bCs/>
          <w:szCs w:val="24"/>
        </w:rPr>
      </w:pPr>
      <w:r>
        <w:rPr>
          <w:rFonts w:eastAsia="Arial"/>
          <w:bCs/>
          <w:szCs w:val="24"/>
        </w:rPr>
        <w:t>Chief General Manager</w:t>
      </w:r>
    </w:p>
    <w:sectPr w:rsidR="00005D7C" w:rsidRPr="00B23F15" w:rsidSect="009A197A">
      <w:footerReference w:type="default" r:id="rId12"/>
      <w:footerReference w:type="first" r:id="rId13"/>
      <w:pgSz w:w="11906" w:h="16838"/>
      <w:pgMar w:top="1440" w:right="1440" w:bottom="1440" w:left="1440" w:header="864"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28E4F" w14:textId="77777777" w:rsidR="001964E1" w:rsidRDefault="001964E1" w:rsidP="00F37141">
      <w:pPr>
        <w:spacing w:after="0" w:line="240" w:lineRule="auto"/>
      </w:pPr>
      <w:r>
        <w:separator/>
      </w:r>
    </w:p>
  </w:endnote>
  <w:endnote w:type="continuationSeparator" w:id="0">
    <w:p w14:paraId="2383661B" w14:textId="77777777" w:rsidR="001964E1" w:rsidRDefault="001964E1" w:rsidP="00F37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Kokila">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krutiOfficePriya">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542320"/>
      <w:docPartObj>
        <w:docPartGallery w:val="Page Numbers (Bottom of Page)"/>
        <w:docPartUnique/>
      </w:docPartObj>
    </w:sdtPr>
    <w:sdtEndPr>
      <w:rPr>
        <w:noProof/>
      </w:rPr>
    </w:sdtEndPr>
    <w:sdtContent>
      <w:p w14:paraId="45366CE9" w14:textId="2CA67F9B" w:rsidR="009A197A" w:rsidRDefault="009A197A">
        <w:pPr>
          <w:pStyle w:val="Footer"/>
          <w:jc w:val="center"/>
        </w:pPr>
        <w:r>
          <w:fldChar w:fldCharType="begin"/>
        </w:r>
        <w:r>
          <w:instrText xml:space="preserve"> PAGE   \* MERGEFORMAT </w:instrText>
        </w:r>
        <w:r>
          <w:fldChar w:fldCharType="separate"/>
        </w:r>
        <w:r w:rsidR="003770E5">
          <w:rPr>
            <w:noProof/>
          </w:rPr>
          <w:t>2</w:t>
        </w:r>
        <w:r>
          <w:rPr>
            <w:noProof/>
          </w:rPr>
          <w:fldChar w:fldCharType="end"/>
        </w:r>
      </w:p>
    </w:sdtContent>
  </w:sdt>
  <w:p w14:paraId="52654C69" w14:textId="77777777" w:rsidR="009A197A" w:rsidRDefault="009A19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AB43F" w14:textId="77777777" w:rsidR="009A197A" w:rsidRDefault="009A197A" w:rsidP="009A197A">
    <w:pPr>
      <w:spacing w:after="0" w:line="240" w:lineRule="auto"/>
      <w:jc w:val="center"/>
      <w:rPr>
        <w:rFonts w:cs="Arial Unicode MS"/>
        <w:sz w:val="18"/>
        <w:szCs w:val="18"/>
      </w:rPr>
    </w:pPr>
    <w:bookmarkStart w:id="1" w:name="_Hlk200124806"/>
  </w:p>
  <w:p w14:paraId="73CC9E24" w14:textId="0386BA6E" w:rsidR="009A197A" w:rsidRPr="00637697" w:rsidRDefault="009A197A" w:rsidP="009A197A">
    <w:pPr>
      <w:spacing w:after="0" w:line="240" w:lineRule="auto"/>
      <w:jc w:val="center"/>
      <w:rPr>
        <w:rFonts w:cs="Mangal"/>
        <w:sz w:val="18"/>
        <w:szCs w:val="18"/>
      </w:rPr>
    </w:pPr>
    <w:r w:rsidRPr="00637697">
      <w:rPr>
        <w:rFonts w:cs="Arial Unicode MS"/>
        <w:sz w:val="18"/>
        <w:szCs w:val="18"/>
        <w:cs/>
      </w:rPr>
      <w:t>वित्‍तीय समावेशन और</w:t>
    </w:r>
    <w:r w:rsidRPr="00637697">
      <w:rPr>
        <w:rFonts w:cs="Mangal"/>
        <w:sz w:val="18"/>
        <w:szCs w:val="18"/>
      </w:rPr>
      <w:t xml:space="preserve"> </w:t>
    </w:r>
    <w:r w:rsidRPr="00637697">
      <w:rPr>
        <w:rFonts w:cs="Arial Unicode MS"/>
        <w:sz w:val="18"/>
        <w:szCs w:val="18"/>
        <w:cs/>
      </w:rPr>
      <w:t>विकास विभाग</w:t>
    </w:r>
    <w:r w:rsidRPr="00637697">
      <w:rPr>
        <w:rFonts w:cs="Mangal"/>
        <w:sz w:val="18"/>
        <w:szCs w:val="18"/>
      </w:rPr>
      <w:t>,</w:t>
    </w:r>
    <w:r w:rsidRPr="00637697">
      <w:rPr>
        <w:rFonts w:cs="Arial Unicode MS" w:hint="cs"/>
        <w:sz w:val="18"/>
        <w:szCs w:val="18"/>
        <w:cs/>
      </w:rPr>
      <w:t>केंद्रीय</w:t>
    </w:r>
    <w:r w:rsidRPr="00637697">
      <w:rPr>
        <w:rFonts w:cs="Mangal"/>
        <w:sz w:val="18"/>
        <w:szCs w:val="18"/>
      </w:rPr>
      <w:t xml:space="preserve"> </w:t>
    </w:r>
    <w:r w:rsidRPr="00637697">
      <w:rPr>
        <w:rFonts w:cs="Arial Unicode MS" w:hint="cs"/>
        <w:sz w:val="18"/>
        <w:szCs w:val="18"/>
        <w:cs/>
      </w:rPr>
      <w:t>कार्यालय</w:t>
    </w:r>
    <w:r w:rsidRPr="00637697">
      <w:rPr>
        <w:rFonts w:cs="Mangal"/>
        <w:sz w:val="18"/>
        <w:szCs w:val="18"/>
      </w:rPr>
      <w:t>, 10</w:t>
    </w:r>
    <w:r w:rsidRPr="00637697">
      <w:rPr>
        <w:rFonts w:cs="Arial Unicode MS" w:hint="cs"/>
        <w:sz w:val="18"/>
        <w:szCs w:val="18"/>
        <w:cs/>
      </w:rPr>
      <w:t>वीमंजिल</w:t>
    </w:r>
    <w:r w:rsidRPr="00637697">
      <w:rPr>
        <w:rFonts w:cs="Mangal"/>
        <w:sz w:val="18"/>
        <w:szCs w:val="18"/>
      </w:rPr>
      <w:t xml:space="preserve">, </w:t>
    </w:r>
    <w:r w:rsidRPr="00637697">
      <w:rPr>
        <w:rFonts w:cs="Arial Unicode MS" w:hint="cs"/>
        <w:sz w:val="18"/>
        <w:szCs w:val="18"/>
        <w:cs/>
      </w:rPr>
      <w:t>केंद्रीय</w:t>
    </w:r>
    <w:r w:rsidRPr="00637697">
      <w:rPr>
        <w:rFonts w:cs="Mangal"/>
        <w:sz w:val="18"/>
        <w:szCs w:val="18"/>
      </w:rPr>
      <w:t xml:space="preserve"> </w:t>
    </w:r>
    <w:r w:rsidRPr="00637697">
      <w:rPr>
        <w:rFonts w:cs="Arial Unicode MS" w:hint="cs"/>
        <w:sz w:val="18"/>
        <w:szCs w:val="18"/>
        <w:cs/>
      </w:rPr>
      <w:t>कार्यालय</w:t>
    </w:r>
    <w:r w:rsidRPr="00637697">
      <w:rPr>
        <w:rFonts w:cs="Mangal"/>
        <w:sz w:val="18"/>
        <w:szCs w:val="18"/>
      </w:rPr>
      <w:t xml:space="preserve"> </w:t>
    </w:r>
    <w:r w:rsidRPr="00637697">
      <w:rPr>
        <w:rFonts w:cs="Arial Unicode MS" w:hint="cs"/>
        <w:sz w:val="18"/>
        <w:szCs w:val="18"/>
        <w:cs/>
      </w:rPr>
      <w:t>भवन</w:t>
    </w:r>
    <w:r w:rsidRPr="00637697">
      <w:rPr>
        <w:rFonts w:cs="Mangal"/>
        <w:sz w:val="18"/>
        <w:szCs w:val="18"/>
      </w:rPr>
      <w:t xml:space="preserve">, </w:t>
    </w:r>
    <w:r w:rsidRPr="00637697">
      <w:rPr>
        <w:rFonts w:cs="Arial Unicode MS" w:hint="cs"/>
        <w:sz w:val="18"/>
        <w:szCs w:val="18"/>
        <w:cs/>
      </w:rPr>
      <w:t>पो</w:t>
    </w:r>
    <w:r w:rsidRPr="00637697">
      <w:rPr>
        <w:rFonts w:cs="Mangal" w:hint="cs"/>
        <w:sz w:val="18"/>
        <w:szCs w:val="18"/>
        <w:cs/>
      </w:rPr>
      <w:t>.</w:t>
    </w:r>
    <w:r w:rsidRPr="00637697">
      <w:rPr>
        <w:rFonts w:cs="Arial Unicode MS" w:hint="cs"/>
        <w:sz w:val="18"/>
        <w:szCs w:val="18"/>
        <w:cs/>
      </w:rPr>
      <w:t>बा</w:t>
    </w:r>
    <w:r w:rsidRPr="00637697">
      <w:rPr>
        <w:rFonts w:cs="Mangal" w:hint="cs"/>
        <w:sz w:val="18"/>
        <w:szCs w:val="18"/>
        <w:cs/>
      </w:rPr>
      <w:t>.</w:t>
    </w:r>
    <w:r w:rsidRPr="00637697">
      <w:rPr>
        <w:rFonts w:cs="Arial Unicode MS" w:hint="cs"/>
        <w:sz w:val="18"/>
        <w:szCs w:val="18"/>
        <w:cs/>
      </w:rPr>
      <w:t>सं</w:t>
    </w:r>
    <w:r w:rsidRPr="00637697">
      <w:rPr>
        <w:rFonts w:cs="Mangal" w:hint="cs"/>
        <w:sz w:val="18"/>
        <w:szCs w:val="18"/>
        <w:cs/>
      </w:rPr>
      <w:t xml:space="preserve">.10014, </w:t>
    </w:r>
    <w:r w:rsidRPr="00637697">
      <w:rPr>
        <w:rFonts w:cs="Arial Unicode MS" w:hint="cs"/>
        <w:sz w:val="18"/>
        <w:szCs w:val="18"/>
        <w:cs/>
      </w:rPr>
      <w:t>मुंबई</w:t>
    </w:r>
    <w:r w:rsidRPr="00637697">
      <w:rPr>
        <w:rFonts w:cs="Mangal"/>
        <w:sz w:val="18"/>
        <w:szCs w:val="18"/>
      </w:rPr>
      <w:t xml:space="preserve"> 400 001</w:t>
    </w:r>
  </w:p>
  <w:p w14:paraId="0BDBCC2F" w14:textId="77777777" w:rsidR="009A197A" w:rsidRPr="00637697" w:rsidRDefault="009A197A" w:rsidP="009A197A">
    <w:pPr>
      <w:pBdr>
        <w:bottom w:val="single" w:sz="12" w:space="1" w:color="auto"/>
      </w:pBdr>
      <w:spacing w:after="0" w:line="240" w:lineRule="auto"/>
      <w:ind w:left="170" w:right="-57"/>
      <w:jc w:val="center"/>
      <w:rPr>
        <w:rFonts w:ascii="AkrutiOfficePriya" w:hAnsi="AkrutiOfficePriya" w:cs="Mangal"/>
        <w:sz w:val="18"/>
        <w:szCs w:val="18"/>
      </w:rPr>
    </w:pPr>
    <w:r w:rsidRPr="00637697">
      <w:rPr>
        <w:rFonts w:ascii="AkrutiOfficePriya" w:hAnsi="AkrutiOfficePriya" w:cs="Arial Unicode MS" w:hint="cs"/>
        <w:sz w:val="18"/>
        <w:szCs w:val="18"/>
        <w:cs/>
      </w:rPr>
      <w:t>टेलीफोन</w:t>
    </w:r>
    <w:r w:rsidRPr="00637697">
      <w:rPr>
        <w:rFonts w:ascii="AkrutiOfficePriya" w:hAnsi="AkrutiOfficePriya" w:cs="Mangal"/>
        <w:sz w:val="18"/>
        <w:szCs w:val="18"/>
      </w:rPr>
      <w:t xml:space="preserve"> /</w:t>
    </w:r>
    <w:proofErr w:type="spellStart"/>
    <w:r w:rsidRPr="00637697">
      <w:rPr>
        <w:rFonts w:ascii="AkrutiOfficePriya" w:hAnsi="AkrutiOfficePriya"/>
        <w:sz w:val="18"/>
        <w:szCs w:val="18"/>
      </w:rPr>
      <w:t>Tel.No</w:t>
    </w:r>
    <w:proofErr w:type="spellEnd"/>
    <w:r w:rsidRPr="00637697">
      <w:rPr>
        <w:rFonts w:ascii="AkrutiOfficePriya" w:hAnsi="AkrutiOfficePriya" w:cs="Mangal"/>
        <w:sz w:val="18"/>
        <w:szCs w:val="18"/>
      </w:rPr>
      <w:t xml:space="preserve">: 91-22-22661000 </w:t>
    </w:r>
    <w:r w:rsidRPr="00637697">
      <w:rPr>
        <w:rFonts w:ascii="AkrutiOfficePriya" w:hAnsi="AkrutiOfficePriya" w:cs="Arial Unicode MS" w:hint="cs"/>
        <w:sz w:val="18"/>
        <w:szCs w:val="18"/>
        <w:cs/>
      </w:rPr>
      <w:t>फैक्स</w:t>
    </w:r>
    <w:r w:rsidRPr="00637697">
      <w:rPr>
        <w:rFonts w:ascii="AkrutiOfficePriya" w:hAnsi="AkrutiOfficePriya" w:cs="Mangal"/>
        <w:sz w:val="18"/>
        <w:szCs w:val="18"/>
      </w:rPr>
      <w:t>/</w:t>
    </w:r>
    <w:proofErr w:type="spellStart"/>
    <w:r w:rsidRPr="00637697">
      <w:rPr>
        <w:rFonts w:ascii="AkrutiOfficePriya" w:hAnsi="AkrutiOfficePriya"/>
        <w:sz w:val="18"/>
        <w:szCs w:val="18"/>
      </w:rPr>
      <w:t>FaxNo</w:t>
    </w:r>
    <w:proofErr w:type="spellEnd"/>
    <w:r w:rsidRPr="00637697">
      <w:rPr>
        <w:rFonts w:ascii="AkrutiOfficePriya" w:hAnsi="AkrutiOfficePriya" w:cs="Mangal"/>
        <w:sz w:val="18"/>
        <w:szCs w:val="18"/>
      </w:rPr>
      <w:t>: 91-22-22621011/22610948/22610943</w:t>
    </w:r>
  </w:p>
  <w:p w14:paraId="0A34D95B" w14:textId="36A0CC02" w:rsidR="009A197A" w:rsidRPr="00637697" w:rsidRDefault="009A197A" w:rsidP="009A197A">
    <w:pPr>
      <w:pBdr>
        <w:bottom w:val="single" w:sz="12" w:space="1" w:color="auto"/>
      </w:pBdr>
      <w:spacing w:after="0" w:line="240" w:lineRule="auto"/>
      <w:ind w:left="170" w:right="-57"/>
      <w:jc w:val="center"/>
      <w:rPr>
        <w:rFonts w:ascii="AkrutiOfficePriya" w:hAnsi="AkrutiOfficePriya" w:cs="Mangal"/>
        <w:sz w:val="18"/>
        <w:szCs w:val="18"/>
      </w:rPr>
    </w:pPr>
    <w:r w:rsidRPr="00637697">
      <w:rPr>
        <w:rFonts w:ascii="AkrutiOfficePriya" w:hAnsi="AkrutiOfficePriya" w:cs="Arial Unicode MS" w:hint="cs"/>
        <w:sz w:val="18"/>
        <w:szCs w:val="18"/>
        <w:cs/>
      </w:rPr>
      <w:t>ई</w:t>
    </w:r>
    <w:r w:rsidRPr="00637697">
      <w:rPr>
        <w:rFonts w:ascii="AkrutiOfficePriya" w:hAnsi="AkrutiOfficePriya" w:cs="Mangal"/>
        <w:sz w:val="18"/>
        <w:szCs w:val="18"/>
      </w:rPr>
      <w:t>-</w:t>
    </w:r>
    <w:r w:rsidRPr="00637697">
      <w:rPr>
        <w:rFonts w:ascii="AkrutiOfficePriya" w:hAnsi="AkrutiOfficePriya" w:cs="Arial Unicode MS" w:hint="cs"/>
        <w:sz w:val="18"/>
        <w:szCs w:val="18"/>
        <w:cs/>
      </w:rPr>
      <w:t>मेल</w:t>
    </w:r>
    <w:r w:rsidRPr="00637697">
      <w:rPr>
        <w:rFonts w:ascii="AkrutiOfficePriya" w:hAnsi="AkrutiOfficePriya" w:cs="Mangal"/>
        <w:sz w:val="18"/>
        <w:szCs w:val="18"/>
      </w:rPr>
      <w:t xml:space="preserve">/ </w:t>
    </w:r>
    <w:r w:rsidRPr="00637697">
      <w:rPr>
        <w:rFonts w:ascii="AkrutiOfficePriya" w:hAnsi="AkrutiOfficePriya"/>
        <w:sz w:val="18"/>
        <w:szCs w:val="18"/>
      </w:rPr>
      <w:t xml:space="preserve">Email </w:t>
    </w:r>
    <w:proofErr w:type="spellStart"/>
    <w:r w:rsidRPr="00637697">
      <w:rPr>
        <w:rFonts w:ascii="AkrutiOfficePriya" w:hAnsi="AkrutiOfficePriya"/>
        <w:sz w:val="18"/>
        <w:szCs w:val="18"/>
      </w:rPr>
      <w:t>ID</w:t>
    </w:r>
    <w:r w:rsidRPr="00637697">
      <w:rPr>
        <w:rFonts w:ascii="AkrutiOfficePriya" w:hAnsi="AkrutiOfficePriya" w:cs="Mangal"/>
        <w:sz w:val="18"/>
        <w:szCs w:val="18"/>
      </w:rPr>
      <w:t>:</w:t>
    </w:r>
    <w:r w:rsidRPr="00637697">
      <w:rPr>
        <w:rFonts w:ascii="AkrutiOfficePriya" w:hAnsi="AkrutiOfficePriya"/>
        <w:sz w:val="18"/>
        <w:szCs w:val="18"/>
      </w:rPr>
      <w:t>cgmincfidd</w:t>
    </w:r>
    <w:r w:rsidRPr="00637697">
      <w:rPr>
        <w:rFonts w:ascii="AkrutiOfficePriya" w:hAnsi="AkrutiOfficePriya" w:cs="Mangal"/>
        <w:sz w:val="18"/>
        <w:szCs w:val="18"/>
      </w:rPr>
      <w:t>@</w:t>
    </w:r>
    <w:r w:rsidRPr="00637697">
      <w:rPr>
        <w:rFonts w:ascii="AkrutiOfficePriya" w:hAnsi="AkrutiOfficePriya"/>
        <w:sz w:val="18"/>
        <w:szCs w:val="18"/>
      </w:rPr>
      <w:t>rbi</w:t>
    </w:r>
    <w:r w:rsidRPr="00637697">
      <w:rPr>
        <w:rFonts w:ascii="AkrutiOfficePriya" w:hAnsi="AkrutiOfficePriya" w:cs="Mangal"/>
        <w:sz w:val="18"/>
        <w:szCs w:val="18"/>
      </w:rPr>
      <w:t>.</w:t>
    </w:r>
    <w:r w:rsidRPr="00637697">
      <w:rPr>
        <w:rFonts w:ascii="AkrutiOfficePriya" w:hAnsi="AkrutiOfficePriya"/>
        <w:sz w:val="18"/>
        <w:szCs w:val="18"/>
      </w:rPr>
      <w:t>org</w:t>
    </w:r>
    <w:r w:rsidRPr="00637697">
      <w:rPr>
        <w:rFonts w:ascii="AkrutiOfficePriya" w:hAnsi="AkrutiOfficePriya" w:cs="Mangal"/>
        <w:sz w:val="18"/>
        <w:szCs w:val="18"/>
      </w:rPr>
      <w:t>.</w:t>
    </w:r>
    <w:r w:rsidRPr="00637697">
      <w:rPr>
        <w:rFonts w:ascii="AkrutiOfficePriya" w:hAnsi="AkrutiOfficePriya"/>
        <w:sz w:val="18"/>
        <w:szCs w:val="18"/>
      </w:rPr>
      <w:t>in</w:t>
    </w:r>
    <w:proofErr w:type="spellEnd"/>
  </w:p>
  <w:p w14:paraId="288326F7" w14:textId="77777777" w:rsidR="009A197A" w:rsidRPr="00637697" w:rsidRDefault="009A197A" w:rsidP="009A197A">
    <w:pPr>
      <w:pStyle w:val="Footer"/>
      <w:jc w:val="center"/>
      <w:rPr>
        <w:rFonts w:ascii="Mangal" w:hAnsi="Mangal" w:cs="Mangal"/>
        <w:sz w:val="14"/>
        <w:szCs w:val="14"/>
      </w:rPr>
    </w:pPr>
    <w:r w:rsidRPr="00637697">
      <w:rPr>
        <w:rFonts w:ascii="Mangal" w:hAnsi="Mangal" w:cs="Mangal"/>
        <w:sz w:val="14"/>
        <w:szCs w:val="14"/>
      </w:rPr>
      <w:t xml:space="preserve">Financial Inclusion &amp; Development </w:t>
    </w:r>
    <w:r w:rsidRPr="00637697">
      <w:rPr>
        <w:sz w:val="14"/>
        <w:szCs w:val="14"/>
      </w:rPr>
      <w:t>Department</w:t>
    </w:r>
    <w:r w:rsidRPr="00637697">
      <w:rPr>
        <w:rFonts w:ascii="Mangal" w:hAnsi="Mangal" w:cs="Mangal"/>
        <w:sz w:val="14"/>
        <w:szCs w:val="14"/>
      </w:rPr>
      <w:t xml:space="preserve">, </w:t>
    </w:r>
    <w:r w:rsidRPr="00637697">
      <w:rPr>
        <w:sz w:val="14"/>
        <w:szCs w:val="14"/>
      </w:rPr>
      <w:t>Central Office</w:t>
    </w:r>
    <w:r w:rsidRPr="00637697">
      <w:rPr>
        <w:rFonts w:ascii="Mangal" w:hAnsi="Mangal" w:cs="Mangal"/>
        <w:sz w:val="14"/>
        <w:szCs w:val="14"/>
      </w:rPr>
      <w:t>, 10</w:t>
    </w:r>
    <w:r w:rsidRPr="00637697">
      <w:rPr>
        <w:sz w:val="14"/>
        <w:szCs w:val="14"/>
        <w:vertAlign w:val="superscript"/>
      </w:rPr>
      <w:t>th</w:t>
    </w:r>
    <w:r w:rsidRPr="00637697">
      <w:rPr>
        <w:sz w:val="14"/>
        <w:szCs w:val="14"/>
      </w:rPr>
      <w:t>Floor</w:t>
    </w:r>
    <w:r w:rsidRPr="00637697">
      <w:rPr>
        <w:rFonts w:ascii="Mangal" w:hAnsi="Mangal" w:cs="Mangal"/>
        <w:sz w:val="14"/>
        <w:szCs w:val="14"/>
      </w:rPr>
      <w:t xml:space="preserve">, </w:t>
    </w:r>
    <w:r w:rsidRPr="00637697">
      <w:rPr>
        <w:sz w:val="14"/>
        <w:szCs w:val="14"/>
      </w:rPr>
      <w:t>C.O. Building</w:t>
    </w:r>
    <w:r w:rsidRPr="00637697">
      <w:rPr>
        <w:rFonts w:ascii="Mangal" w:hAnsi="Mangal" w:cs="Mangal"/>
        <w:sz w:val="14"/>
        <w:szCs w:val="14"/>
      </w:rPr>
      <w:t xml:space="preserve">, </w:t>
    </w:r>
    <w:r w:rsidRPr="00637697">
      <w:rPr>
        <w:sz w:val="14"/>
        <w:szCs w:val="14"/>
      </w:rPr>
      <w:t>Post Box No</w:t>
    </w:r>
    <w:r w:rsidRPr="00637697">
      <w:rPr>
        <w:rFonts w:ascii="Mangal" w:hAnsi="Mangal" w:cs="Mangal"/>
        <w:sz w:val="14"/>
        <w:szCs w:val="14"/>
      </w:rPr>
      <w:t>.10014</w:t>
    </w:r>
    <w:r w:rsidRPr="00637697">
      <w:rPr>
        <w:rFonts w:ascii="Mangal" w:hAnsi="Mangal" w:cs="Mangal" w:hint="cs"/>
        <w:sz w:val="14"/>
        <w:szCs w:val="14"/>
        <w:cs/>
        <w:lang w:bidi="hi-IN"/>
      </w:rPr>
      <w:t>,</w:t>
    </w:r>
    <w:r w:rsidRPr="00637697">
      <w:rPr>
        <w:rFonts w:ascii="Mangal" w:hAnsi="Mangal" w:cs="Mangal"/>
        <w:sz w:val="14"/>
        <w:szCs w:val="14"/>
        <w:lang w:bidi="hi-IN"/>
      </w:rPr>
      <w:t xml:space="preserve"> </w:t>
    </w:r>
    <w:r w:rsidRPr="00637697">
      <w:rPr>
        <w:sz w:val="14"/>
        <w:szCs w:val="14"/>
      </w:rPr>
      <w:t>Mumbai</w:t>
    </w:r>
    <w:r w:rsidRPr="00637697">
      <w:rPr>
        <w:rFonts w:ascii="Mangal" w:hAnsi="Mangal" w:cs="Mangal"/>
        <w:sz w:val="14"/>
        <w:szCs w:val="14"/>
      </w:rPr>
      <w:t xml:space="preserve"> 400 001</w:t>
    </w:r>
  </w:p>
  <w:p w14:paraId="4A7AA054" w14:textId="77777777" w:rsidR="009A197A" w:rsidRPr="00637697" w:rsidRDefault="009A197A" w:rsidP="009A197A">
    <w:pPr>
      <w:pStyle w:val="Footer"/>
      <w:jc w:val="center"/>
      <w:rPr>
        <w:rFonts w:ascii="Mangal" w:hAnsi="Mangal" w:cs="Mangal"/>
        <w:sz w:val="16"/>
        <w:szCs w:val="16"/>
      </w:rPr>
    </w:pPr>
    <w:r w:rsidRPr="00637697">
      <w:rPr>
        <w:rFonts w:cs="Arial Unicode MS" w:hint="cs"/>
        <w:i/>
        <w:iCs/>
        <w:sz w:val="18"/>
        <w:szCs w:val="18"/>
        <w:cs/>
        <w:lang w:bidi="hi-IN"/>
      </w:rPr>
      <w:t>हिंदी</w:t>
    </w:r>
    <w:r w:rsidRPr="00637697">
      <w:rPr>
        <w:rFonts w:cs="Mangal"/>
        <w:i/>
        <w:iCs/>
        <w:sz w:val="18"/>
        <w:szCs w:val="18"/>
        <w:lang w:bidi="hi-IN"/>
      </w:rPr>
      <w:t xml:space="preserve"> </w:t>
    </w:r>
    <w:r w:rsidRPr="00637697">
      <w:rPr>
        <w:rFonts w:cs="Arial Unicode MS" w:hint="cs"/>
        <w:i/>
        <w:iCs/>
        <w:sz w:val="18"/>
        <w:szCs w:val="18"/>
        <w:cs/>
        <w:lang w:bidi="hi-IN"/>
      </w:rPr>
      <w:t>आसान</w:t>
    </w:r>
    <w:r w:rsidRPr="00637697">
      <w:rPr>
        <w:rFonts w:cs="Mangal"/>
        <w:i/>
        <w:iCs/>
        <w:sz w:val="18"/>
        <w:szCs w:val="18"/>
        <w:lang w:bidi="hi-IN"/>
      </w:rPr>
      <w:t xml:space="preserve"> </w:t>
    </w:r>
    <w:r w:rsidRPr="00637697">
      <w:rPr>
        <w:rFonts w:cs="Arial Unicode MS" w:hint="cs"/>
        <w:i/>
        <w:iCs/>
        <w:sz w:val="18"/>
        <w:szCs w:val="18"/>
        <w:cs/>
        <w:lang w:bidi="hi-IN"/>
      </w:rPr>
      <w:t>है</w:t>
    </w:r>
    <w:r w:rsidRPr="00637697">
      <w:rPr>
        <w:rFonts w:cs="Mangal"/>
        <w:i/>
        <w:iCs/>
        <w:sz w:val="18"/>
        <w:szCs w:val="18"/>
      </w:rPr>
      <w:t xml:space="preserve">, </w:t>
    </w:r>
    <w:r w:rsidRPr="00637697">
      <w:rPr>
        <w:rFonts w:cs="Arial Unicode MS" w:hint="cs"/>
        <w:i/>
        <w:iCs/>
        <w:sz w:val="18"/>
        <w:szCs w:val="18"/>
        <w:cs/>
        <w:lang w:bidi="hi-IN"/>
      </w:rPr>
      <w:t>इसका</w:t>
    </w:r>
    <w:r w:rsidRPr="00637697">
      <w:rPr>
        <w:rFonts w:cs="Mangal"/>
        <w:i/>
        <w:iCs/>
        <w:sz w:val="18"/>
        <w:szCs w:val="18"/>
        <w:lang w:bidi="hi-IN"/>
      </w:rPr>
      <w:t xml:space="preserve"> </w:t>
    </w:r>
    <w:r w:rsidRPr="00637697">
      <w:rPr>
        <w:rFonts w:cs="Arial Unicode MS" w:hint="cs"/>
        <w:i/>
        <w:iCs/>
        <w:sz w:val="18"/>
        <w:szCs w:val="18"/>
        <w:cs/>
        <w:lang w:bidi="hi-IN"/>
      </w:rPr>
      <w:t>प्रयोग</w:t>
    </w:r>
    <w:r w:rsidRPr="00637697">
      <w:rPr>
        <w:rFonts w:cs="Mangal"/>
        <w:i/>
        <w:iCs/>
        <w:sz w:val="18"/>
        <w:szCs w:val="18"/>
        <w:lang w:bidi="hi-IN"/>
      </w:rPr>
      <w:t xml:space="preserve"> </w:t>
    </w:r>
    <w:r w:rsidRPr="00637697">
      <w:rPr>
        <w:rFonts w:cs="Arial Unicode MS" w:hint="cs"/>
        <w:i/>
        <w:iCs/>
        <w:sz w:val="18"/>
        <w:szCs w:val="18"/>
        <w:cs/>
        <w:lang w:bidi="hi-IN"/>
      </w:rPr>
      <w:t>बढ़ाइये</w:t>
    </w:r>
  </w:p>
  <w:tbl>
    <w:tblPr>
      <w:tblW w:w="895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56"/>
    </w:tblGrid>
    <w:tr w:rsidR="009A197A" w:rsidRPr="006B5B4D" w14:paraId="1F7C00E9" w14:textId="77777777" w:rsidTr="00FC1186">
      <w:trPr>
        <w:trHeight w:val="65"/>
      </w:trPr>
      <w:tc>
        <w:tcPr>
          <w:tcW w:w="8956" w:type="dxa"/>
        </w:tcPr>
        <w:p w14:paraId="5D65A51C" w14:textId="77777777" w:rsidR="009A197A" w:rsidRPr="001A1435" w:rsidRDefault="009A197A" w:rsidP="009A197A">
          <w:pPr>
            <w:rPr>
              <w:rFonts w:cs="Mangal"/>
              <w:b/>
              <w:bCs/>
              <w:i/>
              <w:iCs/>
              <w:sz w:val="2"/>
              <w:szCs w:val="2"/>
            </w:rPr>
          </w:pPr>
        </w:p>
      </w:tc>
    </w:tr>
    <w:tr w:rsidR="009A197A" w:rsidRPr="00D71F64" w14:paraId="2A3CCF47" w14:textId="77777777" w:rsidTr="00FC1186">
      <w:trPr>
        <w:trHeight w:val="1446"/>
      </w:trPr>
      <w:tc>
        <w:tcPr>
          <w:tcW w:w="8956" w:type="dxa"/>
          <w:tcBorders>
            <w:left w:val="single" w:sz="4" w:space="0" w:color="auto"/>
            <w:bottom w:val="single" w:sz="4" w:space="0" w:color="auto"/>
            <w:right w:val="single" w:sz="4" w:space="0" w:color="auto"/>
          </w:tcBorders>
        </w:tcPr>
        <w:p w14:paraId="733BA709" w14:textId="77777777" w:rsidR="009A197A" w:rsidRPr="00066C5A" w:rsidRDefault="009A197A" w:rsidP="009A197A">
          <w:pPr>
            <w:jc w:val="center"/>
            <w:rPr>
              <w:rFonts w:cs="Mangal"/>
              <w:b/>
              <w:bCs/>
              <w:i/>
              <w:iCs/>
              <w:sz w:val="16"/>
              <w:szCs w:val="16"/>
            </w:rPr>
          </w:pPr>
          <w:r w:rsidRPr="00066C5A">
            <w:rPr>
              <w:rFonts w:cs="Mangal"/>
              <w:b/>
              <w:bCs/>
              <w:i/>
              <w:iCs/>
              <w:sz w:val="16"/>
              <w:szCs w:val="16"/>
            </w:rPr>
            <w:t>“</w:t>
          </w:r>
          <w:r w:rsidRPr="00066C5A">
            <w:rPr>
              <w:rFonts w:cs="Arial Unicode MS" w:hint="cs"/>
              <w:b/>
              <w:bCs/>
              <w:i/>
              <w:iCs/>
              <w:sz w:val="16"/>
              <w:szCs w:val="16"/>
              <w:cs/>
            </w:rPr>
            <w:t>चेतावनी</w:t>
          </w:r>
          <w:r w:rsidRPr="00066C5A">
            <w:rPr>
              <w:rFonts w:cs="Mangal" w:hint="cs"/>
              <w:b/>
              <w:bCs/>
              <w:i/>
              <w:iCs/>
              <w:sz w:val="16"/>
              <w:szCs w:val="16"/>
              <w:rtl/>
              <w:cs/>
            </w:rPr>
            <w:t xml:space="preserve">: - </w:t>
          </w:r>
          <w:r w:rsidRPr="00066C5A">
            <w:rPr>
              <w:rFonts w:cs="Arial Unicode MS" w:hint="cs"/>
              <w:b/>
              <w:bCs/>
              <w:i/>
              <w:iCs/>
              <w:sz w:val="16"/>
              <w:szCs w:val="16"/>
              <w:rtl/>
              <w:cs/>
            </w:rPr>
            <w:t>रिज़र्व बैंक द्वारा</w:t>
          </w:r>
          <w:r w:rsidRPr="00066C5A">
            <w:rPr>
              <w:rFonts w:ascii="Mangal" w:hAnsi="Mangal" w:cs="Arial Unicode MS"/>
              <w:b/>
              <w:bCs/>
              <w:i/>
              <w:iCs/>
              <w:sz w:val="16"/>
              <w:szCs w:val="16"/>
              <w:cs/>
            </w:rPr>
            <w:t>मेल</w:t>
          </w:r>
          <w:r w:rsidRPr="00066C5A">
            <w:rPr>
              <w:rFonts w:cs="Mangal"/>
              <w:b/>
              <w:bCs/>
              <w:i/>
              <w:iCs/>
              <w:sz w:val="16"/>
              <w:szCs w:val="16"/>
            </w:rPr>
            <w:t xml:space="preserve">, </w:t>
          </w:r>
          <w:r w:rsidRPr="00066C5A">
            <w:rPr>
              <w:rFonts w:cs="Arial Unicode MS" w:hint="cs"/>
              <w:b/>
              <w:bCs/>
              <w:i/>
              <w:iCs/>
              <w:sz w:val="16"/>
              <w:szCs w:val="16"/>
              <w:cs/>
            </w:rPr>
            <w:t>डाक</w:t>
          </w:r>
          <w:r w:rsidRPr="00066C5A">
            <w:rPr>
              <w:rFonts w:cs="Mangal"/>
              <w:b/>
              <w:bCs/>
              <w:i/>
              <w:iCs/>
              <w:sz w:val="16"/>
              <w:szCs w:val="16"/>
            </w:rPr>
            <w:t>,</w:t>
          </w:r>
          <w:r w:rsidRPr="00066C5A">
            <w:rPr>
              <w:rFonts w:cs="Arial Unicode MS" w:hint="cs"/>
              <w:b/>
              <w:bCs/>
              <w:i/>
              <w:iCs/>
              <w:sz w:val="16"/>
              <w:szCs w:val="16"/>
              <w:cs/>
            </w:rPr>
            <w:t xml:space="preserve"> एसएमएस या फोन कॉल के जरिए किसी की भी व्‍यक्तिगत जानकारी जैसे बैंक के खाते का ब्‍यौरा</w:t>
          </w:r>
          <w:r w:rsidRPr="00066C5A">
            <w:rPr>
              <w:rFonts w:cs="Mangal"/>
              <w:b/>
              <w:bCs/>
              <w:i/>
              <w:iCs/>
              <w:sz w:val="16"/>
              <w:szCs w:val="16"/>
            </w:rPr>
            <w:t>,</w:t>
          </w:r>
          <w:r w:rsidRPr="00066C5A">
            <w:rPr>
              <w:rFonts w:cs="Arial Unicode MS" w:hint="cs"/>
              <w:b/>
              <w:bCs/>
              <w:i/>
              <w:iCs/>
              <w:sz w:val="16"/>
              <w:szCs w:val="16"/>
              <w:cs/>
            </w:rPr>
            <w:t xml:space="preserve"> पासवर्ड आदि नहीं मांगी जाती है। यह धन रखने या देने का प्रस्‍ताव भी नहीं करता है। ऐसे प्रस्‍तावों का किसी भी तरीके से जवाब मत दीजिए।</w:t>
          </w:r>
          <w:r w:rsidRPr="00066C5A">
            <w:rPr>
              <w:rFonts w:cs="Mangal" w:hint="eastAsia"/>
              <w:b/>
              <w:bCs/>
              <w:i/>
              <w:iCs/>
              <w:sz w:val="16"/>
              <w:szCs w:val="16"/>
            </w:rPr>
            <w:t>"</w:t>
          </w:r>
        </w:p>
        <w:p w14:paraId="5283ED8B" w14:textId="77777777" w:rsidR="009A197A" w:rsidRPr="00C640BF" w:rsidRDefault="009A197A" w:rsidP="009A197A">
          <w:pPr>
            <w:jc w:val="center"/>
            <w:rPr>
              <w:rFonts w:cs="Mangal"/>
              <w:b/>
              <w:bCs/>
              <w:i/>
              <w:iCs/>
              <w:sz w:val="18"/>
              <w:szCs w:val="18"/>
            </w:rPr>
          </w:pPr>
          <w:r w:rsidRPr="00066C5A">
            <w:rPr>
              <w:rFonts w:cs="Mangal"/>
              <w:b/>
              <w:bCs/>
              <w:i/>
              <w:iCs/>
              <w:sz w:val="16"/>
              <w:szCs w:val="16"/>
            </w:rPr>
            <w:t>Caution: RBI never sends mails, SMSs or makes calls asking for personal information like bank account details,   passwords, etc. It never keeps or offers funds to anyone. Please do not respond in any manner to such offers.</w:t>
          </w:r>
        </w:p>
      </w:tc>
    </w:tr>
    <w:bookmarkEnd w:id="1"/>
  </w:tbl>
  <w:p w14:paraId="10B36922" w14:textId="77777777" w:rsidR="009A197A" w:rsidRDefault="009A1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7B8E0" w14:textId="77777777" w:rsidR="001964E1" w:rsidRDefault="001964E1" w:rsidP="00F37141">
      <w:pPr>
        <w:spacing w:after="0" w:line="240" w:lineRule="auto"/>
      </w:pPr>
      <w:r>
        <w:separator/>
      </w:r>
    </w:p>
  </w:footnote>
  <w:footnote w:type="continuationSeparator" w:id="0">
    <w:p w14:paraId="37004CD8" w14:textId="77777777" w:rsidR="001964E1" w:rsidRDefault="001964E1" w:rsidP="00F37141">
      <w:pPr>
        <w:spacing w:after="0" w:line="240" w:lineRule="auto"/>
      </w:pPr>
      <w:r>
        <w:continuationSeparator/>
      </w:r>
    </w:p>
  </w:footnote>
  <w:footnote w:id="1">
    <w:p w14:paraId="4AA8775A" w14:textId="25E3239E" w:rsidR="00F37141" w:rsidRPr="00F37141" w:rsidRDefault="00F37141">
      <w:pPr>
        <w:pStyle w:val="FootnoteText"/>
        <w:rPr>
          <w:lang w:val="en-US"/>
        </w:rPr>
      </w:pPr>
      <w:r>
        <w:rPr>
          <w:rStyle w:val="FootnoteReference"/>
        </w:rPr>
        <w:footnoteRef/>
      </w:r>
      <w:r>
        <w:t xml:space="preserve"> Not applicable to Regional Rural Banks, </w:t>
      </w:r>
      <w:r>
        <w:rPr>
          <w:color w:val="000000"/>
          <w:szCs w:val="24"/>
          <w:lang w:val="en-US" w:bidi="hi-IN"/>
        </w:rPr>
        <w:t>State Co-operative Banks and District Central Co-operative Banks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B1A"/>
    <w:rsid w:val="00005D7C"/>
    <w:rsid w:val="0006343D"/>
    <w:rsid w:val="00073AA6"/>
    <w:rsid w:val="00084D1A"/>
    <w:rsid w:val="000A28D6"/>
    <w:rsid w:val="000B7542"/>
    <w:rsid w:val="001463FA"/>
    <w:rsid w:val="001610A4"/>
    <w:rsid w:val="001616A0"/>
    <w:rsid w:val="001964E1"/>
    <w:rsid w:val="001A0FEA"/>
    <w:rsid w:val="001F115C"/>
    <w:rsid w:val="00263DA5"/>
    <w:rsid w:val="00283BB4"/>
    <w:rsid w:val="002A1297"/>
    <w:rsid w:val="002C079B"/>
    <w:rsid w:val="002D3E14"/>
    <w:rsid w:val="002D6614"/>
    <w:rsid w:val="002E6719"/>
    <w:rsid w:val="002F548E"/>
    <w:rsid w:val="00342CE3"/>
    <w:rsid w:val="00347218"/>
    <w:rsid w:val="00347FFD"/>
    <w:rsid w:val="00354F70"/>
    <w:rsid w:val="003770E5"/>
    <w:rsid w:val="003C7662"/>
    <w:rsid w:val="004129AD"/>
    <w:rsid w:val="00430D42"/>
    <w:rsid w:val="0049548E"/>
    <w:rsid w:val="004C5EC2"/>
    <w:rsid w:val="004E3AB4"/>
    <w:rsid w:val="00503F80"/>
    <w:rsid w:val="0053269B"/>
    <w:rsid w:val="00583F39"/>
    <w:rsid w:val="005B1E45"/>
    <w:rsid w:val="005D0510"/>
    <w:rsid w:val="005E25FF"/>
    <w:rsid w:val="00600692"/>
    <w:rsid w:val="00637FCF"/>
    <w:rsid w:val="00646DEE"/>
    <w:rsid w:val="00666653"/>
    <w:rsid w:val="00675AC1"/>
    <w:rsid w:val="00676D1E"/>
    <w:rsid w:val="00685E84"/>
    <w:rsid w:val="00694A73"/>
    <w:rsid w:val="006C6DFE"/>
    <w:rsid w:val="007059D7"/>
    <w:rsid w:val="007167DE"/>
    <w:rsid w:val="00720F8B"/>
    <w:rsid w:val="00744751"/>
    <w:rsid w:val="00771811"/>
    <w:rsid w:val="007841E2"/>
    <w:rsid w:val="007C100C"/>
    <w:rsid w:val="007D1E98"/>
    <w:rsid w:val="007D6D00"/>
    <w:rsid w:val="007F4A90"/>
    <w:rsid w:val="00811C21"/>
    <w:rsid w:val="008249D2"/>
    <w:rsid w:val="0083684B"/>
    <w:rsid w:val="00865CB2"/>
    <w:rsid w:val="008A1129"/>
    <w:rsid w:val="008B05F6"/>
    <w:rsid w:val="008E1BFD"/>
    <w:rsid w:val="008F040B"/>
    <w:rsid w:val="008F1D36"/>
    <w:rsid w:val="009115B3"/>
    <w:rsid w:val="00915964"/>
    <w:rsid w:val="00942F7B"/>
    <w:rsid w:val="009A197A"/>
    <w:rsid w:val="009C5B1A"/>
    <w:rsid w:val="009E18A8"/>
    <w:rsid w:val="00A52734"/>
    <w:rsid w:val="00AF4617"/>
    <w:rsid w:val="00B23F15"/>
    <w:rsid w:val="00B25357"/>
    <w:rsid w:val="00B326C6"/>
    <w:rsid w:val="00B413B7"/>
    <w:rsid w:val="00B607E8"/>
    <w:rsid w:val="00B6716B"/>
    <w:rsid w:val="00B80854"/>
    <w:rsid w:val="00BC4D7A"/>
    <w:rsid w:val="00BF0191"/>
    <w:rsid w:val="00BF60F1"/>
    <w:rsid w:val="00C35735"/>
    <w:rsid w:val="00C43124"/>
    <w:rsid w:val="00C51D39"/>
    <w:rsid w:val="00CE12D7"/>
    <w:rsid w:val="00CF5C12"/>
    <w:rsid w:val="00D03001"/>
    <w:rsid w:val="00D22EBC"/>
    <w:rsid w:val="00D90BC5"/>
    <w:rsid w:val="00E02475"/>
    <w:rsid w:val="00E0480A"/>
    <w:rsid w:val="00E27C2E"/>
    <w:rsid w:val="00E55AF3"/>
    <w:rsid w:val="00EA75C2"/>
    <w:rsid w:val="00ED5064"/>
    <w:rsid w:val="00F15721"/>
    <w:rsid w:val="00F37141"/>
    <w:rsid w:val="00F6164C"/>
    <w:rsid w:val="00F75CE4"/>
    <w:rsid w:val="00FC1186"/>
    <w:rsid w:val="00FD3E5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2E76D"/>
  <w15:chartTrackingRefBased/>
  <w15:docId w15:val="{6E61F5E1-3FDD-40AC-87D0-2E182EDD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5B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B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B1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B1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C5B1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C5B1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5B1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5B1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5B1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B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B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B1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B1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C5B1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C5B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C5B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C5B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C5B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C5B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B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B1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B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C5B1A"/>
    <w:pPr>
      <w:spacing w:before="160"/>
      <w:jc w:val="center"/>
    </w:pPr>
    <w:rPr>
      <w:i/>
      <w:iCs/>
      <w:color w:val="404040" w:themeColor="text1" w:themeTint="BF"/>
    </w:rPr>
  </w:style>
  <w:style w:type="character" w:customStyle="1" w:styleId="QuoteChar">
    <w:name w:val="Quote Char"/>
    <w:basedOn w:val="DefaultParagraphFont"/>
    <w:link w:val="Quote"/>
    <w:uiPriority w:val="29"/>
    <w:rsid w:val="009C5B1A"/>
    <w:rPr>
      <w:i/>
      <w:iCs/>
      <w:color w:val="404040" w:themeColor="text1" w:themeTint="BF"/>
    </w:rPr>
  </w:style>
  <w:style w:type="paragraph" w:styleId="ListParagraph">
    <w:name w:val="List Paragraph"/>
    <w:basedOn w:val="Normal"/>
    <w:uiPriority w:val="34"/>
    <w:qFormat/>
    <w:rsid w:val="009C5B1A"/>
    <w:pPr>
      <w:ind w:left="720"/>
      <w:contextualSpacing/>
    </w:pPr>
  </w:style>
  <w:style w:type="character" w:styleId="IntenseEmphasis">
    <w:name w:val="Intense Emphasis"/>
    <w:basedOn w:val="DefaultParagraphFont"/>
    <w:uiPriority w:val="21"/>
    <w:qFormat/>
    <w:rsid w:val="009C5B1A"/>
    <w:rPr>
      <w:i/>
      <w:iCs/>
      <w:color w:val="0F4761" w:themeColor="accent1" w:themeShade="BF"/>
    </w:rPr>
  </w:style>
  <w:style w:type="paragraph" w:styleId="IntenseQuote">
    <w:name w:val="Intense Quote"/>
    <w:basedOn w:val="Normal"/>
    <w:next w:val="Normal"/>
    <w:link w:val="IntenseQuoteChar"/>
    <w:uiPriority w:val="30"/>
    <w:qFormat/>
    <w:rsid w:val="009C5B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B1A"/>
    <w:rPr>
      <w:i/>
      <w:iCs/>
      <w:color w:val="0F4761" w:themeColor="accent1" w:themeShade="BF"/>
    </w:rPr>
  </w:style>
  <w:style w:type="character" w:styleId="IntenseReference">
    <w:name w:val="Intense Reference"/>
    <w:basedOn w:val="DefaultParagraphFont"/>
    <w:uiPriority w:val="32"/>
    <w:qFormat/>
    <w:rsid w:val="009C5B1A"/>
    <w:rPr>
      <w:b/>
      <w:bCs/>
      <w:smallCaps/>
      <w:color w:val="0F4761" w:themeColor="accent1" w:themeShade="BF"/>
      <w:spacing w:val="5"/>
    </w:rPr>
  </w:style>
  <w:style w:type="paragraph" w:styleId="FootnoteText">
    <w:name w:val="footnote text"/>
    <w:basedOn w:val="Normal"/>
    <w:link w:val="FootnoteTextChar"/>
    <w:uiPriority w:val="99"/>
    <w:semiHidden/>
    <w:unhideWhenUsed/>
    <w:rsid w:val="00F371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7141"/>
    <w:rPr>
      <w:sz w:val="20"/>
      <w:szCs w:val="20"/>
    </w:rPr>
  </w:style>
  <w:style w:type="character" w:styleId="FootnoteReference">
    <w:name w:val="footnote reference"/>
    <w:basedOn w:val="DefaultParagraphFont"/>
    <w:uiPriority w:val="99"/>
    <w:semiHidden/>
    <w:unhideWhenUsed/>
    <w:rsid w:val="00F37141"/>
    <w:rPr>
      <w:vertAlign w:val="superscript"/>
    </w:rPr>
  </w:style>
  <w:style w:type="paragraph" w:styleId="Revision">
    <w:name w:val="Revision"/>
    <w:hidden/>
    <w:uiPriority w:val="99"/>
    <w:semiHidden/>
    <w:rsid w:val="004129AD"/>
    <w:pPr>
      <w:spacing w:after="0" w:line="240" w:lineRule="auto"/>
    </w:pPr>
  </w:style>
  <w:style w:type="paragraph" w:styleId="Header">
    <w:name w:val="header"/>
    <w:basedOn w:val="Normal"/>
    <w:link w:val="HeaderChar"/>
    <w:uiPriority w:val="99"/>
    <w:unhideWhenUsed/>
    <w:rsid w:val="009A197A"/>
    <w:pPr>
      <w:tabs>
        <w:tab w:val="center" w:pos="4680"/>
        <w:tab w:val="right" w:pos="9360"/>
      </w:tabs>
      <w:spacing w:after="0" w:line="240" w:lineRule="auto"/>
      <w:jc w:val="both"/>
    </w:pPr>
    <w:rPr>
      <w:rFonts w:asciiTheme="minorHAnsi" w:eastAsiaTheme="minorEastAsia" w:hAnsiTheme="minorHAnsi" w:cstheme="minorBidi"/>
      <w:sz w:val="22"/>
      <w:szCs w:val="20"/>
      <w:lang w:val="en-US" w:bidi="hi-IN"/>
    </w:rPr>
  </w:style>
  <w:style w:type="character" w:customStyle="1" w:styleId="HeaderChar">
    <w:name w:val="Header Char"/>
    <w:basedOn w:val="DefaultParagraphFont"/>
    <w:link w:val="Header"/>
    <w:uiPriority w:val="99"/>
    <w:rsid w:val="009A197A"/>
    <w:rPr>
      <w:rFonts w:asciiTheme="minorHAnsi" w:eastAsiaTheme="minorEastAsia" w:hAnsiTheme="minorHAnsi" w:cstheme="minorBidi"/>
      <w:sz w:val="22"/>
      <w:szCs w:val="20"/>
      <w:lang w:val="en-US" w:bidi="hi-IN"/>
    </w:rPr>
  </w:style>
  <w:style w:type="paragraph" w:styleId="Footer">
    <w:name w:val="footer"/>
    <w:basedOn w:val="Normal"/>
    <w:link w:val="FooterChar"/>
    <w:uiPriority w:val="99"/>
    <w:unhideWhenUsed/>
    <w:rsid w:val="009A1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97A"/>
  </w:style>
  <w:style w:type="character" w:styleId="Hyperlink">
    <w:name w:val="Hyperlink"/>
    <w:basedOn w:val="DefaultParagraphFont"/>
    <w:uiPriority w:val="99"/>
    <w:unhideWhenUsed/>
    <w:rsid w:val="003770E5"/>
    <w:rPr>
      <w:color w:val="0000FF"/>
      <w:u w:val="single"/>
    </w:rPr>
  </w:style>
  <w:style w:type="character" w:customStyle="1" w:styleId="UnresolvedMention">
    <w:name w:val="Unresolved Mention"/>
    <w:basedOn w:val="DefaultParagraphFont"/>
    <w:uiPriority w:val="99"/>
    <w:semiHidden/>
    <w:unhideWhenUsed/>
    <w:rsid w:val="008249D2"/>
    <w:rPr>
      <w:color w:val="605E5C"/>
      <w:shd w:val="clear" w:color="auto" w:fill="E1DFDD"/>
    </w:rPr>
  </w:style>
  <w:style w:type="character" w:styleId="FollowedHyperlink">
    <w:name w:val="FollowedHyperlink"/>
    <w:basedOn w:val="DefaultParagraphFont"/>
    <w:uiPriority w:val="99"/>
    <w:semiHidden/>
    <w:unhideWhenUsed/>
    <w:rsid w:val="008249D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ite.rbi.org.in/en/web/rb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ebsite.rbi.org.in/en/web/rbi/-/notifications/reserve-bank-of-india-lending-against-gold-and-silver-collateral-directions-202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ebsite.rbi.org.in/en/web/rbi/-/notifications/master-direction-lending-to-micro-small-amp-medium-enterprises-msme-sector-updated-as-on-july-29-2022-11060" TargetMode="External"/><Relationship Id="rId4" Type="http://schemas.openxmlformats.org/officeDocument/2006/relationships/webSettings" Target="webSettings.xml"/><Relationship Id="rId9" Type="http://schemas.openxmlformats.org/officeDocument/2006/relationships/hyperlink" Target="https://website.rbi.org.in/en/web/rbi/-/notifications/credit-flow-to-agriculture-collateral-free-agricultural-loa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4CF25-FE80-453D-BF78-4C2D2AE2D612}">
  <ds:schemaRefs>
    <ds:schemaRef ds:uri="http://schemas.openxmlformats.org/officeDocument/2006/bibliography"/>
  </ds:schemaRefs>
</ds:datastoreItem>
</file>

<file path=docMetadata/LabelInfo.xml><?xml version="1.0" encoding="utf-8"?>
<clbl:labelList xmlns:clbl="http://schemas.microsoft.com/office/2020/mipLabelMetadata">
  <clbl:label id="{ade22d3f-b5bb-4fa4-b79c-3b7263598f65}" enabled="0" method="" siteId="{ade22d3f-b5bb-4fa4-b79c-3b7263598f65}"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LendingAgainstGoldSilverCollateralVoluntaryPledge</dc:title>
  <dc:subject/>
  <dc:creator>Amal George Appadan</dc:creator>
  <cp:keywords/>
  <dc:description/>
  <cp:lastModifiedBy>Website Content</cp:lastModifiedBy>
  <cp:revision>2</cp:revision>
  <cp:lastPrinted>2025-07-11T08:54:00Z</cp:lastPrinted>
  <dcterms:created xsi:type="dcterms:W3CDTF">2025-07-11T11:14:00Z</dcterms:created>
  <dcterms:modified xsi:type="dcterms:W3CDTF">2025-07-11T11:14:00Z</dcterms:modified>
</cp:coreProperties>
</file>