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6F97A5A" w14:textId="1BD7A3BE" w:rsidR="002E64A8" w:rsidRDefault="002E64A8" w:rsidP="00EB0447">
      <w:pPr>
        <w:spacing w:line="360" w:lineRule="auto"/>
        <w:jc w:val="center"/>
        <w:rPr>
          <w:rFonts w:ascii="Arial" w:hAnsi="Arial" w:cs="Arial"/>
          <w:b/>
          <w:bCs/>
        </w:rPr>
      </w:pPr>
      <w:r>
        <w:rPr>
          <w:noProof/>
          <w:lang w:val="en-IN" w:eastAsia="en-IN"/>
        </w:rPr>
        <w:drawing>
          <wp:inline distT="0" distB="0" distL="0" distR="0" wp14:anchorId="3AB169B8" wp14:editId="43318C70">
            <wp:extent cx="5534025" cy="1057275"/>
            <wp:effectExtent l="0" t="0" r="9525" b="9525"/>
            <wp:docPr id="1" name="Picture 1" descr="head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der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34025" cy="1057275"/>
                    </a:xfrm>
                    <a:prstGeom prst="rect">
                      <a:avLst/>
                    </a:prstGeom>
                    <a:noFill/>
                    <a:ln>
                      <a:noFill/>
                    </a:ln>
                  </pic:spPr>
                </pic:pic>
              </a:graphicData>
            </a:graphic>
          </wp:inline>
        </w:drawing>
      </w:r>
    </w:p>
    <w:p w14:paraId="5A6AFF58" w14:textId="1DA016E6" w:rsidR="002E64A8" w:rsidRDefault="002E64A8" w:rsidP="002E64A8">
      <w:pPr>
        <w:rPr>
          <w:rFonts w:ascii="Arial" w:hAnsi="Arial" w:cs="Arial"/>
          <w:b/>
          <w:bCs/>
        </w:rPr>
      </w:pPr>
      <w:r w:rsidRPr="00293465">
        <w:rPr>
          <w:rFonts w:ascii="Arial" w:hAnsi="Arial" w:cs="Arial"/>
          <w:b/>
          <w:bCs/>
        </w:rPr>
        <w:t>RBI/DBR/2015-16/18</w:t>
      </w:r>
      <w:r w:rsidRPr="00293465">
        <w:rPr>
          <w:rFonts w:ascii="Arial" w:hAnsi="Arial" w:cs="Arial"/>
          <w:b/>
          <w:bCs/>
        </w:rPr>
        <w:br/>
        <w:t xml:space="preserve">Master Direction DBR.AML.BC.No.81/14.01.001/2015-16 </w:t>
      </w:r>
      <w:r>
        <w:rPr>
          <w:rFonts w:ascii="Arial" w:hAnsi="Arial" w:cs="Arial"/>
          <w:b/>
          <w:bCs/>
        </w:rPr>
        <w:t xml:space="preserve">     </w:t>
      </w:r>
      <w:r w:rsidRPr="00293465">
        <w:rPr>
          <w:rFonts w:ascii="Arial" w:hAnsi="Arial" w:cs="Arial"/>
          <w:b/>
          <w:bCs/>
        </w:rPr>
        <w:t xml:space="preserve"> </w:t>
      </w:r>
    </w:p>
    <w:p w14:paraId="55D2AEFB" w14:textId="7AFDAD5C" w:rsidR="002E64A8" w:rsidRDefault="002E64A8" w:rsidP="002E64A8">
      <w:pPr>
        <w:jc w:val="right"/>
        <w:rPr>
          <w:rFonts w:ascii="Arial" w:hAnsi="Arial" w:cs="Arial"/>
          <w:b/>
          <w:bCs/>
        </w:rPr>
      </w:pPr>
      <w:r w:rsidRPr="00293465">
        <w:rPr>
          <w:rFonts w:ascii="Arial" w:hAnsi="Arial" w:cs="Arial"/>
          <w:b/>
          <w:bCs/>
        </w:rPr>
        <w:t xml:space="preserve"> February 25, 2016</w:t>
      </w:r>
      <w:r w:rsidR="00971244">
        <w:rPr>
          <w:rFonts w:ascii="Arial" w:hAnsi="Arial" w:cs="Arial"/>
          <w:b/>
          <w:bCs/>
        </w:rPr>
        <w:br/>
        <w:t>(Updated as on June 12, 2025</w:t>
      </w:r>
      <w:proofErr w:type="gramStart"/>
      <w:r w:rsidR="00971244">
        <w:rPr>
          <w:rFonts w:ascii="Arial" w:hAnsi="Arial" w:cs="Arial"/>
          <w:b/>
          <w:bCs/>
        </w:rPr>
        <w:t>)</w:t>
      </w:r>
      <w:proofErr w:type="gramEnd"/>
      <w:r>
        <w:rPr>
          <w:rFonts w:ascii="Arial" w:hAnsi="Arial" w:cs="Arial"/>
          <w:b/>
          <w:bCs/>
        </w:rPr>
        <w:br/>
      </w:r>
      <w:bookmarkStart w:id="0" w:name="_GoBack"/>
      <w:bookmarkEnd w:id="0"/>
      <w:r w:rsidRPr="00293465">
        <w:rPr>
          <w:rFonts w:ascii="Arial" w:hAnsi="Arial" w:cs="Arial"/>
          <w:b/>
        </w:rPr>
        <w:t xml:space="preserve">(Updated as on </w:t>
      </w:r>
      <w:r>
        <w:rPr>
          <w:rFonts w:ascii="Arial" w:hAnsi="Arial" w:cs="Arial"/>
          <w:b/>
        </w:rPr>
        <w:t>November</w:t>
      </w:r>
      <w:r w:rsidRPr="00504586">
        <w:rPr>
          <w:rFonts w:ascii="Arial" w:hAnsi="Arial" w:cs="Arial"/>
          <w:b/>
        </w:rPr>
        <w:t xml:space="preserve"> 0</w:t>
      </w:r>
      <w:r>
        <w:rPr>
          <w:rFonts w:ascii="Arial" w:hAnsi="Arial" w:cs="Arial"/>
          <w:b/>
        </w:rPr>
        <w:t>6</w:t>
      </w:r>
      <w:r w:rsidRPr="00504586">
        <w:rPr>
          <w:rFonts w:ascii="Arial" w:hAnsi="Arial" w:cs="Arial"/>
          <w:b/>
        </w:rPr>
        <w:t>, 2024</w:t>
      </w:r>
      <w:r w:rsidRPr="00293465">
        <w:rPr>
          <w:rFonts w:ascii="Arial" w:hAnsi="Arial" w:cs="Arial"/>
          <w:b/>
        </w:rPr>
        <w:t>)</w:t>
      </w:r>
    </w:p>
    <w:p w14:paraId="0E8FAF20" w14:textId="77777777" w:rsidR="002E64A8" w:rsidRDefault="002E64A8" w:rsidP="002E64A8">
      <w:pPr>
        <w:jc w:val="right"/>
        <w:rPr>
          <w:rFonts w:ascii="Arial" w:hAnsi="Arial" w:cs="Arial"/>
          <w:b/>
          <w:bCs/>
        </w:rPr>
      </w:pPr>
      <w:r w:rsidRPr="00293465">
        <w:rPr>
          <w:rFonts w:ascii="Arial" w:hAnsi="Arial" w:cs="Arial"/>
          <w:b/>
        </w:rPr>
        <w:t xml:space="preserve">(Updated as on </w:t>
      </w:r>
      <w:r w:rsidRPr="00504586">
        <w:rPr>
          <w:rFonts w:ascii="Arial" w:hAnsi="Arial" w:cs="Arial"/>
          <w:b/>
        </w:rPr>
        <w:t>January 04, 2024</w:t>
      </w:r>
      <w:r w:rsidRPr="00293465">
        <w:rPr>
          <w:rFonts w:ascii="Arial" w:hAnsi="Arial" w:cs="Arial"/>
          <w:b/>
        </w:rPr>
        <w:t>)</w:t>
      </w:r>
      <w:r>
        <w:rPr>
          <w:rFonts w:ascii="Arial" w:hAnsi="Arial" w:cs="Arial"/>
          <w:b/>
          <w:bCs/>
        </w:rPr>
        <w:br/>
      </w:r>
      <w:r w:rsidRPr="00293465">
        <w:rPr>
          <w:rFonts w:ascii="Arial" w:hAnsi="Arial" w:cs="Arial"/>
          <w:b/>
        </w:rPr>
        <w:t xml:space="preserve">(Updated as on </w:t>
      </w:r>
      <w:r>
        <w:rPr>
          <w:rFonts w:ascii="Arial" w:hAnsi="Arial" w:cs="Arial"/>
          <w:b/>
        </w:rPr>
        <w:t>October</w:t>
      </w:r>
      <w:r>
        <w:rPr>
          <w:rFonts w:ascii="Arial" w:hAnsi="Arial" w:cs="Arial"/>
          <w:b/>
          <w:bCs/>
        </w:rPr>
        <w:t xml:space="preserve"> 17, 2023</w:t>
      </w:r>
      <w:r w:rsidRPr="00293465">
        <w:rPr>
          <w:rFonts w:ascii="Arial" w:hAnsi="Arial" w:cs="Arial"/>
          <w:b/>
        </w:rPr>
        <w:t>)</w:t>
      </w:r>
      <w:r>
        <w:rPr>
          <w:rFonts w:ascii="Arial" w:hAnsi="Arial" w:cs="Arial"/>
          <w:b/>
          <w:bCs/>
        </w:rPr>
        <w:br/>
      </w:r>
      <w:r w:rsidRPr="00293465">
        <w:rPr>
          <w:rFonts w:ascii="Arial" w:hAnsi="Arial" w:cs="Arial"/>
          <w:b/>
        </w:rPr>
        <w:t xml:space="preserve">(Updated as on </w:t>
      </w:r>
      <w:r>
        <w:rPr>
          <w:rFonts w:ascii="Arial" w:hAnsi="Arial" w:cs="Arial"/>
          <w:b/>
        </w:rPr>
        <w:t>May</w:t>
      </w:r>
      <w:r>
        <w:rPr>
          <w:rFonts w:ascii="Arial" w:hAnsi="Arial" w:cs="Arial"/>
          <w:b/>
          <w:bCs/>
        </w:rPr>
        <w:t xml:space="preserve"> 04, 2023</w:t>
      </w:r>
      <w:r w:rsidRPr="00293465">
        <w:rPr>
          <w:rFonts w:ascii="Arial" w:hAnsi="Arial" w:cs="Arial"/>
          <w:b/>
        </w:rPr>
        <w:t>)</w:t>
      </w:r>
      <w:r>
        <w:rPr>
          <w:rFonts w:ascii="Arial" w:hAnsi="Arial" w:cs="Arial"/>
          <w:b/>
          <w:bCs/>
        </w:rPr>
        <w:br/>
      </w:r>
      <w:r w:rsidRPr="00293465">
        <w:rPr>
          <w:rFonts w:ascii="Arial" w:hAnsi="Arial" w:cs="Arial"/>
          <w:b/>
        </w:rPr>
        <w:t xml:space="preserve">(Updated as on </w:t>
      </w:r>
      <w:r>
        <w:rPr>
          <w:rFonts w:ascii="Arial" w:hAnsi="Arial" w:cs="Arial"/>
          <w:b/>
        </w:rPr>
        <w:t>April</w:t>
      </w:r>
      <w:r>
        <w:rPr>
          <w:rFonts w:ascii="Arial" w:hAnsi="Arial" w:cs="Arial"/>
          <w:b/>
          <w:bCs/>
        </w:rPr>
        <w:t xml:space="preserve"> 28, 2023</w:t>
      </w:r>
      <w:r w:rsidRPr="00293465">
        <w:rPr>
          <w:rFonts w:ascii="Arial" w:hAnsi="Arial" w:cs="Arial"/>
          <w:b/>
        </w:rPr>
        <w:t>)</w:t>
      </w:r>
    </w:p>
    <w:p w14:paraId="393E0D3B" w14:textId="77777777" w:rsidR="002E64A8" w:rsidRDefault="002E64A8" w:rsidP="002E64A8">
      <w:pPr>
        <w:jc w:val="right"/>
        <w:rPr>
          <w:rFonts w:ascii="Arial" w:hAnsi="Arial" w:cs="Arial"/>
          <w:b/>
          <w:bCs/>
        </w:rPr>
      </w:pPr>
      <w:r w:rsidRPr="00293465">
        <w:rPr>
          <w:rFonts w:ascii="Arial" w:hAnsi="Arial" w:cs="Arial"/>
          <w:b/>
        </w:rPr>
        <w:t xml:space="preserve"> (Updated as on </w:t>
      </w:r>
      <w:r>
        <w:rPr>
          <w:rFonts w:ascii="Arial" w:hAnsi="Arial" w:cs="Arial"/>
          <w:b/>
          <w:bCs/>
        </w:rPr>
        <w:t>May 10, 2021</w:t>
      </w:r>
      <w:r w:rsidRPr="00293465">
        <w:rPr>
          <w:rFonts w:ascii="Arial" w:hAnsi="Arial" w:cs="Arial"/>
          <w:b/>
        </w:rPr>
        <w:t>)</w:t>
      </w:r>
      <w:r>
        <w:rPr>
          <w:rFonts w:ascii="Arial" w:hAnsi="Arial" w:cs="Arial"/>
          <w:b/>
          <w:bCs/>
        </w:rPr>
        <w:br/>
      </w:r>
      <w:r w:rsidRPr="00293465">
        <w:rPr>
          <w:rFonts w:ascii="Arial" w:hAnsi="Arial" w:cs="Arial"/>
          <w:b/>
        </w:rPr>
        <w:t xml:space="preserve">(Updated as on </w:t>
      </w:r>
      <w:r>
        <w:rPr>
          <w:rFonts w:ascii="Arial" w:hAnsi="Arial" w:cs="Arial"/>
          <w:b/>
          <w:bCs/>
        </w:rPr>
        <w:t>April 01, 2021</w:t>
      </w:r>
      <w:r w:rsidRPr="00293465">
        <w:rPr>
          <w:rFonts w:ascii="Arial" w:hAnsi="Arial" w:cs="Arial"/>
          <w:b/>
        </w:rPr>
        <w:t>)</w:t>
      </w:r>
      <w:r>
        <w:rPr>
          <w:rFonts w:ascii="Arial" w:hAnsi="Arial" w:cs="Arial"/>
          <w:b/>
          <w:bCs/>
        </w:rPr>
        <w:br/>
      </w:r>
      <w:r w:rsidRPr="00293465">
        <w:rPr>
          <w:rFonts w:ascii="Arial" w:hAnsi="Arial" w:cs="Arial"/>
          <w:b/>
        </w:rPr>
        <w:t xml:space="preserve">(Updated as on </w:t>
      </w:r>
      <w:r>
        <w:rPr>
          <w:rFonts w:ascii="Arial" w:hAnsi="Arial" w:cs="Arial"/>
          <w:b/>
          <w:bCs/>
        </w:rPr>
        <w:t>March 23, 2021</w:t>
      </w:r>
      <w:r w:rsidRPr="00293465">
        <w:rPr>
          <w:rFonts w:ascii="Arial" w:hAnsi="Arial" w:cs="Arial"/>
          <w:b/>
        </w:rPr>
        <w:t>)</w:t>
      </w:r>
      <w:r>
        <w:rPr>
          <w:rFonts w:ascii="Arial" w:hAnsi="Arial" w:cs="Arial"/>
          <w:b/>
          <w:bCs/>
        </w:rPr>
        <w:br/>
      </w:r>
      <w:r w:rsidRPr="00293465">
        <w:rPr>
          <w:rFonts w:ascii="Arial" w:hAnsi="Arial" w:cs="Arial"/>
          <w:b/>
        </w:rPr>
        <w:t xml:space="preserve">(Updated as on </w:t>
      </w:r>
      <w:r>
        <w:rPr>
          <w:rFonts w:ascii="Arial" w:hAnsi="Arial" w:cs="Arial"/>
          <w:b/>
        </w:rPr>
        <w:t>December</w:t>
      </w:r>
      <w:r w:rsidRPr="00293465">
        <w:rPr>
          <w:rFonts w:ascii="Arial" w:hAnsi="Arial" w:cs="Arial"/>
          <w:b/>
        </w:rPr>
        <w:t xml:space="preserve"> </w:t>
      </w:r>
      <w:r>
        <w:rPr>
          <w:rFonts w:ascii="Arial" w:hAnsi="Arial" w:cs="Arial"/>
          <w:b/>
        </w:rPr>
        <w:t>18</w:t>
      </w:r>
      <w:r w:rsidRPr="00293465">
        <w:rPr>
          <w:rFonts w:ascii="Arial" w:hAnsi="Arial" w:cs="Arial"/>
          <w:b/>
        </w:rPr>
        <w:t>, 20</w:t>
      </w:r>
      <w:r>
        <w:rPr>
          <w:rFonts w:ascii="Arial" w:hAnsi="Arial" w:cs="Arial"/>
          <w:b/>
        </w:rPr>
        <w:t>20</w:t>
      </w:r>
      <w:r w:rsidRPr="00293465">
        <w:rPr>
          <w:rFonts w:ascii="Arial" w:hAnsi="Arial" w:cs="Arial"/>
          <w:b/>
        </w:rPr>
        <w:t>)</w:t>
      </w:r>
      <w:r>
        <w:rPr>
          <w:rFonts w:ascii="Arial" w:hAnsi="Arial" w:cs="Arial"/>
          <w:b/>
          <w:bCs/>
        </w:rPr>
        <w:br/>
      </w:r>
      <w:r w:rsidRPr="00293465">
        <w:rPr>
          <w:rFonts w:ascii="Arial" w:hAnsi="Arial" w:cs="Arial"/>
          <w:b/>
        </w:rPr>
        <w:t xml:space="preserve">(Updated as on </w:t>
      </w:r>
      <w:r>
        <w:rPr>
          <w:rFonts w:ascii="Arial" w:hAnsi="Arial" w:cs="Arial"/>
          <w:b/>
        </w:rPr>
        <w:t>April</w:t>
      </w:r>
      <w:r w:rsidRPr="00293465">
        <w:rPr>
          <w:rFonts w:ascii="Arial" w:hAnsi="Arial" w:cs="Arial"/>
          <w:b/>
        </w:rPr>
        <w:t xml:space="preserve"> </w:t>
      </w:r>
      <w:r>
        <w:rPr>
          <w:rFonts w:ascii="Arial" w:hAnsi="Arial" w:cs="Arial"/>
          <w:b/>
        </w:rPr>
        <w:t>20</w:t>
      </w:r>
      <w:r w:rsidRPr="00293465">
        <w:rPr>
          <w:rFonts w:ascii="Arial" w:hAnsi="Arial" w:cs="Arial"/>
          <w:b/>
        </w:rPr>
        <w:t>, 20</w:t>
      </w:r>
      <w:r>
        <w:rPr>
          <w:rFonts w:ascii="Arial" w:hAnsi="Arial" w:cs="Arial"/>
          <w:b/>
        </w:rPr>
        <w:t>20</w:t>
      </w:r>
      <w:r w:rsidRPr="00293465">
        <w:rPr>
          <w:rFonts w:ascii="Arial" w:hAnsi="Arial" w:cs="Arial"/>
          <w:b/>
        </w:rPr>
        <w:t>)</w:t>
      </w:r>
      <w:r>
        <w:rPr>
          <w:rFonts w:ascii="Arial" w:hAnsi="Arial" w:cs="Arial"/>
          <w:b/>
          <w:bCs/>
        </w:rPr>
        <w:br/>
      </w:r>
      <w:r w:rsidRPr="00293465">
        <w:rPr>
          <w:rFonts w:ascii="Arial" w:hAnsi="Arial" w:cs="Arial"/>
          <w:b/>
        </w:rPr>
        <w:t xml:space="preserve">(Updated as on </w:t>
      </w:r>
      <w:r>
        <w:rPr>
          <w:rFonts w:ascii="Arial" w:hAnsi="Arial" w:cs="Arial"/>
          <w:b/>
        </w:rPr>
        <w:t>April</w:t>
      </w:r>
      <w:r w:rsidRPr="00293465">
        <w:rPr>
          <w:rFonts w:ascii="Arial" w:hAnsi="Arial" w:cs="Arial"/>
          <w:b/>
        </w:rPr>
        <w:t xml:space="preserve"> </w:t>
      </w:r>
      <w:r>
        <w:rPr>
          <w:rFonts w:ascii="Arial" w:hAnsi="Arial" w:cs="Arial"/>
          <w:b/>
        </w:rPr>
        <w:t>01</w:t>
      </w:r>
      <w:r w:rsidRPr="00293465">
        <w:rPr>
          <w:rFonts w:ascii="Arial" w:hAnsi="Arial" w:cs="Arial"/>
          <w:b/>
        </w:rPr>
        <w:t>, 20</w:t>
      </w:r>
      <w:r>
        <w:rPr>
          <w:rFonts w:ascii="Arial" w:hAnsi="Arial" w:cs="Arial"/>
          <w:b/>
        </w:rPr>
        <w:t>20</w:t>
      </w:r>
      <w:r w:rsidRPr="00293465">
        <w:rPr>
          <w:rFonts w:ascii="Arial" w:hAnsi="Arial" w:cs="Arial"/>
          <w:b/>
        </w:rPr>
        <w:t>)</w:t>
      </w:r>
    </w:p>
    <w:p w14:paraId="3D7EDA5E" w14:textId="1324386D" w:rsidR="00EB0447" w:rsidRDefault="002E64A8" w:rsidP="002E64A8">
      <w:pPr>
        <w:jc w:val="right"/>
        <w:rPr>
          <w:rFonts w:ascii="Arial" w:hAnsi="Arial" w:cs="Arial"/>
          <w:b/>
        </w:rPr>
      </w:pPr>
      <w:r w:rsidRPr="00293465">
        <w:rPr>
          <w:rFonts w:ascii="Arial" w:hAnsi="Arial" w:cs="Arial"/>
          <w:b/>
        </w:rPr>
        <w:t xml:space="preserve">(Updated as on </w:t>
      </w:r>
      <w:r>
        <w:rPr>
          <w:rFonts w:ascii="Arial" w:hAnsi="Arial" w:cs="Arial"/>
          <w:b/>
        </w:rPr>
        <w:t>January</w:t>
      </w:r>
      <w:r w:rsidRPr="00293465">
        <w:rPr>
          <w:rFonts w:ascii="Arial" w:hAnsi="Arial" w:cs="Arial"/>
          <w:b/>
        </w:rPr>
        <w:t xml:space="preserve"> </w:t>
      </w:r>
      <w:r>
        <w:rPr>
          <w:rFonts w:ascii="Arial" w:hAnsi="Arial" w:cs="Arial"/>
          <w:b/>
        </w:rPr>
        <w:t>09</w:t>
      </w:r>
      <w:r w:rsidRPr="00293465">
        <w:rPr>
          <w:rFonts w:ascii="Arial" w:hAnsi="Arial" w:cs="Arial"/>
          <w:b/>
        </w:rPr>
        <w:t>, 20</w:t>
      </w:r>
      <w:r>
        <w:rPr>
          <w:rFonts w:ascii="Arial" w:hAnsi="Arial" w:cs="Arial"/>
          <w:b/>
        </w:rPr>
        <w:t>20</w:t>
      </w:r>
      <w:r w:rsidRPr="00293465">
        <w:rPr>
          <w:rFonts w:ascii="Arial" w:hAnsi="Arial" w:cs="Arial"/>
          <w:b/>
        </w:rPr>
        <w:t>)</w:t>
      </w:r>
      <w:r>
        <w:rPr>
          <w:rFonts w:ascii="Arial" w:hAnsi="Arial" w:cs="Arial"/>
          <w:b/>
          <w:bCs/>
        </w:rPr>
        <w:br/>
      </w:r>
      <w:r w:rsidRPr="00293465">
        <w:rPr>
          <w:rFonts w:ascii="Arial" w:hAnsi="Arial" w:cs="Arial"/>
          <w:b/>
        </w:rPr>
        <w:t xml:space="preserve">(Updated as on </w:t>
      </w:r>
      <w:r>
        <w:rPr>
          <w:rFonts w:ascii="Arial" w:hAnsi="Arial" w:cs="Arial"/>
          <w:b/>
        </w:rPr>
        <w:t>August</w:t>
      </w:r>
      <w:r w:rsidRPr="00293465">
        <w:rPr>
          <w:rFonts w:ascii="Arial" w:hAnsi="Arial" w:cs="Arial"/>
          <w:b/>
        </w:rPr>
        <w:t xml:space="preserve"> </w:t>
      </w:r>
      <w:r>
        <w:rPr>
          <w:rFonts w:ascii="Arial" w:hAnsi="Arial" w:cs="Arial"/>
          <w:b/>
        </w:rPr>
        <w:t>09</w:t>
      </w:r>
      <w:r w:rsidRPr="00293465">
        <w:rPr>
          <w:rFonts w:ascii="Arial" w:hAnsi="Arial" w:cs="Arial"/>
          <w:b/>
        </w:rPr>
        <w:t>, 201</w:t>
      </w:r>
      <w:r>
        <w:rPr>
          <w:rFonts w:ascii="Arial" w:hAnsi="Arial" w:cs="Arial"/>
          <w:b/>
        </w:rPr>
        <w:t>9</w:t>
      </w:r>
      <w:r w:rsidRPr="00293465">
        <w:rPr>
          <w:rFonts w:ascii="Arial" w:hAnsi="Arial" w:cs="Arial"/>
          <w:b/>
        </w:rPr>
        <w:t>)</w:t>
      </w:r>
      <w:r>
        <w:rPr>
          <w:rFonts w:ascii="Arial" w:hAnsi="Arial" w:cs="Arial"/>
          <w:b/>
          <w:bCs/>
        </w:rPr>
        <w:br/>
      </w:r>
      <w:r w:rsidRPr="00293465">
        <w:rPr>
          <w:rFonts w:ascii="Arial" w:hAnsi="Arial" w:cs="Arial"/>
          <w:b/>
        </w:rPr>
        <w:t xml:space="preserve">(Updated as on </w:t>
      </w:r>
      <w:r>
        <w:rPr>
          <w:rFonts w:ascii="Arial" w:hAnsi="Arial" w:cs="Arial"/>
          <w:b/>
        </w:rPr>
        <w:t>May</w:t>
      </w:r>
      <w:r w:rsidRPr="00293465">
        <w:rPr>
          <w:rFonts w:ascii="Arial" w:hAnsi="Arial" w:cs="Arial"/>
          <w:b/>
        </w:rPr>
        <w:t xml:space="preserve"> </w:t>
      </w:r>
      <w:r>
        <w:rPr>
          <w:rFonts w:ascii="Arial" w:hAnsi="Arial" w:cs="Arial"/>
          <w:b/>
        </w:rPr>
        <w:t>29</w:t>
      </w:r>
      <w:r w:rsidRPr="00293465">
        <w:rPr>
          <w:rFonts w:ascii="Arial" w:hAnsi="Arial" w:cs="Arial"/>
          <w:b/>
        </w:rPr>
        <w:t>, 201</w:t>
      </w:r>
      <w:r>
        <w:rPr>
          <w:rFonts w:ascii="Arial" w:hAnsi="Arial" w:cs="Arial"/>
          <w:b/>
        </w:rPr>
        <w:t>9</w:t>
      </w:r>
      <w:r w:rsidRPr="00293465">
        <w:rPr>
          <w:rFonts w:ascii="Arial" w:hAnsi="Arial" w:cs="Arial"/>
          <w:b/>
        </w:rPr>
        <w:t>)</w:t>
      </w:r>
    </w:p>
    <w:p w14:paraId="71640428" w14:textId="77777777" w:rsidR="002E64A8" w:rsidRDefault="002E64A8" w:rsidP="002E64A8">
      <w:pPr>
        <w:jc w:val="right"/>
        <w:rPr>
          <w:rFonts w:ascii="Arial" w:hAnsi="Arial" w:cs="Arial"/>
          <w:b/>
        </w:rPr>
      </w:pPr>
    </w:p>
    <w:p w14:paraId="250057FC" w14:textId="193C364A" w:rsidR="002E64A8" w:rsidRPr="00C30AA3" w:rsidRDefault="002E64A8" w:rsidP="002E64A8">
      <w:pPr>
        <w:jc w:val="center"/>
        <w:rPr>
          <w:rFonts w:ascii="Arial" w:hAnsi="Arial" w:cs="Arial"/>
          <w:b/>
          <w:bCs/>
        </w:rPr>
      </w:pPr>
      <w:r w:rsidRPr="00293465">
        <w:rPr>
          <w:rFonts w:ascii="Arial" w:hAnsi="Arial" w:cs="Arial"/>
          <w:b/>
          <w:bCs/>
        </w:rPr>
        <w:t>Master Direction - Know Your Customer (KYC) Direction, 2016</w:t>
      </w:r>
    </w:p>
    <w:sdt>
      <w:sdtPr>
        <w:rPr>
          <w:rFonts w:ascii="Arial" w:eastAsia="Times New Roman" w:hAnsi="Arial" w:cs="Arial"/>
          <w:b/>
          <w:bCs/>
          <w:color w:val="auto"/>
          <w:sz w:val="24"/>
          <w:szCs w:val="24"/>
        </w:rPr>
        <w:id w:val="1576011412"/>
        <w:docPartObj>
          <w:docPartGallery w:val="Table of Contents"/>
          <w:docPartUnique/>
        </w:docPartObj>
      </w:sdtPr>
      <w:sdtEndPr>
        <w:rPr>
          <w:rFonts w:ascii="Times New Roman" w:hAnsi="Times New Roman" w:cs="Times New Roman"/>
          <w:noProof/>
        </w:rPr>
      </w:sdtEndPr>
      <w:sdtContent>
        <w:p w14:paraId="2C5BA995" w14:textId="26E15EA2" w:rsidR="002B2FFC" w:rsidRPr="00AF2AAD" w:rsidRDefault="002B2FFC" w:rsidP="002E64A8">
          <w:pPr>
            <w:pStyle w:val="TOCHeading"/>
            <w:jc w:val="center"/>
            <w:rPr>
              <w:rFonts w:ascii="Arial" w:hAnsi="Arial" w:cs="Arial"/>
              <w:b/>
              <w:bCs/>
              <w:sz w:val="24"/>
              <w:szCs w:val="24"/>
            </w:rPr>
          </w:pPr>
          <w:r w:rsidRPr="00AF2AAD">
            <w:rPr>
              <w:rFonts w:ascii="Arial" w:hAnsi="Arial" w:cs="Arial"/>
              <w:b/>
              <w:bCs/>
              <w:sz w:val="24"/>
              <w:szCs w:val="24"/>
            </w:rPr>
            <w:t>Contents</w:t>
          </w:r>
        </w:p>
        <w:p w14:paraId="7FDB7894" w14:textId="77777777" w:rsidR="00AF2AAD" w:rsidRDefault="002B2FFC">
          <w:pPr>
            <w:pStyle w:val="TOC1"/>
            <w:tabs>
              <w:tab w:val="right" w:leader="dot" w:pos="9017"/>
            </w:tabs>
            <w:rPr>
              <w:rFonts w:asciiTheme="minorHAnsi" w:eastAsiaTheme="minorEastAsia" w:hAnsiTheme="minorHAnsi" w:cs="Mangal"/>
              <w:noProof/>
              <w:sz w:val="22"/>
              <w:szCs w:val="20"/>
              <w:lang w:bidi="hi-IN"/>
            </w:rPr>
          </w:pPr>
          <w:r w:rsidRPr="00C30AA3">
            <w:rPr>
              <w:rFonts w:ascii="Arial" w:hAnsi="Arial" w:cs="Arial"/>
            </w:rPr>
            <w:fldChar w:fldCharType="begin"/>
          </w:r>
          <w:r w:rsidRPr="00C30AA3">
            <w:rPr>
              <w:rFonts w:ascii="Arial" w:hAnsi="Arial" w:cs="Arial"/>
            </w:rPr>
            <w:instrText xml:space="preserve"> TOC \o "1-3" \h \z \u </w:instrText>
          </w:r>
          <w:r w:rsidRPr="00C30AA3">
            <w:rPr>
              <w:rFonts w:ascii="Arial" w:hAnsi="Arial" w:cs="Arial"/>
            </w:rPr>
            <w:fldChar w:fldCharType="separate"/>
          </w:r>
          <w:hyperlink w:anchor="_Toc181811030" w:history="1">
            <w:r w:rsidR="00AF2AAD" w:rsidRPr="0053258D">
              <w:rPr>
                <w:rStyle w:val="Hyperlink"/>
                <w:rFonts w:ascii="Arial" w:hAnsi="Arial"/>
                <w:b/>
                <w:bCs/>
                <w:noProof/>
              </w:rPr>
              <w:t>INTRODUCTION</w:t>
            </w:r>
            <w:r w:rsidR="00AF2AAD">
              <w:rPr>
                <w:noProof/>
                <w:webHidden/>
              </w:rPr>
              <w:tab/>
            </w:r>
            <w:r w:rsidR="00AF2AAD">
              <w:rPr>
                <w:noProof/>
                <w:webHidden/>
              </w:rPr>
              <w:fldChar w:fldCharType="begin"/>
            </w:r>
            <w:r w:rsidR="00AF2AAD">
              <w:rPr>
                <w:noProof/>
                <w:webHidden/>
              </w:rPr>
              <w:instrText xml:space="preserve"> PAGEREF _Toc181811030 \h </w:instrText>
            </w:r>
            <w:r w:rsidR="00AF2AAD">
              <w:rPr>
                <w:noProof/>
                <w:webHidden/>
              </w:rPr>
            </w:r>
            <w:r w:rsidR="00AF2AAD">
              <w:rPr>
                <w:noProof/>
                <w:webHidden/>
              </w:rPr>
              <w:fldChar w:fldCharType="separate"/>
            </w:r>
            <w:r w:rsidR="003D20D3">
              <w:rPr>
                <w:noProof/>
                <w:webHidden/>
              </w:rPr>
              <w:t>3</w:t>
            </w:r>
            <w:r w:rsidR="00AF2AAD">
              <w:rPr>
                <w:noProof/>
                <w:webHidden/>
              </w:rPr>
              <w:fldChar w:fldCharType="end"/>
            </w:r>
          </w:hyperlink>
        </w:p>
        <w:p w14:paraId="21ADC093"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31" w:history="1">
            <w:r w:rsidR="00AF2AAD" w:rsidRPr="0053258D">
              <w:rPr>
                <w:rStyle w:val="Hyperlink"/>
                <w:rFonts w:ascii="Arial" w:hAnsi="Arial"/>
                <w:b/>
                <w:bCs/>
                <w:noProof/>
              </w:rPr>
              <w:t>CHAPTER  I</w:t>
            </w:r>
            <w:r w:rsidR="00AF2AAD">
              <w:rPr>
                <w:noProof/>
                <w:webHidden/>
              </w:rPr>
              <w:tab/>
            </w:r>
            <w:r w:rsidR="00AF2AAD">
              <w:rPr>
                <w:noProof/>
                <w:webHidden/>
              </w:rPr>
              <w:fldChar w:fldCharType="begin"/>
            </w:r>
            <w:r w:rsidR="00AF2AAD">
              <w:rPr>
                <w:noProof/>
                <w:webHidden/>
              </w:rPr>
              <w:instrText xml:space="preserve"> PAGEREF _Toc181811031 \h </w:instrText>
            </w:r>
            <w:r w:rsidR="00AF2AAD">
              <w:rPr>
                <w:noProof/>
                <w:webHidden/>
              </w:rPr>
            </w:r>
            <w:r w:rsidR="00AF2AAD">
              <w:rPr>
                <w:noProof/>
                <w:webHidden/>
              </w:rPr>
              <w:fldChar w:fldCharType="separate"/>
            </w:r>
            <w:r w:rsidR="003D20D3">
              <w:rPr>
                <w:noProof/>
                <w:webHidden/>
              </w:rPr>
              <w:t>5</w:t>
            </w:r>
            <w:r w:rsidR="00AF2AAD">
              <w:rPr>
                <w:noProof/>
                <w:webHidden/>
              </w:rPr>
              <w:fldChar w:fldCharType="end"/>
            </w:r>
          </w:hyperlink>
        </w:p>
        <w:p w14:paraId="21C19627" w14:textId="77777777" w:rsidR="00AF2AAD" w:rsidRDefault="00971244">
          <w:pPr>
            <w:pStyle w:val="TOC2"/>
            <w:rPr>
              <w:rFonts w:cs="Mangal"/>
              <w:noProof/>
              <w:szCs w:val="20"/>
              <w:lang w:bidi="hi-IN"/>
            </w:rPr>
          </w:pPr>
          <w:hyperlink w:anchor="_Toc181811032" w:history="1">
            <w:r w:rsidR="00AF2AAD" w:rsidRPr="0053258D">
              <w:rPr>
                <w:rStyle w:val="Hyperlink"/>
                <w:rFonts w:ascii="Arial" w:hAnsi="Arial" w:cs="Arial"/>
                <w:b/>
                <w:bCs/>
                <w:noProof/>
              </w:rPr>
              <w:t>PRELIMINARY</w:t>
            </w:r>
            <w:r w:rsidR="00AF2AAD">
              <w:rPr>
                <w:noProof/>
                <w:webHidden/>
              </w:rPr>
              <w:tab/>
            </w:r>
            <w:r w:rsidR="00AF2AAD">
              <w:rPr>
                <w:noProof/>
                <w:webHidden/>
              </w:rPr>
              <w:fldChar w:fldCharType="begin"/>
            </w:r>
            <w:r w:rsidR="00AF2AAD">
              <w:rPr>
                <w:noProof/>
                <w:webHidden/>
              </w:rPr>
              <w:instrText xml:space="preserve"> PAGEREF _Toc181811032 \h </w:instrText>
            </w:r>
            <w:r w:rsidR="00AF2AAD">
              <w:rPr>
                <w:noProof/>
                <w:webHidden/>
              </w:rPr>
            </w:r>
            <w:r w:rsidR="00AF2AAD">
              <w:rPr>
                <w:noProof/>
                <w:webHidden/>
              </w:rPr>
              <w:fldChar w:fldCharType="separate"/>
            </w:r>
            <w:r w:rsidR="003D20D3">
              <w:rPr>
                <w:noProof/>
                <w:webHidden/>
              </w:rPr>
              <w:t>5</w:t>
            </w:r>
            <w:r w:rsidR="00AF2AAD">
              <w:rPr>
                <w:noProof/>
                <w:webHidden/>
              </w:rPr>
              <w:fldChar w:fldCharType="end"/>
            </w:r>
          </w:hyperlink>
        </w:p>
        <w:p w14:paraId="1AAA2C57"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33" w:history="1">
            <w:r w:rsidR="00AF2AAD" w:rsidRPr="0053258D">
              <w:rPr>
                <w:rStyle w:val="Hyperlink"/>
                <w:rFonts w:ascii="Arial" w:hAnsi="Arial"/>
                <w:b/>
                <w:bCs/>
                <w:noProof/>
              </w:rPr>
              <w:t>CHAPTER  II</w:t>
            </w:r>
            <w:r w:rsidR="00AF2AAD">
              <w:rPr>
                <w:noProof/>
                <w:webHidden/>
              </w:rPr>
              <w:tab/>
            </w:r>
            <w:r w:rsidR="00AF2AAD">
              <w:rPr>
                <w:noProof/>
                <w:webHidden/>
              </w:rPr>
              <w:fldChar w:fldCharType="begin"/>
            </w:r>
            <w:r w:rsidR="00AF2AAD">
              <w:rPr>
                <w:noProof/>
                <w:webHidden/>
              </w:rPr>
              <w:instrText xml:space="preserve"> PAGEREF _Toc181811033 \h </w:instrText>
            </w:r>
            <w:r w:rsidR="00AF2AAD">
              <w:rPr>
                <w:noProof/>
                <w:webHidden/>
              </w:rPr>
            </w:r>
            <w:r w:rsidR="00AF2AAD">
              <w:rPr>
                <w:noProof/>
                <w:webHidden/>
              </w:rPr>
              <w:fldChar w:fldCharType="separate"/>
            </w:r>
            <w:r w:rsidR="003D20D3">
              <w:rPr>
                <w:noProof/>
                <w:webHidden/>
              </w:rPr>
              <w:t>16</w:t>
            </w:r>
            <w:r w:rsidR="00AF2AAD">
              <w:rPr>
                <w:noProof/>
                <w:webHidden/>
              </w:rPr>
              <w:fldChar w:fldCharType="end"/>
            </w:r>
          </w:hyperlink>
        </w:p>
        <w:p w14:paraId="0D73B4BD" w14:textId="77777777" w:rsidR="00AF2AAD" w:rsidRDefault="00971244">
          <w:pPr>
            <w:pStyle w:val="TOC2"/>
            <w:rPr>
              <w:rFonts w:cs="Mangal"/>
              <w:noProof/>
              <w:szCs w:val="20"/>
              <w:lang w:bidi="hi-IN"/>
            </w:rPr>
          </w:pPr>
          <w:hyperlink w:anchor="_Toc181811034" w:history="1">
            <w:r w:rsidR="00AF2AAD" w:rsidRPr="0053258D">
              <w:rPr>
                <w:rStyle w:val="Hyperlink"/>
                <w:rFonts w:ascii="Arial" w:hAnsi="Arial" w:cs="Arial"/>
                <w:b/>
                <w:bCs/>
                <w:noProof/>
              </w:rPr>
              <w:t>General</w:t>
            </w:r>
            <w:r w:rsidR="00AF2AAD">
              <w:rPr>
                <w:noProof/>
                <w:webHidden/>
              </w:rPr>
              <w:tab/>
            </w:r>
            <w:r w:rsidR="00AF2AAD">
              <w:rPr>
                <w:noProof/>
                <w:webHidden/>
              </w:rPr>
              <w:fldChar w:fldCharType="begin"/>
            </w:r>
            <w:r w:rsidR="00AF2AAD">
              <w:rPr>
                <w:noProof/>
                <w:webHidden/>
              </w:rPr>
              <w:instrText xml:space="preserve"> PAGEREF _Toc181811034 \h </w:instrText>
            </w:r>
            <w:r w:rsidR="00AF2AAD">
              <w:rPr>
                <w:noProof/>
                <w:webHidden/>
              </w:rPr>
            </w:r>
            <w:r w:rsidR="00AF2AAD">
              <w:rPr>
                <w:noProof/>
                <w:webHidden/>
              </w:rPr>
              <w:fldChar w:fldCharType="separate"/>
            </w:r>
            <w:r w:rsidR="003D20D3">
              <w:rPr>
                <w:noProof/>
                <w:webHidden/>
              </w:rPr>
              <w:t>16</w:t>
            </w:r>
            <w:r w:rsidR="00AF2AAD">
              <w:rPr>
                <w:noProof/>
                <w:webHidden/>
              </w:rPr>
              <w:fldChar w:fldCharType="end"/>
            </w:r>
          </w:hyperlink>
        </w:p>
        <w:p w14:paraId="2AE973CE"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35" w:history="1">
            <w:r w:rsidR="00AF2AAD" w:rsidRPr="0053258D">
              <w:rPr>
                <w:rStyle w:val="Hyperlink"/>
                <w:rFonts w:ascii="Arial" w:hAnsi="Arial"/>
                <w:b/>
                <w:bCs/>
                <w:noProof/>
              </w:rPr>
              <w:t>CHAPTER  III</w:t>
            </w:r>
            <w:r w:rsidR="00AF2AAD">
              <w:rPr>
                <w:noProof/>
                <w:webHidden/>
              </w:rPr>
              <w:tab/>
            </w:r>
            <w:r w:rsidR="00AF2AAD">
              <w:rPr>
                <w:noProof/>
                <w:webHidden/>
              </w:rPr>
              <w:fldChar w:fldCharType="begin"/>
            </w:r>
            <w:r w:rsidR="00AF2AAD">
              <w:rPr>
                <w:noProof/>
                <w:webHidden/>
              </w:rPr>
              <w:instrText xml:space="preserve"> PAGEREF _Toc181811035 \h </w:instrText>
            </w:r>
            <w:r w:rsidR="00AF2AAD">
              <w:rPr>
                <w:noProof/>
                <w:webHidden/>
              </w:rPr>
            </w:r>
            <w:r w:rsidR="00AF2AAD">
              <w:rPr>
                <w:noProof/>
                <w:webHidden/>
              </w:rPr>
              <w:fldChar w:fldCharType="separate"/>
            </w:r>
            <w:r w:rsidR="003D20D3">
              <w:rPr>
                <w:noProof/>
                <w:webHidden/>
              </w:rPr>
              <w:t>20</w:t>
            </w:r>
            <w:r w:rsidR="00AF2AAD">
              <w:rPr>
                <w:noProof/>
                <w:webHidden/>
              </w:rPr>
              <w:fldChar w:fldCharType="end"/>
            </w:r>
          </w:hyperlink>
        </w:p>
        <w:p w14:paraId="590C61B4" w14:textId="77777777" w:rsidR="00AF2AAD" w:rsidRDefault="00971244">
          <w:pPr>
            <w:pStyle w:val="TOC2"/>
            <w:rPr>
              <w:rFonts w:cs="Mangal"/>
              <w:noProof/>
              <w:szCs w:val="20"/>
              <w:lang w:bidi="hi-IN"/>
            </w:rPr>
          </w:pPr>
          <w:hyperlink w:anchor="_Toc181811036" w:history="1">
            <w:r w:rsidR="00AF2AAD" w:rsidRPr="0053258D">
              <w:rPr>
                <w:rStyle w:val="Hyperlink"/>
                <w:rFonts w:ascii="Arial" w:hAnsi="Arial" w:cs="Arial"/>
                <w:b/>
                <w:bCs/>
                <w:noProof/>
              </w:rPr>
              <w:t>Customer Acceptance Policy</w:t>
            </w:r>
            <w:r w:rsidR="00AF2AAD">
              <w:rPr>
                <w:noProof/>
                <w:webHidden/>
              </w:rPr>
              <w:tab/>
            </w:r>
            <w:r w:rsidR="00AF2AAD">
              <w:rPr>
                <w:noProof/>
                <w:webHidden/>
              </w:rPr>
              <w:fldChar w:fldCharType="begin"/>
            </w:r>
            <w:r w:rsidR="00AF2AAD">
              <w:rPr>
                <w:noProof/>
                <w:webHidden/>
              </w:rPr>
              <w:instrText xml:space="preserve"> PAGEREF _Toc181811036 \h </w:instrText>
            </w:r>
            <w:r w:rsidR="00AF2AAD">
              <w:rPr>
                <w:noProof/>
                <w:webHidden/>
              </w:rPr>
            </w:r>
            <w:r w:rsidR="00AF2AAD">
              <w:rPr>
                <w:noProof/>
                <w:webHidden/>
              </w:rPr>
              <w:fldChar w:fldCharType="separate"/>
            </w:r>
            <w:r w:rsidR="003D20D3">
              <w:rPr>
                <w:noProof/>
                <w:webHidden/>
              </w:rPr>
              <w:t>20</w:t>
            </w:r>
            <w:r w:rsidR="00AF2AAD">
              <w:rPr>
                <w:noProof/>
                <w:webHidden/>
              </w:rPr>
              <w:fldChar w:fldCharType="end"/>
            </w:r>
          </w:hyperlink>
        </w:p>
        <w:p w14:paraId="4B0D1540"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37" w:history="1">
            <w:r w:rsidR="00AF2AAD" w:rsidRPr="0053258D">
              <w:rPr>
                <w:rStyle w:val="Hyperlink"/>
                <w:rFonts w:ascii="Arial" w:hAnsi="Arial"/>
                <w:b/>
                <w:bCs/>
                <w:noProof/>
              </w:rPr>
              <w:t>CHAPTER IV</w:t>
            </w:r>
            <w:r w:rsidR="00AF2AAD">
              <w:rPr>
                <w:noProof/>
                <w:webHidden/>
              </w:rPr>
              <w:tab/>
            </w:r>
            <w:r w:rsidR="00AF2AAD">
              <w:rPr>
                <w:noProof/>
                <w:webHidden/>
              </w:rPr>
              <w:fldChar w:fldCharType="begin"/>
            </w:r>
            <w:r w:rsidR="00AF2AAD">
              <w:rPr>
                <w:noProof/>
                <w:webHidden/>
              </w:rPr>
              <w:instrText xml:space="preserve"> PAGEREF _Toc181811037 \h </w:instrText>
            </w:r>
            <w:r w:rsidR="00AF2AAD">
              <w:rPr>
                <w:noProof/>
                <w:webHidden/>
              </w:rPr>
            </w:r>
            <w:r w:rsidR="00AF2AAD">
              <w:rPr>
                <w:noProof/>
                <w:webHidden/>
              </w:rPr>
              <w:fldChar w:fldCharType="separate"/>
            </w:r>
            <w:r w:rsidR="003D20D3">
              <w:rPr>
                <w:noProof/>
                <w:webHidden/>
              </w:rPr>
              <w:t>22</w:t>
            </w:r>
            <w:r w:rsidR="00AF2AAD">
              <w:rPr>
                <w:noProof/>
                <w:webHidden/>
              </w:rPr>
              <w:fldChar w:fldCharType="end"/>
            </w:r>
          </w:hyperlink>
        </w:p>
        <w:p w14:paraId="4FF51071" w14:textId="77777777" w:rsidR="00AF2AAD" w:rsidRDefault="00971244">
          <w:pPr>
            <w:pStyle w:val="TOC2"/>
            <w:rPr>
              <w:rFonts w:cs="Mangal"/>
              <w:noProof/>
              <w:szCs w:val="20"/>
              <w:lang w:bidi="hi-IN"/>
            </w:rPr>
          </w:pPr>
          <w:hyperlink w:anchor="_Toc181811038" w:history="1">
            <w:r w:rsidR="00AF2AAD" w:rsidRPr="0053258D">
              <w:rPr>
                <w:rStyle w:val="Hyperlink"/>
                <w:rFonts w:ascii="Arial" w:hAnsi="Arial" w:cs="Arial"/>
                <w:b/>
                <w:bCs/>
                <w:noProof/>
              </w:rPr>
              <w:t>Risk Management</w:t>
            </w:r>
            <w:r w:rsidR="00AF2AAD">
              <w:rPr>
                <w:noProof/>
                <w:webHidden/>
              </w:rPr>
              <w:tab/>
            </w:r>
            <w:r w:rsidR="00AF2AAD">
              <w:rPr>
                <w:noProof/>
                <w:webHidden/>
              </w:rPr>
              <w:fldChar w:fldCharType="begin"/>
            </w:r>
            <w:r w:rsidR="00AF2AAD">
              <w:rPr>
                <w:noProof/>
                <w:webHidden/>
              </w:rPr>
              <w:instrText xml:space="preserve"> PAGEREF _Toc181811038 \h </w:instrText>
            </w:r>
            <w:r w:rsidR="00AF2AAD">
              <w:rPr>
                <w:noProof/>
                <w:webHidden/>
              </w:rPr>
            </w:r>
            <w:r w:rsidR="00AF2AAD">
              <w:rPr>
                <w:noProof/>
                <w:webHidden/>
              </w:rPr>
              <w:fldChar w:fldCharType="separate"/>
            </w:r>
            <w:r w:rsidR="003D20D3">
              <w:rPr>
                <w:noProof/>
                <w:webHidden/>
              </w:rPr>
              <w:t>22</w:t>
            </w:r>
            <w:r w:rsidR="00AF2AAD">
              <w:rPr>
                <w:noProof/>
                <w:webHidden/>
              </w:rPr>
              <w:fldChar w:fldCharType="end"/>
            </w:r>
          </w:hyperlink>
        </w:p>
        <w:p w14:paraId="078490E0"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39" w:history="1">
            <w:r w:rsidR="00AF2AAD" w:rsidRPr="0053258D">
              <w:rPr>
                <w:rStyle w:val="Hyperlink"/>
                <w:rFonts w:ascii="Arial" w:hAnsi="Arial"/>
                <w:b/>
                <w:bCs/>
                <w:noProof/>
              </w:rPr>
              <w:t>Chapter V</w:t>
            </w:r>
            <w:r w:rsidR="00AF2AAD">
              <w:rPr>
                <w:noProof/>
                <w:webHidden/>
              </w:rPr>
              <w:tab/>
            </w:r>
            <w:r w:rsidR="00AF2AAD">
              <w:rPr>
                <w:noProof/>
                <w:webHidden/>
              </w:rPr>
              <w:fldChar w:fldCharType="begin"/>
            </w:r>
            <w:r w:rsidR="00AF2AAD">
              <w:rPr>
                <w:noProof/>
                <w:webHidden/>
              </w:rPr>
              <w:instrText xml:space="preserve"> PAGEREF _Toc181811039 \h </w:instrText>
            </w:r>
            <w:r w:rsidR="00AF2AAD">
              <w:rPr>
                <w:noProof/>
                <w:webHidden/>
              </w:rPr>
            </w:r>
            <w:r w:rsidR="00AF2AAD">
              <w:rPr>
                <w:noProof/>
                <w:webHidden/>
              </w:rPr>
              <w:fldChar w:fldCharType="separate"/>
            </w:r>
            <w:r w:rsidR="003D20D3">
              <w:rPr>
                <w:noProof/>
                <w:webHidden/>
              </w:rPr>
              <w:t>23</w:t>
            </w:r>
            <w:r w:rsidR="00AF2AAD">
              <w:rPr>
                <w:noProof/>
                <w:webHidden/>
              </w:rPr>
              <w:fldChar w:fldCharType="end"/>
            </w:r>
          </w:hyperlink>
        </w:p>
        <w:p w14:paraId="03B6A258" w14:textId="77777777" w:rsidR="00AF2AAD" w:rsidRDefault="00971244">
          <w:pPr>
            <w:pStyle w:val="TOC2"/>
            <w:rPr>
              <w:rFonts w:cs="Mangal"/>
              <w:noProof/>
              <w:szCs w:val="20"/>
              <w:lang w:bidi="hi-IN"/>
            </w:rPr>
          </w:pPr>
          <w:hyperlink w:anchor="_Toc181811040" w:history="1">
            <w:r w:rsidR="00AF2AAD" w:rsidRPr="0053258D">
              <w:rPr>
                <w:rStyle w:val="Hyperlink"/>
                <w:rFonts w:ascii="Arial" w:hAnsi="Arial" w:cs="Arial"/>
                <w:b/>
                <w:bCs/>
                <w:noProof/>
              </w:rPr>
              <w:t>Customer Identification Procedure (CIP)</w:t>
            </w:r>
            <w:r w:rsidR="00AF2AAD">
              <w:rPr>
                <w:noProof/>
                <w:webHidden/>
              </w:rPr>
              <w:tab/>
            </w:r>
            <w:r w:rsidR="00AF2AAD">
              <w:rPr>
                <w:noProof/>
                <w:webHidden/>
              </w:rPr>
              <w:fldChar w:fldCharType="begin"/>
            </w:r>
            <w:r w:rsidR="00AF2AAD">
              <w:rPr>
                <w:noProof/>
                <w:webHidden/>
              </w:rPr>
              <w:instrText xml:space="preserve"> PAGEREF _Toc181811040 \h </w:instrText>
            </w:r>
            <w:r w:rsidR="00AF2AAD">
              <w:rPr>
                <w:noProof/>
                <w:webHidden/>
              </w:rPr>
            </w:r>
            <w:r w:rsidR="00AF2AAD">
              <w:rPr>
                <w:noProof/>
                <w:webHidden/>
              </w:rPr>
              <w:fldChar w:fldCharType="separate"/>
            </w:r>
            <w:r w:rsidR="003D20D3">
              <w:rPr>
                <w:noProof/>
                <w:webHidden/>
              </w:rPr>
              <w:t>23</w:t>
            </w:r>
            <w:r w:rsidR="00AF2AAD">
              <w:rPr>
                <w:noProof/>
                <w:webHidden/>
              </w:rPr>
              <w:fldChar w:fldCharType="end"/>
            </w:r>
          </w:hyperlink>
        </w:p>
        <w:p w14:paraId="107EA997"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41" w:history="1">
            <w:r w:rsidR="00AF2AAD" w:rsidRPr="0053258D">
              <w:rPr>
                <w:rStyle w:val="Hyperlink"/>
                <w:rFonts w:ascii="Arial" w:hAnsi="Arial"/>
                <w:b/>
                <w:bCs/>
                <w:noProof/>
              </w:rPr>
              <w:t>Chapter VI</w:t>
            </w:r>
            <w:r w:rsidR="00AF2AAD">
              <w:rPr>
                <w:noProof/>
                <w:webHidden/>
              </w:rPr>
              <w:tab/>
            </w:r>
            <w:r w:rsidR="00AF2AAD">
              <w:rPr>
                <w:noProof/>
                <w:webHidden/>
              </w:rPr>
              <w:fldChar w:fldCharType="begin"/>
            </w:r>
            <w:r w:rsidR="00AF2AAD">
              <w:rPr>
                <w:noProof/>
                <w:webHidden/>
              </w:rPr>
              <w:instrText xml:space="preserve"> PAGEREF _Toc181811041 \h </w:instrText>
            </w:r>
            <w:r w:rsidR="00AF2AAD">
              <w:rPr>
                <w:noProof/>
                <w:webHidden/>
              </w:rPr>
            </w:r>
            <w:r w:rsidR="00AF2AAD">
              <w:rPr>
                <w:noProof/>
                <w:webHidden/>
              </w:rPr>
              <w:fldChar w:fldCharType="separate"/>
            </w:r>
            <w:r w:rsidR="003D20D3">
              <w:rPr>
                <w:noProof/>
                <w:webHidden/>
              </w:rPr>
              <w:t>25</w:t>
            </w:r>
            <w:r w:rsidR="00AF2AAD">
              <w:rPr>
                <w:noProof/>
                <w:webHidden/>
              </w:rPr>
              <w:fldChar w:fldCharType="end"/>
            </w:r>
          </w:hyperlink>
        </w:p>
        <w:p w14:paraId="663CD25B" w14:textId="77777777" w:rsidR="00AF2AAD" w:rsidRDefault="00971244">
          <w:pPr>
            <w:pStyle w:val="TOC2"/>
            <w:rPr>
              <w:rFonts w:cs="Mangal"/>
              <w:noProof/>
              <w:szCs w:val="20"/>
              <w:lang w:bidi="hi-IN"/>
            </w:rPr>
          </w:pPr>
          <w:hyperlink w:anchor="_Toc181811042" w:history="1">
            <w:r w:rsidR="00AF2AAD" w:rsidRPr="0053258D">
              <w:rPr>
                <w:rStyle w:val="Hyperlink"/>
                <w:rFonts w:ascii="Arial" w:hAnsi="Arial" w:cs="Arial"/>
                <w:b/>
                <w:bCs/>
                <w:noProof/>
              </w:rPr>
              <w:t>Customer Due Diligence (CDD) Procedure</w:t>
            </w:r>
            <w:r w:rsidR="00AF2AAD">
              <w:rPr>
                <w:noProof/>
                <w:webHidden/>
              </w:rPr>
              <w:tab/>
            </w:r>
            <w:r w:rsidR="00AF2AAD">
              <w:rPr>
                <w:noProof/>
                <w:webHidden/>
              </w:rPr>
              <w:fldChar w:fldCharType="begin"/>
            </w:r>
            <w:r w:rsidR="00AF2AAD">
              <w:rPr>
                <w:noProof/>
                <w:webHidden/>
              </w:rPr>
              <w:instrText xml:space="preserve"> PAGEREF _Toc181811042 \h </w:instrText>
            </w:r>
            <w:r w:rsidR="00AF2AAD">
              <w:rPr>
                <w:noProof/>
                <w:webHidden/>
              </w:rPr>
            </w:r>
            <w:r w:rsidR="00AF2AAD">
              <w:rPr>
                <w:noProof/>
                <w:webHidden/>
              </w:rPr>
              <w:fldChar w:fldCharType="separate"/>
            </w:r>
            <w:r w:rsidR="003D20D3">
              <w:rPr>
                <w:noProof/>
                <w:webHidden/>
              </w:rPr>
              <w:t>25</w:t>
            </w:r>
            <w:r w:rsidR="00AF2AAD">
              <w:rPr>
                <w:noProof/>
                <w:webHidden/>
              </w:rPr>
              <w:fldChar w:fldCharType="end"/>
            </w:r>
          </w:hyperlink>
        </w:p>
        <w:p w14:paraId="465ED85B" w14:textId="77777777" w:rsidR="00AF2AAD" w:rsidRDefault="00971244">
          <w:pPr>
            <w:pStyle w:val="TOC3"/>
            <w:rPr>
              <w:rFonts w:cs="Mangal"/>
              <w:noProof/>
              <w:szCs w:val="20"/>
              <w:lang w:bidi="hi-IN"/>
            </w:rPr>
          </w:pPr>
          <w:hyperlink w:anchor="_Toc181811043" w:history="1">
            <w:r w:rsidR="00AF2AAD" w:rsidRPr="0053258D">
              <w:rPr>
                <w:rStyle w:val="Hyperlink"/>
                <w:noProof/>
              </w:rPr>
              <w:t>Part I - Customer Due Diligence (CDD) Procedure in case of Individuals</w:t>
            </w:r>
            <w:r w:rsidR="00AF2AAD">
              <w:rPr>
                <w:noProof/>
                <w:webHidden/>
              </w:rPr>
              <w:tab/>
            </w:r>
            <w:r w:rsidR="00AF2AAD">
              <w:rPr>
                <w:noProof/>
                <w:webHidden/>
              </w:rPr>
              <w:fldChar w:fldCharType="begin"/>
            </w:r>
            <w:r w:rsidR="00AF2AAD">
              <w:rPr>
                <w:noProof/>
                <w:webHidden/>
              </w:rPr>
              <w:instrText xml:space="preserve"> PAGEREF _Toc181811043 \h </w:instrText>
            </w:r>
            <w:r w:rsidR="00AF2AAD">
              <w:rPr>
                <w:noProof/>
                <w:webHidden/>
              </w:rPr>
            </w:r>
            <w:r w:rsidR="00AF2AAD">
              <w:rPr>
                <w:noProof/>
                <w:webHidden/>
              </w:rPr>
              <w:fldChar w:fldCharType="separate"/>
            </w:r>
            <w:r w:rsidR="003D20D3">
              <w:rPr>
                <w:noProof/>
                <w:webHidden/>
              </w:rPr>
              <w:t>25</w:t>
            </w:r>
            <w:r w:rsidR="00AF2AAD">
              <w:rPr>
                <w:noProof/>
                <w:webHidden/>
              </w:rPr>
              <w:fldChar w:fldCharType="end"/>
            </w:r>
          </w:hyperlink>
        </w:p>
        <w:p w14:paraId="3F9EF918" w14:textId="77777777" w:rsidR="00AF2AAD" w:rsidRDefault="00971244">
          <w:pPr>
            <w:pStyle w:val="TOC3"/>
            <w:rPr>
              <w:rFonts w:cs="Mangal"/>
              <w:noProof/>
              <w:szCs w:val="20"/>
              <w:lang w:bidi="hi-IN"/>
            </w:rPr>
          </w:pPr>
          <w:hyperlink w:anchor="_Toc181811044" w:history="1">
            <w:r w:rsidR="00AF2AAD" w:rsidRPr="0053258D">
              <w:rPr>
                <w:rStyle w:val="Hyperlink"/>
                <w:noProof/>
              </w:rPr>
              <w:t>Part II - CDD Measures for Sole Proprietary firms</w:t>
            </w:r>
            <w:r w:rsidR="00AF2AAD">
              <w:rPr>
                <w:noProof/>
                <w:webHidden/>
              </w:rPr>
              <w:tab/>
            </w:r>
            <w:r w:rsidR="00AF2AAD">
              <w:rPr>
                <w:noProof/>
                <w:webHidden/>
              </w:rPr>
              <w:fldChar w:fldCharType="begin"/>
            </w:r>
            <w:r w:rsidR="00AF2AAD">
              <w:rPr>
                <w:noProof/>
                <w:webHidden/>
              </w:rPr>
              <w:instrText xml:space="preserve"> PAGEREF _Toc181811044 \h </w:instrText>
            </w:r>
            <w:r w:rsidR="00AF2AAD">
              <w:rPr>
                <w:noProof/>
                <w:webHidden/>
              </w:rPr>
            </w:r>
            <w:r w:rsidR="00AF2AAD">
              <w:rPr>
                <w:noProof/>
                <w:webHidden/>
              </w:rPr>
              <w:fldChar w:fldCharType="separate"/>
            </w:r>
            <w:r w:rsidR="003D20D3">
              <w:rPr>
                <w:noProof/>
                <w:webHidden/>
              </w:rPr>
              <w:t>35</w:t>
            </w:r>
            <w:r w:rsidR="00AF2AAD">
              <w:rPr>
                <w:noProof/>
                <w:webHidden/>
              </w:rPr>
              <w:fldChar w:fldCharType="end"/>
            </w:r>
          </w:hyperlink>
        </w:p>
        <w:p w14:paraId="50C6E5FC" w14:textId="77777777" w:rsidR="00AF2AAD" w:rsidRDefault="00971244">
          <w:pPr>
            <w:pStyle w:val="TOC3"/>
            <w:rPr>
              <w:rFonts w:cs="Mangal"/>
              <w:noProof/>
              <w:szCs w:val="20"/>
              <w:lang w:bidi="hi-IN"/>
            </w:rPr>
          </w:pPr>
          <w:hyperlink w:anchor="_Toc181811045" w:history="1">
            <w:r w:rsidR="00AF2AAD" w:rsidRPr="0053258D">
              <w:rPr>
                <w:rStyle w:val="Hyperlink"/>
                <w:noProof/>
              </w:rPr>
              <w:t>Part III- CDD Measures for Legal Entities</w:t>
            </w:r>
            <w:r w:rsidR="00AF2AAD">
              <w:rPr>
                <w:noProof/>
                <w:webHidden/>
              </w:rPr>
              <w:tab/>
            </w:r>
            <w:r w:rsidR="00AF2AAD">
              <w:rPr>
                <w:noProof/>
                <w:webHidden/>
              </w:rPr>
              <w:fldChar w:fldCharType="begin"/>
            </w:r>
            <w:r w:rsidR="00AF2AAD">
              <w:rPr>
                <w:noProof/>
                <w:webHidden/>
              </w:rPr>
              <w:instrText xml:space="preserve"> PAGEREF _Toc181811045 \h </w:instrText>
            </w:r>
            <w:r w:rsidR="00AF2AAD">
              <w:rPr>
                <w:noProof/>
                <w:webHidden/>
              </w:rPr>
            </w:r>
            <w:r w:rsidR="00AF2AAD">
              <w:rPr>
                <w:noProof/>
                <w:webHidden/>
              </w:rPr>
              <w:fldChar w:fldCharType="separate"/>
            </w:r>
            <w:r w:rsidR="003D20D3">
              <w:rPr>
                <w:noProof/>
                <w:webHidden/>
              </w:rPr>
              <w:t>36</w:t>
            </w:r>
            <w:r w:rsidR="00AF2AAD">
              <w:rPr>
                <w:noProof/>
                <w:webHidden/>
              </w:rPr>
              <w:fldChar w:fldCharType="end"/>
            </w:r>
          </w:hyperlink>
        </w:p>
        <w:p w14:paraId="7971CD55" w14:textId="77777777" w:rsidR="00AF2AAD" w:rsidRDefault="00971244">
          <w:pPr>
            <w:pStyle w:val="TOC3"/>
            <w:rPr>
              <w:rFonts w:cs="Mangal"/>
              <w:noProof/>
              <w:szCs w:val="20"/>
              <w:lang w:bidi="hi-IN"/>
            </w:rPr>
          </w:pPr>
          <w:hyperlink w:anchor="_Toc181811046" w:history="1">
            <w:r w:rsidR="00AF2AAD" w:rsidRPr="0053258D">
              <w:rPr>
                <w:rStyle w:val="Hyperlink"/>
                <w:noProof/>
              </w:rPr>
              <w:t>Part IV - Identification of Beneficial Owner</w:t>
            </w:r>
            <w:r w:rsidR="00AF2AAD">
              <w:rPr>
                <w:noProof/>
                <w:webHidden/>
              </w:rPr>
              <w:tab/>
            </w:r>
            <w:r w:rsidR="00AF2AAD">
              <w:rPr>
                <w:noProof/>
                <w:webHidden/>
              </w:rPr>
              <w:fldChar w:fldCharType="begin"/>
            </w:r>
            <w:r w:rsidR="00AF2AAD">
              <w:rPr>
                <w:noProof/>
                <w:webHidden/>
              </w:rPr>
              <w:instrText xml:space="preserve"> PAGEREF _Toc181811046 \h </w:instrText>
            </w:r>
            <w:r w:rsidR="00AF2AAD">
              <w:rPr>
                <w:noProof/>
                <w:webHidden/>
              </w:rPr>
            </w:r>
            <w:r w:rsidR="00AF2AAD">
              <w:rPr>
                <w:noProof/>
                <w:webHidden/>
              </w:rPr>
              <w:fldChar w:fldCharType="separate"/>
            </w:r>
            <w:r w:rsidR="003D20D3">
              <w:rPr>
                <w:noProof/>
                <w:webHidden/>
              </w:rPr>
              <w:t>39</w:t>
            </w:r>
            <w:r w:rsidR="00AF2AAD">
              <w:rPr>
                <w:noProof/>
                <w:webHidden/>
              </w:rPr>
              <w:fldChar w:fldCharType="end"/>
            </w:r>
          </w:hyperlink>
        </w:p>
        <w:p w14:paraId="1DDF3F73" w14:textId="77777777" w:rsidR="00AF2AAD" w:rsidRDefault="00971244">
          <w:pPr>
            <w:pStyle w:val="TOC3"/>
            <w:rPr>
              <w:rFonts w:cs="Mangal"/>
              <w:noProof/>
              <w:szCs w:val="20"/>
              <w:lang w:bidi="hi-IN"/>
            </w:rPr>
          </w:pPr>
          <w:hyperlink w:anchor="_Toc181811047" w:history="1">
            <w:r w:rsidR="00AF2AAD" w:rsidRPr="0053258D">
              <w:rPr>
                <w:rStyle w:val="Hyperlink"/>
                <w:noProof/>
              </w:rPr>
              <w:t>Part V - On-going Due Diligence</w:t>
            </w:r>
            <w:r w:rsidR="00AF2AAD">
              <w:rPr>
                <w:noProof/>
                <w:webHidden/>
              </w:rPr>
              <w:tab/>
            </w:r>
            <w:r w:rsidR="00AF2AAD">
              <w:rPr>
                <w:noProof/>
                <w:webHidden/>
              </w:rPr>
              <w:fldChar w:fldCharType="begin"/>
            </w:r>
            <w:r w:rsidR="00AF2AAD">
              <w:rPr>
                <w:noProof/>
                <w:webHidden/>
              </w:rPr>
              <w:instrText xml:space="preserve"> PAGEREF _Toc181811047 \h </w:instrText>
            </w:r>
            <w:r w:rsidR="00AF2AAD">
              <w:rPr>
                <w:noProof/>
                <w:webHidden/>
              </w:rPr>
            </w:r>
            <w:r w:rsidR="00AF2AAD">
              <w:rPr>
                <w:noProof/>
                <w:webHidden/>
              </w:rPr>
              <w:fldChar w:fldCharType="separate"/>
            </w:r>
            <w:r w:rsidR="003D20D3">
              <w:rPr>
                <w:noProof/>
                <w:webHidden/>
              </w:rPr>
              <w:t>39</w:t>
            </w:r>
            <w:r w:rsidR="00AF2AAD">
              <w:rPr>
                <w:noProof/>
                <w:webHidden/>
              </w:rPr>
              <w:fldChar w:fldCharType="end"/>
            </w:r>
          </w:hyperlink>
        </w:p>
        <w:p w14:paraId="1891E523" w14:textId="77777777" w:rsidR="00AF2AAD" w:rsidRDefault="00971244">
          <w:pPr>
            <w:pStyle w:val="TOC3"/>
            <w:rPr>
              <w:rFonts w:cs="Mangal"/>
              <w:noProof/>
              <w:szCs w:val="20"/>
              <w:lang w:bidi="hi-IN"/>
            </w:rPr>
          </w:pPr>
          <w:hyperlink w:anchor="_Toc181811048" w:history="1">
            <w:r w:rsidR="00AF2AAD" w:rsidRPr="0053258D">
              <w:rPr>
                <w:rStyle w:val="Hyperlink"/>
                <w:noProof/>
              </w:rPr>
              <w:t>Part VI - Enhanced and Simplified Due Diligence Procedure</w:t>
            </w:r>
            <w:r w:rsidR="00AF2AAD">
              <w:rPr>
                <w:noProof/>
                <w:webHidden/>
              </w:rPr>
              <w:tab/>
            </w:r>
            <w:r w:rsidR="00AF2AAD">
              <w:rPr>
                <w:noProof/>
                <w:webHidden/>
              </w:rPr>
              <w:fldChar w:fldCharType="begin"/>
            </w:r>
            <w:r w:rsidR="00AF2AAD">
              <w:rPr>
                <w:noProof/>
                <w:webHidden/>
              </w:rPr>
              <w:instrText xml:space="preserve"> PAGEREF _Toc181811048 \h </w:instrText>
            </w:r>
            <w:r w:rsidR="00AF2AAD">
              <w:rPr>
                <w:noProof/>
                <w:webHidden/>
              </w:rPr>
            </w:r>
            <w:r w:rsidR="00AF2AAD">
              <w:rPr>
                <w:noProof/>
                <w:webHidden/>
              </w:rPr>
              <w:fldChar w:fldCharType="separate"/>
            </w:r>
            <w:r w:rsidR="003D20D3">
              <w:rPr>
                <w:noProof/>
                <w:webHidden/>
              </w:rPr>
              <w:t>46</w:t>
            </w:r>
            <w:r w:rsidR="00AF2AAD">
              <w:rPr>
                <w:noProof/>
                <w:webHidden/>
              </w:rPr>
              <w:fldChar w:fldCharType="end"/>
            </w:r>
          </w:hyperlink>
        </w:p>
        <w:p w14:paraId="301038B2"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49" w:history="1">
            <w:r w:rsidR="00AF2AAD" w:rsidRPr="0053258D">
              <w:rPr>
                <w:rStyle w:val="Hyperlink"/>
                <w:rFonts w:ascii="Arial" w:hAnsi="Arial"/>
                <w:b/>
                <w:bCs/>
                <w:noProof/>
              </w:rPr>
              <w:t>Chapter VII</w:t>
            </w:r>
            <w:r w:rsidR="00AF2AAD">
              <w:rPr>
                <w:noProof/>
                <w:webHidden/>
              </w:rPr>
              <w:tab/>
            </w:r>
            <w:r w:rsidR="00AF2AAD">
              <w:rPr>
                <w:noProof/>
                <w:webHidden/>
              </w:rPr>
              <w:fldChar w:fldCharType="begin"/>
            </w:r>
            <w:r w:rsidR="00AF2AAD">
              <w:rPr>
                <w:noProof/>
                <w:webHidden/>
              </w:rPr>
              <w:instrText xml:space="preserve"> PAGEREF _Toc181811049 \h </w:instrText>
            </w:r>
            <w:r w:rsidR="00AF2AAD">
              <w:rPr>
                <w:noProof/>
                <w:webHidden/>
              </w:rPr>
            </w:r>
            <w:r w:rsidR="00AF2AAD">
              <w:rPr>
                <w:noProof/>
                <w:webHidden/>
              </w:rPr>
              <w:fldChar w:fldCharType="separate"/>
            </w:r>
            <w:r w:rsidR="003D20D3">
              <w:rPr>
                <w:noProof/>
                <w:webHidden/>
              </w:rPr>
              <w:t>50</w:t>
            </w:r>
            <w:r w:rsidR="00AF2AAD">
              <w:rPr>
                <w:noProof/>
                <w:webHidden/>
              </w:rPr>
              <w:fldChar w:fldCharType="end"/>
            </w:r>
          </w:hyperlink>
        </w:p>
        <w:p w14:paraId="795BDB5A" w14:textId="77777777" w:rsidR="00AF2AAD" w:rsidRDefault="00971244">
          <w:pPr>
            <w:pStyle w:val="TOC2"/>
            <w:rPr>
              <w:rFonts w:cs="Mangal"/>
              <w:noProof/>
              <w:szCs w:val="20"/>
              <w:lang w:bidi="hi-IN"/>
            </w:rPr>
          </w:pPr>
          <w:hyperlink w:anchor="_Toc181811050" w:history="1">
            <w:r w:rsidR="00AF2AAD" w:rsidRPr="0053258D">
              <w:rPr>
                <w:rStyle w:val="Hyperlink"/>
                <w:rFonts w:ascii="Arial" w:hAnsi="Arial" w:cs="Arial"/>
                <w:b/>
                <w:bCs/>
                <w:noProof/>
              </w:rPr>
              <w:t>Record Management</w:t>
            </w:r>
            <w:r w:rsidR="00AF2AAD">
              <w:rPr>
                <w:noProof/>
                <w:webHidden/>
              </w:rPr>
              <w:tab/>
            </w:r>
            <w:r w:rsidR="00AF2AAD">
              <w:rPr>
                <w:noProof/>
                <w:webHidden/>
              </w:rPr>
              <w:fldChar w:fldCharType="begin"/>
            </w:r>
            <w:r w:rsidR="00AF2AAD">
              <w:rPr>
                <w:noProof/>
                <w:webHidden/>
              </w:rPr>
              <w:instrText xml:space="preserve"> PAGEREF _Toc181811050 \h </w:instrText>
            </w:r>
            <w:r w:rsidR="00AF2AAD">
              <w:rPr>
                <w:noProof/>
                <w:webHidden/>
              </w:rPr>
            </w:r>
            <w:r w:rsidR="00AF2AAD">
              <w:rPr>
                <w:noProof/>
                <w:webHidden/>
              </w:rPr>
              <w:fldChar w:fldCharType="separate"/>
            </w:r>
            <w:r w:rsidR="003D20D3">
              <w:rPr>
                <w:noProof/>
                <w:webHidden/>
              </w:rPr>
              <w:t>50</w:t>
            </w:r>
            <w:r w:rsidR="00AF2AAD">
              <w:rPr>
                <w:noProof/>
                <w:webHidden/>
              </w:rPr>
              <w:fldChar w:fldCharType="end"/>
            </w:r>
          </w:hyperlink>
        </w:p>
        <w:p w14:paraId="53FB11F7"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51" w:history="1">
            <w:r w:rsidR="00AF2AAD" w:rsidRPr="0053258D">
              <w:rPr>
                <w:rStyle w:val="Hyperlink"/>
                <w:rFonts w:ascii="Arial" w:hAnsi="Arial"/>
                <w:b/>
                <w:bCs/>
                <w:noProof/>
              </w:rPr>
              <w:t>Chapter VIII</w:t>
            </w:r>
            <w:r w:rsidR="00AF2AAD">
              <w:rPr>
                <w:noProof/>
                <w:webHidden/>
              </w:rPr>
              <w:tab/>
            </w:r>
            <w:r w:rsidR="00AF2AAD">
              <w:rPr>
                <w:noProof/>
                <w:webHidden/>
              </w:rPr>
              <w:fldChar w:fldCharType="begin"/>
            </w:r>
            <w:r w:rsidR="00AF2AAD">
              <w:rPr>
                <w:noProof/>
                <w:webHidden/>
              </w:rPr>
              <w:instrText xml:space="preserve"> PAGEREF _Toc181811051 \h </w:instrText>
            </w:r>
            <w:r w:rsidR="00AF2AAD">
              <w:rPr>
                <w:noProof/>
                <w:webHidden/>
              </w:rPr>
            </w:r>
            <w:r w:rsidR="00AF2AAD">
              <w:rPr>
                <w:noProof/>
                <w:webHidden/>
              </w:rPr>
              <w:fldChar w:fldCharType="separate"/>
            </w:r>
            <w:r w:rsidR="003D20D3">
              <w:rPr>
                <w:noProof/>
                <w:webHidden/>
              </w:rPr>
              <w:t>52</w:t>
            </w:r>
            <w:r w:rsidR="00AF2AAD">
              <w:rPr>
                <w:noProof/>
                <w:webHidden/>
              </w:rPr>
              <w:fldChar w:fldCharType="end"/>
            </w:r>
          </w:hyperlink>
        </w:p>
        <w:p w14:paraId="61ED1DC0" w14:textId="77777777" w:rsidR="00AF2AAD" w:rsidRDefault="00971244">
          <w:pPr>
            <w:pStyle w:val="TOC2"/>
            <w:rPr>
              <w:rFonts w:cs="Mangal"/>
              <w:noProof/>
              <w:szCs w:val="20"/>
              <w:lang w:bidi="hi-IN"/>
            </w:rPr>
          </w:pPr>
          <w:hyperlink w:anchor="_Toc181811052" w:history="1">
            <w:r w:rsidR="00AF2AAD" w:rsidRPr="0053258D">
              <w:rPr>
                <w:rStyle w:val="Hyperlink"/>
                <w:rFonts w:ascii="Arial" w:hAnsi="Arial" w:cs="Arial"/>
                <w:b/>
                <w:bCs/>
                <w:noProof/>
              </w:rPr>
              <w:t>Reporting Requirements to Financial Intelligence Unit - India</w:t>
            </w:r>
            <w:r w:rsidR="00AF2AAD">
              <w:rPr>
                <w:noProof/>
                <w:webHidden/>
              </w:rPr>
              <w:tab/>
            </w:r>
            <w:r w:rsidR="00AF2AAD">
              <w:rPr>
                <w:noProof/>
                <w:webHidden/>
              </w:rPr>
              <w:fldChar w:fldCharType="begin"/>
            </w:r>
            <w:r w:rsidR="00AF2AAD">
              <w:rPr>
                <w:noProof/>
                <w:webHidden/>
              </w:rPr>
              <w:instrText xml:space="preserve"> PAGEREF _Toc181811052 \h </w:instrText>
            </w:r>
            <w:r w:rsidR="00AF2AAD">
              <w:rPr>
                <w:noProof/>
                <w:webHidden/>
              </w:rPr>
            </w:r>
            <w:r w:rsidR="00AF2AAD">
              <w:rPr>
                <w:noProof/>
                <w:webHidden/>
              </w:rPr>
              <w:fldChar w:fldCharType="separate"/>
            </w:r>
            <w:r w:rsidR="003D20D3">
              <w:rPr>
                <w:noProof/>
                <w:webHidden/>
              </w:rPr>
              <w:t>52</w:t>
            </w:r>
            <w:r w:rsidR="00AF2AAD">
              <w:rPr>
                <w:noProof/>
                <w:webHidden/>
              </w:rPr>
              <w:fldChar w:fldCharType="end"/>
            </w:r>
          </w:hyperlink>
        </w:p>
        <w:p w14:paraId="609B339A"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53" w:history="1">
            <w:r w:rsidR="00AF2AAD" w:rsidRPr="0053258D">
              <w:rPr>
                <w:rStyle w:val="Hyperlink"/>
                <w:rFonts w:ascii="Arial" w:hAnsi="Arial"/>
                <w:b/>
                <w:bCs/>
                <w:noProof/>
              </w:rPr>
              <w:t>Chapter IX</w:t>
            </w:r>
            <w:r w:rsidR="00AF2AAD">
              <w:rPr>
                <w:noProof/>
                <w:webHidden/>
              </w:rPr>
              <w:tab/>
            </w:r>
            <w:r w:rsidR="00AF2AAD">
              <w:rPr>
                <w:noProof/>
                <w:webHidden/>
              </w:rPr>
              <w:fldChar w:fldCharType="begin"/>
            </w:r>
            <w:r w:rsidR="00AF2AAD">
              <w:rPr>
                <w:noProof/>
                <w:webHidden/>
              </w:rPr>
              <w:instrText xml:space="preserve"> PAGEREF _Toc181811053 \h </w:instrText>
            </w:r>
            <w:r w:rsidR="00AF2AAD">
              <w:rPr>
                <w:noProof/>
                <w:webHidden/>
              </w:rPr>
            </w:r>
            <w:r w:rsidR="00AF2AAD">
              <w:rPr>
                <w:noProof/>
                <w:webHidden/>
              </w:rPr>
              <w:fldChar w:fldCharType="separate"/>
            </w:r>
            <w:r w:rsidR="003D20D3">
              <w:rPr>
                <w:noProof/>
                <w:webHidden/>
              </w:rPr>
              <w:t>54</w:t>
            </w:r>
            <w:r w:rsidR="00AF2AAD">
              <w:rPr>
                <w:noProof/>
                <w:webHidden/>
              </w:rPr>
              <w:fldChar w:fldCharType="end"/>
            </w:r>
          </w:hyperlink>
        </w:p>
        <w:p w14:paraId="3D178784" w14:textId="77777777" w:rsidR="00AF2AAD" w:rsidRDefault="00971244">
          <w:pPr>
            <w:pStyle w:val="TOC2"/>
            <w:rPr>
              <w:rFonts w:cs="Mangal"/>
              <w:noProof/>
              <w:szCs w:val="20"/>
              <w:lang w:bidi="hi-IN"/>
            </w:rPr>
          </w:pPr>
          <w:hyperlink w:anchor="_Toc181811054" w:history="1">
            <w:r w:rsidR="00AF2AAD" w:rsidRPr="0053258D">
              <w:rPr>
                <w:rStyle w:val="Hyperlink"/>
                <w:rFonts w:ascii="Arial" w:hAnsi="Arial" w:cs="Arial"/>
                <w:b/>
                <w:bCs/>
                <w:noProof/>
              </w:rPr>
              <w:t>Requirements/obligations under International Agreements -</w:t>
            </w:r>
            <w:r w:rsidR="00AF2AAD">
              <w:rPr>
                <w:noProof/>
                <w:webHidden/>
              </w:rPr>
              <w:tab/>
            </w:r>
            <w:r w:rsidR="00AF2AAD">
              <w:rPr>
                <w:noProof/>
                <w:webHidden/>
              </w:rPr>
              <w:fldChar w:fldCharType="begin"/>
            </w:r>
            <w:r w:rsidR="00AF2AAD">
              <w:rPr>
                <w:noProof/>
                <w:webHidden/>
              </w:rPr>
              <w:instrText xml:space="preserve"> PAGEREF _Toc181811054 \h </w:instrText>
            </w:r>
            <w:r w:rsidR="00AF2AAD">
              <w:rPr>
                <w:noProof/>
                <w:webHidden/>
              </w:rPr>
            </w:r>
            <w:r w:rsidR="00AF2AAD">
              <w:rPr>
                <w:noProof/>
                <w:webHidden/>
              </w:rPr>
              <w:fldChar w:fldCharType="separate"/>
            </w:r>
            <w:r w:rsidR="003D20D3">
              <w:rPr>
                <w:noProof/>
                <w:webHidden/>
              </w:rPr>
              <w:t>54</w:t>
            </w:r>
            <w:r w:rsidR="00AF2AAD">
              <w:rPr>
                <w:noProof/>
                <w:webHidden/>
              </w:rPr>
              <w:fldChar w:fldCharType="end"/>
            </w:r>
          </w:hyperlink>
        </w:p>
        <w:p w14:paraId="4AB6B45C" w14:textId="77777777" w:rsidR="00AF2AAD" w:rsidRDefault="00971244">
          <w:pPr>
            <w:pStyle w:val="TOC2"/>
            <w:rPr>
              <w:rFonts w:cs="Mangal"/>
              <w:noProof/>
              <w:szCs w:val="20"/>
              <w:lang w:bidi="hi-IN"/>
            </w:rPr>
          </w:pPr>
          <w:hyperlink w:anchor="_Toc181811055" w:history="1">
            <w:r w:rsidR="00AF2AAD" w:rsidRPr="0053258D">
              <w:rPr>
                <w:rStyle w:val="Hyperlink"/>
                <w:rFonts w:ascii="Arial" w:hAnsi="Arial" w:cs="Arial"/>
                <w:b/>
                <w:bCs/>
                <w:noProof/>
              </w:rPr>
              <w:t>Communications from International Agencies</w:t>
            </w:r>
            <w:r w:rsidR="00AF2AAD">
              <w:rPr>
                <w:noProof/>
                <w:webHidden/>
              </w:rPr>
              <w:tab/>
            </w:r>
            <w:r w:rsidR="00AF2AAD">
              <w:rPr>
                <w:noProof/>
                <w:webHidden/>
              </w:rPr>
              <w:fldChar w:fldCharType="begin"/>
            </w:r>
            <w:r w:rsidR="00AF2AAD">
              <w:rPr>
                <w:noProof/>
                <w:webHidden/>
              </w:rPr>
              <w:instrText xml:space="preserve"> PAGEREF _Toc181811055 \h </w:instrText>
            </w:r>
            <w:r w:rsidR="00AF2AAD">
              <w:rPr>
                <w:noProof/>
                <w:webHidden/>
              </w:rPr>
            </w:r>
            <w:r w:rsidR="00AF2AAD">
              <w:rPr>
                <w:noProof/>
                <w:webHidden/>
              </w:rPr>
              <w:fldChar w:fldCharType="separate"/>
            </w:r>
            <w:r w:rsidR="003D20D3">
              <w:rPr>
                <w:noProof/>
                <w:webHidden/>
              </w:rPr>
              <w:t>54</w:t>
            </w:r>
            <w:r w:rsidR="00AF2AAD">
              <w:rPr>
                <w:noProof/>
                <w:webHidden/>
              </w:rPr>
              <w:fldChar w:fldCharType="end"/>
            </w:r>
          </w:hyperlink>
        </w:p>
        <w:p w14:paraId="5E320C5B"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56" w:history="1">
            <w:r w:rsidR="00AF2AAD" w:rsidRPr="0053258D">
              <w:rPr>
                <w:rStyle w:val="Hyperlink"/>
                <w:rFonts w:ascii="Arial" w:hAnsi="Arial"/>
                <w:b/>
                <w:bCs/>
                <w:noProof/>
              </w:rPr>
              <w:t>Chapter X</w:t>
            </w:r>
            <w:r w:rsidR="00AF2AAD">
              <w:rPr>
                <w:noProof/>
                <w:webHidden/>
              </w:rPr>
              <w:tab/>
            </w:r>
            <w:r w:rsidR="00AF2AAD">
              <w:rPr>
                <w:noProof/>
                <w:webHidden/>
              </w:rPr>
              <w:fldChar w:fldCharType="begin"/>
            </w:r>
            <w:r w:rsidR="00AF2AAD">
              <w:rPr>
                <w:noProof/>
                <w:webHidden/>
              </w:rPr>
              <w:instrText xml:space="preserve"> PAGEREF _Toc181811056 \h </w:instrText>
            </w:r>
            <w:r w:rsidR="00AF2AAD">
              <w:rPr>
                <w:noProof/>
                <w:webHidden/>
              </w:rPr>
            </w:r>
            <w:r w:rsidR="00AF2AAD">
              <w:rPr>
                <w:noProof/>
                <w:webHidden/>
              </w:rPr>
              <w:fldChar w:fldCharType="separate"/>
            </w:r>
            <w:r w:rsidR="003D20D3">
              <w:rPr>
                <w:noProof/>
                <w:webHidden/>
              </w:rPr>
              <w:t>58</w:t>
            </w:r>
            <w:r w:rsidR="00AF2AAD">
              <w:rPr>
                <w:noProof/>
                <w:webHidden/>
              </w:rPr>
              <w:fldChar w:fldCharType="end"/>
            </w:r>
          </w:hyperlink>
        </w:p>
        <w:p w14:paraId="4110DE38" w14:textId="77777777" w:rsidR="00AF2AAD" w:rsidRDefault="00971244">
          <w:pPr>
            <w:pStyle w:val="TOC2"/>
            <w:rPr>
              <w:rFonts w:cs="Mangal"/>
              <w:noProof/>
              <w:szCs w:val="20"/>
              <w:lang w:bidi="hi-IN"/>
            </w:rPr>
          </w:pPr>
          <w:hyperlink w:anchor="_Toc181811057" w:history="1">
            <w:r w:rsidR="00AF2AAD" w:rsidRPr="0053258D">
              <w:rPr>
                <w:rStyle w:val="Hyperlink"/>
                <w:rFonts w:ascii="Arial" w:hAnsi="Arial" w:cs="Arial"/>
                <w:b/>
                <w:bCs/>
                <w:noProof/>
              </w:rPr>
              <w:t>Other Instructions</w:t>
            </w:r>
            <w:r w:rsidR="00AF2AAD">
              <w:rPr>
                <w:noProof/>
                <w:webHidden/>
              </w:rPr>
              <w:tab/>
            </w:r>
            <w:r w:rsidR="00AF2AAD">
              <w:rPr>
                <w:noProof/>
                <w:webHidden/>
              </w:rPr>
              <w:fldChar w:fldCharType="begin"/>
            </w:r>
            <w:r w:rsidR="00AF2AAD">
              <w:rPr>
                <w:noProof/>
                <w:webHidden/>
              </w:rPr>
              <w:instrText xml:space="preserve"> PAGEREF _Toc181811057 \h </w:instrText>
            </w:r>
            <w:r w:rsidR="00AF2AAD">
              <w:rPr>
                <w:noProof/>
                <w:webHidden/>
              </w:rPr>
            </w:r>
            <w:r w:rsidR="00AF2AAD">
              <w:rPr>
                <w:noProof/>
                <w:webHidden/>
              </w:rPr>
              <w:fldChar w:fldCharType="separate"/>
            </w:r>
            <w:r w:rsidR="003D20D3">
              <w:rPr>
                <w:noProof/>
                <w:webHidden/>
              </w:rPr>
              <w:t>58</w:t>
            </w:r>
            <w:r w:rsidR="00AF2AAD">
              <w:rPr>
                <w:noProof/>
                <w:webHidden/>
              </w:rPr>
              <w:fldChar w:fldCharType="end"/>
            </w:r>
          </w:hyperlink>
        </w:p>
        <w:p w14:paraId="3F29D80B"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58" w:history="1">
            <w:r w:rsidR="00AF2AAD" w:rsidRPr="0053258D">
              <w:rPr>
                <w:rStyle w:val="Hyperlink"/>
                <w:rFonts w:ascii="Arial" w:hAnsi="Arial"/>
                <w:b/>
                <w:bCs/>
                <w:noProof/>
              </w:rPr>
              <w:t>Chapter XI</w:t>
            </w:r>
            <w:r w:rsidR="00AF2AAD">
              <w:rPr>
                <w:noProof/>
                <w:webHidden/>
              </w:rPr>
              <w:tab/>
            </w:r>
            <w:r w:rsidR="00AF2AAD">
              <w:rPr>
                <w:noProof/>
                <w:webHidden/>
              </w:rPr>
              <w:fldChar w:fldCharType="begin"/>
            </w:r>
            <w:r w:rsidR="00AF2AAD">
              <w:rPr>
                <w:noProof/>
                <w:webHidden/>
              </w:rPr>
              <w:instrText xml:space="preserve"> PAGEREF _Toc181811058 \h </w:instrText>
            </w:r>
            <w:r w:rsidR="00AF2AAD">
              <w:rPr>
                <w:noProof/>
                <w:webHidden/>
              </w:rPr>
            </w:r>
            <w:r w:rsidR="00AF2AAD">
              <w:rPr>
                <w:noProof/>
                <w:webHidden/>
              </w:rPr>
              <w:fldChar w:fldCharType="separate"/>
            </w:r>
            <w:r w:rsidR="003D20D3">
              <w:rPr>
                <w:noProof/>
                <w:webHidden/>
              </w:rPr>
              <w:t>71</w:t>
            </w:r>
            <w:r w:rsidR="00AF2AAD">
              <w:rPr>
                <w:noProof/>
                <w:webHidden/>
              </w:rPr>
              <w:fldChar w:fldCharType="end"/>
            </w:r>
          </w:hyperlink>
        </w:p>
        <w:p w14:paraId="435205B2" w14:textId="77777777" w:rsidR="00AF2AAD" w:rsidRDefault="00971244">
          <w:pPr>
            <w:pStyle w:val="TOC2"/>
            <w:rPr>
              <w:rFonts w:cs="Mangal"/>
              <w:noProof/>
              <w:szCs w:val="20"/>
              <w:lang w:bidi="hi-IN"/>
            </w:rPr>
          </w:pPr>
          <w:hyperlink w:anchor="_Toc181811059" w:history="1">
            <w:r w:rsidR="00AF2AAD" w:rsidRPr="0053258D">
              <w:rPr>
                <w:rStyle w:val="Hyperlink"/>
                <w:rFonts w:ascii="Arial" w:hAnsi="Arial" w:cs="Arial"/>
                <w:b/>
                <w:bCs/>
                <w:noProof/>
              </w:rPr>
              <w:t>Repeal Provisions</w:t>
            </w:r>
            <w:r w:rsidR="00AF2AAD">
              <w:rPr>
                <w:noProof/>
                <w:webHidden/>
              </w:rPr>
              <w:tab/>
            </w:r>
            <w:r w:rsidR="00AF2AAD">
              <w:rPr>
                <w:noProof/>
                <w:webHidden/>
              </w:rPr>
              <w:fldChar w:fldCharType="begin"/>
            </w:r>
            <w:r w:rsidR="00AF2AAD">
              <w:rPr>
                <w:noProof/>
                <w:webHidden/>
              </w:rPr>
              <w:instrText xml:space="preserve"> PAGEREF _Toc181811059 \h </w:instrText>
            </w:r>
            <w:r w:rsidR="00AF2AAD">
              <w:rPr>
                <w:noProof/>
                <w:webHidden/>
              </w:rPr>
            </w:r>
            <w:r w:rsidR="00AF2AAD">
              <w:rPr>
                <w:noProof/>
                <w:webHidden/>
              </w:rPr>
              <w:fldChar w:fldCharType="separate"/>
            </w:r>
            <w:r w:rsidR="003D20D3">
              <w:rPr>
                <w:noProof/>
                <w:webHidden/>
              </w:rPr>
              <w:t>71</w:t>
            </w:r>
            <w:r w:rsidR="00AF2AAD">
              <w:rPr>
                <w:noProof/>
                <w:webHidden/>
              </w:rPr>
              <w:fldChar w:fldCharType="end"/>
            </w:r>
          </w:hyperlink>
        </w:p>
        <w:p w14:paraId="3CB1667D"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60" w:history="1">
            <w:r w:rsidR="00AF2AAD" w:rsidRPr="0053258D">
              <w:rPr>
                <w:rStyle w:val="Hyperlink"/>
                <w:rFonts w:ascii="Arial" w:hAnsi="Arial"/>
                <w:b/>
                <w:bCs/>
                <w:noProof/>
              </w:rPr>
              <w:t>Annex I</w:t>
            </w:r>
            <w:r w:rsidR="00AF2AAD">
              <w:rPr>
                <w:noProof/>
                <w:webHidden/>
              </w:rPr>
              <w:tab/>
            </w:r>
            <w:r w:rsidR="00AF2AAD">
              <w:rPr>
                <w:noProof/>
                <w:webHidden/>
              </w:rPr>
              <w:fldChar w:fldCharType="begin"/>
            </w:r>
            <w:r w:rsidR="00AF2AAD">
              <w:rPr>
                <w:noProof/>
                <w:webHidden/>
              </w:rPr>
              <w:instrText xml:space="preserve"> PAGEREF _Toc181811060 \h </w:instrText>
            </w:r>
            <w:r w:rsidR="00AF2AAD">
              <w:rPr>
                <w:noProof/>
                <w:webHidden/>
              </w:rPr>
            </w:r>
            <w:r w:rsidR="00AF2AAD">
              <w:rPr>
                <w:noProof/>
                <w:webHidden/>
              </w:rPr>
              <w:fldChar w:fldCharType="separate"/>
            </w:r>
            <w:r w:rsidR="003D20D3">
              <w:rPr>
                <w:noProof/>
                <w:webHidden/>
              </w:rPr>
              <w:t>72</w:t>
            </w:r>
            <w:r w:rsidR="00AF2AAD">
              <w:rPr>
                <w:noProof/>
                <w:webHidden/>
              </w:rPr>
              <w:fldChar w:fldCharType="end"/>
            </w:r>
          </w:hyperlink>
        </w:p>
        <w:p w14:paraId="7CB5A7AB"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61" w:history="1">
            <w:r w:rsidR="00AF2AAD" w:rsidRPr="0053258D">
              <w:rPr>
                <w:rStyle w:val="Hyperlink"/>
                <w:rFonts w:ascii="Arial" w:hAnsi="Arial"/>
                <w:b/>
                <w:bCs/>
                <w:noProof/>
              </w:rPr>
              <w:t>Annex II</w:t>
            </w:r>
            <w:r w:rsidR="00AF2AAD">
              <w:rPr>
                <w:noProof/>
                <w:webHidden/>
              </w:rPr>
              <w:tab/>
            </w:r>
            <w:r w:rsidR="00AF2AAD">
              <w:rPr>
                <w:noProof/>
                <w:webHidden/>
              </w:rPr>
              <w:fldChar w:fldCharType="begin"/>
            </w:r>
            <w:r w:rsidR="00AF2AAD">
              <w:rPr>
                <w:noProof/>
                <w:webHidden/>
              </w:rPr>
              <w:instrText xml:space="preserve"> PAGEREF _Toc181811061 \h </w:instrText>
            </w:r>
            <w:r w:rsidR="00AF2AAD">
              <w:rPr>
                <w:noProof/>
                <w:webHidden/>
              </w:rPr>
            </w:r>
            <w:r w:rsidR="00AF2AAD">
              <w:rPr>
                <w:noProof/>
                <w:webHidden/>
              </w:rPr>
              <w:fldChar w:fldCharType="separate"/>
            </w:r>
            <w:r w:rsidR="003D20D3">
              <w:rPr>
                <w:noProof/>
                <w:webHidden/>
              </w:rPr>
              <w:t>75</w:t>
            </w:r>
            <w:r w:rsidR="00AF2AAD">
              <w:rPr>
                <w:noProof/>
                <w:webHidden/>
              </w:rPr>
              <w:fldChar w:fldCharType="end"/>
            </w:r>
          </w:hyperlink>
        </w:p>
        <w:p w14:paraId="5FEE384A"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62" w:history="1">
            <w:r w:rsidR="00AF2AAD" w:rsidRPr="0053258D">
              <w:rPr>
                <w:rStyle w:val="Hyperlink"/>
                <w:rFonts w:ascii="Arial" w:hAnsi="Arial"/>
                <w:b/>
                <w:bCs/>
                <w:noProof/>
              </w:rPr>
              <w:t>Annex III</w:t>
            </w:r>
            <w:r w:rsidR="00AF2AAD">
              <w:rPr>
                <w:noProof/>
                <w:webHidden/>
              </w:rPr>
              <w:tab/>
            </w:r>
            <w:r w:rsidR="00AF2AAD">
              <w:rPr>
                <w:noProof/>
                <w:webHidden/>
              </w:rPr>
              <w:fldChar w:fldCharType="begin"/>
            </w:r>
            <w:r w:rsidR="00AF2AAD">
              <w:rPr>
                <w:noProof/>
                <w:webHidden/>
              </w:rPr>
              <w:instrText xml:space="preserve"> PAGEREF _Toc181811062 \h </w:instrText>
            </w:r>
            <w:r w:rsidR="00AF2AAD">
              <w:rPr>
                <w:noProof/>
                <w:webHidden/>
              </w:rPr>
            </w:r>
            <w:r w:rsidR="00AF2AAD">
              <w:rPr>
                <w:noProof/>
                <w:webHidden/>
              </w:rPr>
              <w:fldChar w:fldCharType="separate"/>
            </w:r>
            <w:r w:rsidR="003D20D3">
              <w:rPr>
                <w:noProof/>
                <w:webHidden/>
              </w:rPr>
              <w:t>86</w:t>
            </w:r>
            <w:r w:rsidR="00AF2AAD">
              <w:rPr>
                <w:noProof/>
                <w:webHidden/>
              </w:rPr>
              <w:fldChar w:fldCharType="end"/>
            </w:r>
          </w:hyperlink>
        </w:p>
        <w:p w14:paraId="50F261BF"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63" w:history="1">
            <w:r w:rsidR="00AF2AAD" w:rsidRPr="0053258D">
              <w:rPr>
                <w:rStyle w:val="Hyperlink"/>
                <w:rFonts w:ascii="Arial" w:hAnsi="Arial"/>
                <w:b/>
                <w:bCs/>
                <w:noProof/>
              </w:rPr>
              <w:t>Annex IV</w:t>
            </w:r>
            <w:r w:rsidR="00AF2AAD">
              <w:rPr>
                <w:noProof/>
                <w:webHidden/>
              </w:rPr>
              <w:tab/>
            </w:r>
            <w:r w:rsidR="00AF2AAD">
              <w:rPr>
                <w:noProof/>
                <w:webHidden/>
              </w:rPr>
              <w:fldChar w:fldCharType="begin"/>
            </w:r>
            <w:r w:rsidR="00AF2AAD">
              <w:rPr>
                <w:noProof/>
                <w:webHidden/>
              </w:rPr>
              <w:instrText xml:space="preserve"> PAGEREF _Toc181811063 \h </w:instrText>
            </w:r>
            <w:r w:rsidR="00AF2AAD">
              <w:rPr>
                <w:noProof/>
                <w:webHidden/>
              </w:rPr>
            </w:r>
            <w:r w:rsidR="00AF2AAD">
              <w:rPr>
                <w:noProof/>
                <w:webHidden/>
              </w:rPr>
              <w:fldChar w:fldCharType="separate"/>
            </w:r>
            <w:r w:rsidR="003D20D3">
              <w:rPr>
                <w:noProof/>
                <w:webHidden/>
              </w:rPr>
              <w:t>96</w:t>
            </w:r>
            <w:r w:rsidR="00AF2AAD">
              <w:rPr>
                <w:noProof/>
                <w:webHidden/>
              </w:rPr>
              <w:fldChar w:fldCharType="end"/>
            </w:r>
          </w:hyperlink>
        </w:p>
        <w:p w14:paraId="7D9CC7AE" w14:textId="77777777" w:rsidR="00AF2AAD" w:rsidRDefault="00971244">
          <w:pPr>
            <w:pStyle w:val="TOC1"/>
            <w:tabs>
              <w:tab w:val="right" w:leader="dot" w:pos="9017"/>
            </w:tabs>
            <w:rPr>
              <w:rFonts w:asciiTheme="minorHAnsi" w:eastAsiaTheme="minorEastAsia" w:hAnsiTheme="minorHAnsi" w:cs="Mangal"/>
              <w:noProof/>
              <w:sz w:val="22"/>
              <w:szCs w:val="20"/>
              <w:lang w:bidi="hi-IN"/>
            </w:rPr>
          </w:pPr>
          <w:hyperlink w:anchor="_Toc181811064" w:history="1">
            <w:r w:rsidR="00AF2AAD" w:rsidRPr="0053258D">
              <w:rPr>
                <w:rStyle w:val="Hyperlink"/>
                <w:rFonts w:ascii="Arial" w:hAnsi="Arial"/>
                <w:b/>
                <w:bCs/>
                <w:noProof/>
              </w:rPr>
              <w:t>Appendix</w:t>
            </w:r>
            <w:r w:rsidR="00AF2AAD">
              <w:rPr>
                <w:noProof/>
                <w:webHidden/>
              </w:rPr>
              <w:tab/>
            </w:r>
            <w:r w:rsidR="00AF2AAD">
              <w:rPr>
                <w:noProof/>
                <w:webHidden/>
              </w:rPr>
              <w:fldChar w:fldCharType="begin"/>
            </w:r>
            <w:r w:rsidR="00AF2AAD">
              <w:rPr>
                <w:noProof/>
                <w:webHidden/>
              </w:rPr>
              <w:instrText xml:space="preserve"> PAGEREF _Toc181811064 \h </w:instrText>
            </w:r>
            <w:r w:rsidR="00AF2AAD">
              <w:rPr>
                <w:noProof/>
                <w:webHidden/>
              </w:rPr>
            </w:r>
            <w:r w:rsidR="00AF2AAD">
              <w:rPr>
                <w:noProof/>
                <w:webHidden/>
              </w:rPr>
              <w:fldChar w:fldCharType="separate"/>
            </w:r>
            <w:r w:rsidR="003D20D3">
              <w:rPr>
                <w:noProof/>
                <w:webHidden/>
              </w:rPr>
              <w:t>99</w:t>
            </w:r>
            <w:r w:rsidR="00AF2AAD">
              <w:rPr>
                <w:noProof/>
                <w:webHidden/>
              </w:rPr>
              <w:fldChar w:fldCharType="end"/>
            </w:r>
          </w:hyperlink>
        </w:p>
        <w:p w14:paraId="02A5629D" w14:textId="77777777" w:rsidR="00AF2AAD" w:rsidRDefault="00971244">
          <w:pPr>
            <w:pStyle w:val="TOC2"/>
            <w:rPr>
              <w:rFonts w:cs="Mangal"/>
              <w:noProof/>
              <w:szCs w:val="20"/>
              <w:lang w:bidi="hi-IN"/>
            </w:rPr>
          </w:pPr>
          <w:hyperlink w:anchor="_Toc181811065" w:history="1">
            <w:r w:rsidR="00AF2AAD" w:rsidRPr="0053258D">
              <w:rPr>
                <w:rStyle w:val="Hyperlink"/>
                <w:rFonts w:ascii="Arial" w:hAnsi="Arial" w:cs="Arial"/>
                <w:b/>
                <w:bCs/>
                <w:noProof/>
              </w:rPr>
              <w:t>List of Circulars or part thereof repealed with the issuance of Master Direction</w:t>
            </w:r>
            <w:r w:rsidR="00AF2AAD">
              <w:rPr>
                <w:noProof/>
                <w:webHidden/>
              </w:rPr>
              <w:tab/>
            </w:r>
            <w:r w:rsidR="00AF2AAD">
              <w:rPr>
                <w:noProof/>
                <w:webHidden/>
              </w:rPr>
              <w:fldChar w:fldCharType="begin"/>
            </w:r>
            <w:r w:rsidR="00AF2AAD">
              <w:rPr>
                <w:noProof/>
                <w:webHidden/>
              </w:rPr>
              <w:instrText xml:space="preserve"> PAGEREF _Toc181811065 \h </w:instrText>
            </w:r>
            <w:r w:rsidR="00AF2AAD">
              <w:rPr>
                <w:noProof/>
                <w:webHidden/>
              </w:rPr>
            </w:r>
            <w:r w:rsidR="00AF2AAD">
              <w:rPr>
                <w:noProof/>
                <w:webHidden/>
              </w:rPr>
              <w:fldChar w:fldCharType="separate"/>
            </w:r>
            <w:r w:rsidR="003D20D3">
              <w:rPr>
                <w:noProof/>
                <w:webHidden/>
              </w:rPr>
              <w:t>99</w:t>
            </w:r>
            <w:r w:rsidR="00AF2AAD">
              <w:rPr>
                <w:noProof/>
                <w:webHidden/>
              </w:rPr>
              <w:fldChar w:fldCharType="end"/>
            </w:r>
          </w:hyperlink>
        </w:p>
        <w:p w14:paraId="53858E9F" w14:textId="08D4EF5A" w:rsidR="002B2FFC" w:rsidRDefault="002B2FFC">
          <w:r w:rsidRPr="00C30AA3">
            <w:rPr>
              <w:rFonts w:ascii="Arial" w:hAnsi="Arial" w:cs="Arial"/>
              <w:b/>
              <w:bCs/>
              <w:noProof/>
            </w:rPr>
            <w:fldChar w:fldCharType="end"/>
          </w:r>
        </w:p>
      </w:sdtContent>
    </w:sdt>
    <w:p w14:paraId="468C29EE" w14:textId="77777777" w:rsidR="00EB0447" w:rsidRPr="00866B63" w:rsidRDefault="00EB0447" w:rsidP="00EB0447">
      <w:pPr>
        <w:ind w:right="288"/>
        <w:jc w:val="center"/>
        <w:rPr>
          <w:rFonts w:ascii="Arial" w:hAnsi="Arial" w:cs="Arial"/>
          <w:b/>
          <w:bCs/>
        </w:rPr>
      </w:pPr>
    </w:p>
    <w:p w14:paraId="086ADC8E" w14:textId="40AA4402" w:rsidR="002B2FFC" w:rsidRDefault="002B2FFC" w:rsidP="006477BF">
      <w:pPr>
        <w:pStyle w:val="Heading1"/>
        <w:jc w:val="center"/>
        <w:rPr>
          <w:rFonts w:ascii="Arial" w:hAnsi="Arial"/>
          <w:b/>
          <w:bCs/>
          <w:u w:val="none"/>
        </w:rPr>
      </w:pPr>
      <w:bookmarkStart w:id="1" w:name="_Toc129357663"/>
    </w:p>
    <w:p w14:paraId="5EFFCE80" w14:textId="021A6CC4" w:rsidR="00D06F1F" w:rsidRDefault="00D06F1F" w:rsidP="00D06F1F">
      <w:pPr>
        <w:rPr>
          <w:lang w:val="en-GB" w:eastAsia="en-AU"/>
        </w:rPr>
      </w:pPr>
    </w:p>
    <w:p w14:paraId="4ACB5439" w14:textId="23083AD4" w:rsidR="00D06F1F" w:rsidRDefault="00D06F1F" w:rsidP="00D06F1F">
      <w:pPr>
        <w:rPr>
          <w:lang w:val="en-GB" w:eastAsia="en-AU"/>
        </w:rPr>
      </w:pPr>
    </w:p>
    <w:p w14:paraId="0DC5901D" w14:textId="548D74D2" w:rsidR="00D06F1F" w:rsidRDefault="00D06F1F" w:rsidP="00D06F1F">
      <w:pPr>
        <w:rPr>
          <w:lang w:val="en-GB" w:eastAsia="en-AU"/>
        </w:rPr>
      </w:pPr>
    </w:p>
    <w:p w14:paraId="51C779F3" w14:textId="08E79A73" w:rsidR="00D06F1F" w:rsidRDefault="00D06F1F" w:rsidP="00D06F1F">
      <w:pPr>
        <w:rPr>
          <w:lang w:val="en-GB" w:eastAsia="en-AU"/>
        </w:rPr>
      </w:pPr>
    </w:p>
    <w:p w14:paraId="381CDA36" w14:textId="448E41A7" w:rsidR="00D06F1F" w:rsidRDefault="00D06F1F" w:rsidP="00D06F1F">
      <w:pPr>
        <w:rPr>
          <w:lang w:val="en-GB" w:eastAsia="en-AU"/>
        </w:rPr>
      </w:pPr>
    </w:p>
    <w:p w14:paraId="20798228" w14:textId="43DB6FAD" w:rsidR="00D06F1F" w:rsidRDefault="00D06F1F" w:rsidP="00D06F1F">
      <w:pPr>
        <w:rPr>
          <w:lang w:val="en-GB" w:eastAsia="en-AU"/>
        </w:rPr>
      </w:pPr>
    </w:p>
    <w:p w14:paraId="54582B98" w14:textId="4EFE4464" w:rsidR="00D06F1F" w:rsidRDefault="00D06F1F" w:rsidP="00D06F1F">
      <w:pPr>
        <w:rPr>
          <w:lang w:val="en-GB" w:eastAsia="en-AU"/>
        </w:rPr>
      </w:pPr>
    </w:p>
    <w:p w14:paraId="0B928839" w14:textId="2F57AFCB" w:rsidR="00D06F1F" w:rsidRDefault="00D06F1F" w:rsidP="00D06F1F">
      <w:pPr>
        <w:rPr>
          <w:lang w:val="en-GB" w:eastAsia="en-AU"/>
        </w:rPr>
      </w:pPr>
    </w:p>
    <w:p w14:paraId="51FFB91D" w14:textId="64F32625" w:rsidR="00D06F1F" w:rsidRDefault="00D06F1F" w:rsidP="00D06F1F">
      <w:pPr>
        <w:rPr>
          <w:lang w:val="en-GB" w:eastAsia="en-AU"/>
        </w:rPr>
      </w:pPr>
    </w:p>
    <w:p w14:paraId="5F0B54B2" w14:textId="07726177" w:rsidR="00D06F1F" w:rsidRDefault="00D06F1F" w:rsidP="00D06F1F">
      <w:pPr>
        <w:rPr>
          <w:lang w:val="en-GB" w:eastAsia="en-AU"/>
        </w:rPr>
      </w:pPr>
    </w:p>
    <w:p w14:paraId="4A11CF12" w14:textId="019EBFBE" w:rsidR="00D06F1F" w:rsidRDefault="00D06F1F" w:rsidP="00D06F1F">
      <w:pPr>
        <w:rPr>
          <w:lang w:val="en-GB" w:eastAsia="en-AU"/>
        </w:rPr>
      </w:pPr>
    </w:p>
    <w:p w14:paraId="422E7D71" w14:textId="0B406E1B" w:rsidR="00D06F1F" w:rsidRDefault="00D06F1F" w:rsidP="00D06F1F">
      <w:pPr>
        <w:rPr>
          <w:lang w:val="en-GB" w:eastAsia="en-AU"/>
        </w:rPr>
      </w:pPr>
    </w:p>
    <w:p w14:paraId="41CCB582" w14:textId="4BE8CE3E" w:rsidR="00D06F1F" w:rsidRDefault="00D06F1F" w:rsidP="00D06F1F">
      <w:pPr>
        <w:rPr>
          <w:lang w:val="en-GB" w:eastAsia="en-AU"/>
        </w:rPr>
      </w:pPr>
    </w:p>
    <w:p w14:paraId="3D3CF03F" w14:textId="017CF31B" w:rsidR="00D06F1F" w:rsidRDefault="00D06F1F" w:rsidP="00D06F1F">
      <w:pPr>
        <w:rPr>
          <w:lang w:val="en-GB" w:eastAsia="en-AU"/>
        </w:rPr>
      </w:pPr>
    </w:p>
    <w:p w14:paraId="3186F7D3" w14:textId="37CDDCCC" w:rsidR="00D06F1F" w:rsidRDefault="00D06F1F" w:rsidP="00D06F1F">
      <w:pPr>
        <w:rPr>
          <w:lang w:val="en-GB" w:eastAsia="en-AU"/>
        </w:rPr>
      </w:pPr>
    </w:p>
    <w:p w14:paraId="6F9C5B51" w14:textId="6ADD2CD3" w:rsidR="00D06F1F" w:rsidRDefault="00D06F1F" w:rsidP="00D06F1F">
      <w:pPr>
        <w:rPr>
          <w:lang w:val="en-GB" w:eastAsia="en-AU"/>
        </w:rPr>
      </w:pPr>
    </w:p>
    <w:p w14:paraId="420D9828" w14:textId="187E522C" w:rsidR="00D06F1F" w:rsidRDefault="00D06F1F" w:rsidP="00D06F1F">
      <w:pPr>
        <w:rPr>
          <w:lang w:val="en-GB" w:eastAsia="en-AU"/>
        </w:rPr>
      </w:pPr>
    </w:p>
    <w:p w14:paraId="4123256C" w14:textId="49DD7B01" w:rsidR="00D06F1F" w:rsidRDefault="00D06F1F" w:rsidP="00D06F1F">
      <w:pPr>
        <w:rPr>
          <w:lang w:val="en-GB" w:eastAsia="en-AU"/>
        </w:rPr>
      </w:pPr>
    </w:p>
    <w:p w14:paraId="50C4B785" w14:textId="51C3C859" w:rsidR="00D06F1F" w:rsidRDefault="00D06F1F" w:rsidP="00D06F1F">
      <w:pPr>
        <w:rPr>
          <w:lang w:val="en-GB" w:eastAsia="en-AU"/>
        </w:rPr>
      </w:pPr>
    </w:p>
    <w:p w14:paraId="5EE9D6D2" w14:textId="5431AFCB" w:rsidR="00D06F1F" w:rsidRDefault="00D06F1F" w:rsidP="00D06F1F">
      <w:pPr>
        <w:rPr>
          <w:lang w:val="en-GB" w:eastAsia="en-AU"/>
        </w:rPr>
      </w:pPr>
    </w:p>
    <w:p w14:paraId="1131EEB1" w14:textId="0CB6AD75" w:rsidR="00D06F1F" w:rsidRDefault="00D06F1F" w:rsidP="00D06F1F">
      <w:pPr>
        <w:rPr>
          <w:lang w:val="en-GB" w:eastAsia="en-AU"/>
        </w:rPr>
      </w:pPr>
    </w:p>
    <w:p w14:paraId="57292B02" w14:textId="74E38C4B" w:rsidR="00D06F1F" w:rsidRDefault="00D06F1F" w:rsidP="00D06F1F">
      <w:pPr>
        <w:rPr>
          <w:lang w:val="en-GB" w:eastAsia="en-AU"/>
        </w:rPr>
      </w:pPr>
    </w:p>
    <w:p w14:paraId="588A17CC" w14:textId="5D89685C" w:rsidR="00D06F1F" w:rsidRDefault="00D06F1F" w:rsidP="00D06F1F">
      <w:pPr>
        <w:rPr>
          <w:lang w:val="en-GB" w:eastAsia="en-AU"/>
        </w:rPr>
      </w:pPr>
    </w:p>
    <w:p w14:paraId="7B756D35" w14:textId="0E26C7F1" w:rsidR="00D06F1F" w:rsidRDefault="00D06F1F" w:rsidP="00D06F1F">
      <w:pPr>
        <w:rPr>
          <w:lang w:val="en-GB" w:eastAsia="en-AU"/>
        </w:rPr>
      </w:pPr>
    </w:p>
    <w:p w14:paraId="00D11B35" w14:textId="61AAA5A2" w:rsidR="00D06F1F" w:rsidRDefault="00D06F1F" w:rsidP="00D06F1F">
      <w:pPr>
        <w:rPr>
          <w:lang w:val="en-GB" w:eastAsia="en-AU"/>
        </w:rPr>
      </w:pPr>
    </w:p>
    <w:p w14:paraId="6AA11223" w14:textId="07D38926" w:rsidR="00D06F1F" w:rsidRDefault="00D06F1F" w:rsidP="00D06F1F">
      <w:pPr>
        <w:rPr>
          <w:lang w:val="en-GB" w:eastAsia="en-AU"/>
        </w:rPr>
      </w:pPr>
    </w:p>
    <w:p w14:paraId="59413020" w14:textId="4C718A26" w:rsidR="00D06F1F" w:rsidRDefault="00D06F1F" w:rsidP="00D06F1F">
      <w:pPr>
        <w:rPr>
          <w:lang w:val="en-GB" w:eastAsia="en-AU"/>
        </w:rPr>
      </w:pPr>
    </w:p>
    <w:p w14:paraId="3ACDA447" w14:textId="27B114C2" w:rsidR="00D06F1F" w:rsidRDefault="00D06F1F" w:rsidP="00D06F1F">
      <w:pPr>
        <w:rPr>
          <w:lang w:val="en-GB" w:eastAsia="en-AU"/>
        </w:rPr>
      </w:pPr>
    </w:p>
    <w:p w14:paraId="4F7625FA" w14:textId="1B155D25" w:rsidR="00D06F1F" w:rsidRDefault="00D06F1F" w:rsidP="00D06F1F">
      <w:pPr>
        <w:rPr>
          <w:lang w:val="en-GB" w:eastAsia="en-AU"/>
        </w:rPr>
      </w:pPr>
    </w:p>
    <w:p w14:paraId="38B25CE5" w14:textId="5B9F685B" w:rsidR="00FE0D5A" w:rsidRPr="00F513BF" w:rsidRDefault="00FE0D5A" w:rsidP="006477BF">
      <w:pPr>
        <w:pStyle w:val="Heading1"/>
        <w:jc w:val="center"/>
        <w:rPr>
          <w:rFonts w:ascii="Arial" w:hAnsi="Arial"/>
          <w:b/>
          <w:bCs/>
          <w:u w:val="none"/>
        </w:rPr>
      </w:pPr>
      <w:bookmarkStart w:id="2" w:name="_Toc181811030"/>
      <w:bookmarkEnd w:id="1"/>
      <w:r>
        <w:rPr>
          <w:rStyle w:val="FootnoteReference"/>
          <w:rFonts w:ascii="Arial" w:hAnsi="Arial"/>
          <w:b/>
          <w:bCs/>
          <w:u w:val="none"/>
        </w:rPr>
        <w:footnoteReference w:id="1"/>
      </w:r>
      <w:r w:rsidRPr="00F513BF">
        <w:rPr>
          <w:rFonts w:ascii="Arial" w:hAnsi="Arial"/>
          <w:b/>
          <w:bCs/>
          <w:u w:val="none"/>
        </w:rPr>
        <w:t>INTRODUCTION</w:t>
      </w:r>
      <w:bookmarkEnd w:id="2"/>
    </w:p>
    <w:p w14:paraId="2DA29C94" w14:textId="77777777" w:rsidR="00FE0D5A" w:rsidRDefault="00FE0D5A" w:rsidP="006477BF">
      <w:pPr>
        <w:spacing w:before="240" w:after="240" w:line="360" w:lineRule="auto"/>
        <w:jc w:val="both"/>
        <w:rPr>
          <w:rFonts w:ascii="Arial" w:hAnsi="Arial" w:cs="Arial"/>
          <w:bCs/>
        </w:rPr>
      </w:pPr>
      <w:r w:rsidRPr="00CA1615">
        <w:rPr>
          <w:rFonts w:ascii="Arial" w:hAnsi="Arial" w:cs="Arial"/>
          <w:bCs/>
        </w:rPr>
        <w:t xml:space="preserve">In order to </w:t>
      </w:r>
      <w:r>
        <w:rPr>
          <w:rFonts w:ascii="Arial" w:hAnsi="Arial" w:cs="Arial"/>
          <w:bCs/>
        </w:rPr>
        <w:t xml:space="preserve">prevent </w:t>
      </w:r>
      <w:r w:rsidRPr="00CA1615">
        <w:rPr>
          <w:rFonts w:ascii="Arial" w:hAnsi="Arial" w:cs="Arial"/>
          <w:bCs/>
        </w:rPr>
        <w:t xml:space="preserve">banks and other financial institutions from being used as a channel for Money Laundering (ML)/ Terrorist Financing (TF) and </w:t>
      </w:r>
      <w:r>
        <w:rPr>
          <w:rFonts w:ascii="Arial" w:hAnsi="Arial" w:cs="Arial"/>
          <w:bCs/>
        </w:rPr>
        <w:t xml:space="preserve">to ensure </w:t>
      </w:r>
      <w:r w:rsidRPr="00CA1615">
        <w:rPr>
          <w:rFonts w:ascii="Arial" w:hAnsi="Arial" w:cs="Arial"/>
          <w:bCs/>
        </w:rPr>
        <w:t xml:space="preserve">the integrity and stability of the financial system, efforts are continuously being made both internationally and nationally, by way of prescribing various rules and regulations. Internationally, </w:t>
      </w:r>
      <w:r>
        <w:rPr>
          <w:rFonts w:ascii="Arial" w:hAnsi="Arial" w:cs="Arial"/>
          <w:bCs/>
        </w:rPr>
        <w:t>t</w:t>
      </w:r>
      <w:r w:rsidRPr="00FC466C">
        <w:rPr>
          <w:rFonts w:ascii="Arial" w:hAnsi="Arial" w:cs="Arial"/>
          <w:bCs/>
        </w:rPr>
        <w:t xml:space="preserve">he Financial Action Task Force (FATF) </w:t>
      </w:r>
      <w:r>
        <w:rPr>
          <w:rFonts w:ascii="Arial" w:hAnsi="Arial" w:cs="Arial"/>
          <w:bCs/>
        </w:rPr>
        <w:t xml:space="preserve">which </w:t>
      </w:r>
      <w:r w:rsidRPr="00FC466C">
        <w:rPr>
          <w:rFonts w:ascii="Arial" w:hAnsi="Arial" w:cs="Arial"/>
          <w:bCs/>
        </w:rPr>
        <w:t xml:space="preserve">is an inter-governmental body established in 1989 by the Ministers of its </w:t>
      </w:r>
      <w:r>
        <w:rPr>
          <w:rFonts w:ascii="Arial" w:hAnsi="Arial" w:cs="Arial"/>
          <w:bCs/>
        </w:rPr>
        <w:t>m</w:t>
      </w:r>
      <w:r w:rsidRPr="00FC466C">
        <w:rPr>
          <w:rFonts w:ascii="Arial" w:hAnsi="Arial" w:cs="Arial"/>
          <w:bCs/>
        </w:rPr>
        <w:t>ember jurisdictions</w:t>
      </w:r>
      <w:r>
        <w:rPr>
          <w:rFonts w:ascii="Arial" w:hAnsi="Arial" w:cs="Arial"/>
          <w:bCs/>
        </w:rPr>
        <w:t>,</w:t>
      </w:r>
      <w:r w:rsidRPr="00FC466C">
        <w:rPr>
          <w:rFonts w:ascii="Arial" w:hAnsi="Arial" w:cs="Arial"/>
          <w:bCs/>
        </w:rPr>
        <w:t xml:space="preserve"> set</w:t>
      </w:r>
      <w:r>
        <w:rPr>
          <w:rFonts w:ascii="Arial" w:hAnsi="Arial" w:cs="Arial"/>
          <w:bCs/>
        </w:rPr>
        <w:t>s</w:t>
      </w:r>
      <w:r w:rsidRPr="00FC466C">
        <w:rPr>
          <w:rFonts w:ascii="Arial" w:hAnsi="Arial" w:cs="Arial"/>
          <w:bCs/>
        </w:rPr>
        <w:t xml:space="preserve"> standards and promote</w:t>
      </w:r>
      <w:r>
        <w:rPr>
          <w:rFonts w:ascii="Arial" w:hAnsi="Arial" w:cs="Arial"/>
          <w:bCs/>
        </w:rPr>
        <w:t>s</w:t>
      </w:r>
      <w:r w:rsidRPr="00FC466C">
        <w:rPr>
          <w:rFonts w:ascii="Arial" w:hAnsi="Arial" w:cs="Arial"/>
          <w:bCs/>
        </w:rPr>
        <w:t xml:space="preserve"> effective implementation of legal, regulatory and operational measures for combating money laundering, terrorist financing and other related threats to the integrity of the international financial system. India, being a member of FATF, is committed to upholding measures to protect the integrity of international financial system.</w:t>
      </w:r>
    </w:p>
    <w:p w14:paraId="0A316AE1" w14:textId="58BF0416" w:rsidR="00FE0D5A" w:rsidRPr="00866B63" w:rsidRDefault="00FE0D5A" w:rsidP="006477BF">
      <w:pPr>
        <w:spacing w:after="240" w:line="360" w:lineRule="auto"/>
        <w:jc w:val="both"/>
        <w:rPr>
          <w:rFonts w:ascii="Arial" w:hAnsi="Arial" w:cs="Arial"/>
          <w:bCs/>
        </w:rPr>
      </w:pPr>
      <w:r w:rsidRPr="00CA1615">
        <w:rPr>
          <w:rFonts w:ascii="Arial" w:hAnsi="Arial" w:cs="Arial"/>
          <w:bCs/>
        </w:rPr>
        <w:t xml:space="preserve">In India, the Prevention of Money-Laundering Act, 2002 and the Prevention of Money-Laundering (Maintenance of Records) Rules, 2005, form the legal framework on Anti-Money Laundering (AML) and Countering Financing of Terrorism (CFT). </w:t>
      </w:r>
      <w:r w:rsidRPr="00866B63">
        <w:rPr>
          <w:rFonts w:ascii="Arial" w:hAnsi="Arial" w:cs="Arial"/>
          <w:bCs/>
        </w:rPr>
        <w:t xml:space="preserve">In terms of the provisions of </w:t>
      </w:r>
      <w:r>
        <w:rPr>
          <w:rFonts w:ascii="Arial" w:hAnsi="Arial" w:cs="Arial"/>
          <w:bCs/>
        </w:rPr>
        <w:t>the PML Act</w:t>
      </w:r>
      <w:r w:rsidRPr="00866B63">
        <w:rPr>
          <w:rFonts w:ascii="Arial" w:hAnsi="Arial" w:cs="Arial"/>
          <w:bCs/>
        </w:rPr>
        <w:t xml:space="preserve">, 2002 and the </w:t>
      </w:r>
      <w:r>
        <w:rPr>
          <w:rFonts w:ascii="Arial" w:hAnsi="Arial" w:cs="Arial"/>
          <w:bCs/>
        </w:rPr>
        <w:t>PML</w:t>
      </w:r>
      <w:r w:rsidRPr="00866B63">
        <w:rPr>
          <w:rFonts w:ascii="Arial" w:hAnsi="Arial" w:cs="Arial"/>
          <w:bCs/>
        </w:rPr>
        <w:t xml:space="preserve"> Rules, 2005, as amended from time to time by the Government of India, Regulated Entities (REs) are required to follow certain customer identification procedures while undertaking a transaction either by establishing an account-based relationship or otherwise and monitor their transactions.  </w:t>
      </w:r>
    </w:p>
    <w:p w14:paraId="24DDDDEE" w14:textId="738BF0B7" w:rsidR="00FE0D5A" w:rsidRPr="00866B63" w:rsidRDefault="00FE0D5A" w:rsidP="00EB0447">
      <w:pPr>
        <w:spacing w:after="240" w:line="360" w:lineRule="auto"/>
        <w:jc w:val="both"/>
        <w:rPr>
          <w:rFonts w:ascii="Arial" w:hAnsi="Arial" w:cs="Arial"/>
        </w:rPr>
      </w:pPr>
      <w:r w:rsidRPr="00866B63">
        <w:rPr>
          <w:rFonts w:ascii="Arial" w:hAnsi="Arial" w:cs="Arial"/>
          <w:bCs/>
        </w:rPr>
        <w:t xml:space="preserve">2. Accordingly, in exercise of the powers conferred by </w:t>
      </w:r>
      <w:r w:rsidR="00715016">
        <w:rPr>
          <w:rFonts w:ascii="Arial" w:hAnsi="Arial" w:cs="Arial"/>
          <w:bCs/>
        </w:rPr>
        <w:t>s</w:t>
      </w:r>
      <w:r w:rsidRPr="00866B63">
        <w:rPr>
          <w:rFonts w:ascii="Arial" w:hAnsi="Arial" w:cs="Arial"/>
          <w:bCs/>
        </w:rPr>
        <w:t xml:space="preserve">ections 35A of the Banking Regulation Act, 1949, the Banking Regulation Act (AACS), 1949, </w:t>
      </w:r>
      <w:r w:rsidRPr="00866B63">
        <w:rPr>
          <w:rFonts w:ascii="Arial" w:hAnsi="Arial" w:cs="Arial"/>
          <w:spacing w:val="-1"/>
        </w:rPr>
        <w:t xml:space="preserve">read with </w:t>
      </w:r>
      <w:r w:rsidR="00715016">
        <w:rPr>
          <w:rFonts w:ascii="Arial" w:hAnsi="Arial" w:cs="Arial"/>
          <w:spacing w:val="-1"/>
        </w:rPr>
        <w:t>s</w:t>
      </w:r>
      <w:r w:rsidRPr="00866B63">
        <w:rPr>
          <w:rFonts w:ascii="Arial" w:hAnsi="Arial" w:cs="Arial"/>
          <w:spacing w:val="-1"/>
        </w:rPr>
        <w:t xml:space="preserve">ection 56 of the Act </w:t>
      </w:r>
      <w:r w:rsidRPr="00866B63">
        <w:rPr>
          <w:rFonts w:ascii="Arial" w:hAnsi="Arial" w:cs="Arial"/>
          <w:i/>
          <w:iCs/>
          <w:spacing w:val="-1"/>
        </w:rPr>
        <w:t>ibid,</w:t>
      </w:r>
      <w:r w:rsidRPr="00866B63">
        <w:rPr>
          <w:rFonts w:ascii="Arial" w:hAnsi="Arial" w:cs="Arial"/>
          <w:bCs/>
        </w:rPr>
        <w:t xml:space="preserve"> </w:t>
      </w:r>
      <w:r w:rsidR="00715016">
        <w:rPr>
          <w:rFonts w:ascii="Arial" w:hAnsi="Arial" w:cs="Arial"/>
          <w:bCs/>
        </w:rPr>
        <w:t>s</w:t>
      </w:r>
      <w:r w:rsidRPr="00144215">
        <w:rPr>
          <w:rFonts w:ascii="Arial" w:hAnsi="Arial" w:cs="Arial"/>
          <w:bCs/>
        </w:rPr>
        <w:t xml:space="preserve">ections 45JA, 45K and 45L of the Reserve Bank of India Act, </w:t>
      </w:r>
      <w:r w:rsidR="00E126AA">
        <w:rPr>
          <w:rFonts w:ascii="Arial" w:hAnsi="Arial" w:cs="Arial"/>
          <w:bCs/>
        </w:rPr>
        <w:t>1934</w:t>
      </w:r>
      <w:r w:rsidRPr="00144215">
        <w:rPr>
          <w:rFonts w:ascii="Arial" w:hAnsi="Arial" w:cs="Arial"/>
          <w:bCs/>
        </w:rPr>
        <w:t xml:space="preserve">, </w:t>
      </w:r>
      <w:r w:rsidR="00715016">
        <w:rPr>
          <w:rFonts w:ascii="Arial" w:hAnsi="Arial" w:cs="Arial"/>
          <w:bCs/>
        </w:rPr>
        <w:t>s</w:t>
      </w:r>
      <w:r w:rsidRPr="00144215">
        <w:rPr>
          <w:rFonts w:ascii="Arial" w:hAnsi="Arial" w:cs="Arial"/>
          <w:bCs/>
        </w:rPr>
        <w:t xml:space="preserve">ection 10 (2) read with </w:t>
      </w:r>
      <w:r w:rsidR="00715016">
        <w:rPr>
          <w:rFonts w:ascii="Arial" w:hAnsi="Arial" w:cs="Arial"/>
          <w:bCs/>
        </w:rPr>
        <w:t>s</w:t>
      </w:r>
      <w:r w:rsidRPr="00144215">
        <w:rPr>
          <w:rFonts w:ascii="Arial" w:hAnsi="Arial" w:cs="Arial"/>
          <w:bCs/>
        </w:rPr>
        <w:t xml:space="preserve">ection 18 of Payment and Settlement Systems Act 2007 (Act 51 of 2007), </w:t>
      </w:r>
      <w:r w:rsidR="00715016">
        <w:rPr>
          <w:rFonts w:ascii="Arial" w:hAnsi="Arial" w:cs="Arial"/>
          <w:bCs/>
        </w:rPr>
        <w:t>s</w:t>
      </w:r>
      <w:r w:rsidRPr="00144215">
        <w:rPr>
          <w:rFonts w:ascii="Arial" w:hAnsi="Arial" w:cs="Arial"/>
          <w:bCs/>
        </w:rPr>
        <w:t xml:space="preserve">ection 11(1) of the Foreign Exchange Management Act, 1999, </w:t>
      </w:r>
      <w:r w:rsidRPr="00866B63">
        <w:rPr>
          <w:rFonts w:ascii="Arial" w:hAnsi="Arial" w:cs="Arial"/>
        </w:rPr>
        <w:t xml:space="preserve">Rule 9(14) of Prevention of Money-Laundering (Maintenance of Records) </w:t>
      </w:r>
      <w:r w:rsidRPr="00866B63">
        <w:rPr>
          <w:rFonts w:ascii="Arial" w:hAnsi="Arial" w:cs="Arial"/>
          <w:spacing w:val="9"/>
        </w:rPr>
        <w:t xml:space="preserve">Rules, 2005 </w:t>
      </w:r>
      <w:r w:rsidRPr="00866B63">
        <w:rPr>
          <w:rFonts w:ascii="Arial" w:hAnsi="Arial" w:cs="Arial"/>
        </w:rPr>
        <w:t xml:space="preserve">and all other laws enabling the Reserve Bank in this regard, </w:t>
      </w:r>
      <w:r w:rsidRPr="00866B63">
        <w:rPr>
          <w:rFonts w:ascii="Arial" w:hAnsi="Arial" w:cs="Arial"/>
          <w:bCs/>
        </w:rPr>
        <w:t xml:space="preserve">the Reserve Bank of India being satisfied that </w:t>
      </w:r>
      <w:r w:rsidRPr="00866B63">
        <w:rPr>
          <w:rFonts w:ascii="Arial" w:hAnsi="Arial" w:cs="Arial"/>
        </w:rPr>
        <w:t>it is necessary and expedient in the public interest to do so</w:t>
      </w:r>
      <w:r w:rsidRPr="00866B63">
        <w:rPr>
          <w:rFonts w:ascii="Arial" w:hAnsi="Arial" w:cs="Arial"/>
          <w:bCs/>
        </w:rPr>
        <w:t xml:space="preserve">, hereby </w:t>
      </w:r>
      <w:r w:rsidRPr="00866B63">
        <w:rPr>
          <w:rFonts w:ascii="Arial" w:hAnsi="Arial" w:cs="Arial"/>
        </w:rPr>
        <w:t xml:space="preserve">issues the Directions hereinafter specified. </w:t>
      </w:r>
    </w:p>
    <w:p w14:paraId="2A080E85" w14:textId="77777777" w:rsidR="00CC0E53" w:rsidRDefault="00CC0E53">
      <w:pPr>
        <w:spacing w:after="160" w:line="259" w:lineRule="auto"/>
        <w:rPr>
          <w:rFonts w:ascii="Arial" w:hAnsi="Arial" w:cs="Arial"/>
          <w:b/>
          <w:bCs/>
          <w:lang w:val="en-GB" w:eastAsia="en-AU"/>
        </w:rPr>
      </w:pPr>
      <w:r>
        <w:rPr>
          <w:rFonts w:ascii="Arial" w:hAnsi="Arial"/>
          <w:b/>
          <w:bCs/>
        </w:rPr>
        <w:br w:type="page"/>
      </w:r>
    </w:p>
    <w:p w14:paraId="6E97C308" w14:textId="6A6B6D31" w:rsidR="00FE0D5A" w:rsidRPr="002B2FFC" w:rsidRDefault="00FE0D5A" w:rsidP="007E1CD1">
      <w:pPr>
        <w:pStyle w:val="Heading1"/>
        <w:spacing w:after="240"/>
        <w:jc w:val="center"/>
        <w:rPr>
          <w:rFonts w:ascii="Arial" w:hAnsi="Arial"/>
          <w:b/>
          <w:bCs/>
          <w:u w:val="none"/>
        </w:rPr>
      </w:pPr>
      <w:bookmarkStart w:id="3" w:name="_Toc181811031"/>
      <w:proofErr w:type="gramStart"/>
      <w:r w:rsidRPr="002B2FFC">
        <w:rPr>
          <w:rFonts w:ascii="Arial" w:hAnsi="Arial"/>
          <w:b/>
          <w:bCs/>
          <w:u w:val="none"/>
        </w:rPr>
        <w:t>CHAPTER  I</w:t>
      </w:r>
      <w:bookmarkEnd w:id="3"/>
      <w:proofErr w:type="gramEnd"/>
    </w:p>
    <w:p w14:paraId="4F22065D" w14:textId="77777777" w:rsidR="00FE0D5A" w:rsidRPr="00611375" w:rsidRDefault="00FE0D5A" w:rsidP="007E1CD1">
      <w:pPr>
        <w:pStyle w:val="Heading2"/>
        <w:spacing w:after="240"/>
        <w:jc w:val="center"/>
        <w:rPr>
          <w:rFonts w:ascii="Arial" w:hAnsi="Arial" w:cs="Arial"/>
          <w:b/>
          <w:bCs/>
          <w:color w:val="auto"/>
          <w:sz w:val="24"/>
          <w:szCs w:val="24"/>
        </w:rPr>
      </w:pPr>
      <w:bookmarkStart w:id="4" w:name="_Toc181811032"/>
      <w:r w:rsidRPr="00611375">
        <w:rPr>
          <w:rFonts w:ascii="Arial" w:hAnsi="Arial" w:cs="Arial"/>
          <w:b/>
          <w:bCs/>
          <w:color w:val="auto"/>
          <w:sz w:val="24"/>
          <w:szCs w:val="24"/>
        </w:rPr>
        <w:t>PRELIMINARY</w:t>
      </w:r>
      <w:bookmarkEnd w:id="4"/>
    </w:p>
    <w:p w14:paraId="675AEC62"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b/>
          <w:bCs/>
        </w:rPr>
      </w:pPr>
      <w:r w:rsidRPr="00866B63">
        <w:rPr>
          <w:rFonts w:ascii="Arial" w:hAnsi="Arial" w:cs="Arial"/>
          <w:b/>
          <w:bCs/>
        </w:rPr>
        <w:t xml:space="preserve">Short Title and Commencement. </w:t>
      </w:r>
    </w:p>
    <w:p w14:paraId="262B5A33" w14:textId="77777777" w:rsidR="00FE0D5A" w:rsidRPr="00866B63" w:rsidRDefault="00FE0D5A" w:rsidP="00EB0447">
      <w:pPr>
        <w:numPr>
          <w:ilvl w:val="0"/>
          <w:numId w:val="2"/>
        </w:numPr>
        <w:spacing w:after="120" w:line="360" w:lineRule="auto"/>
        <w:ind w:left="714" w:hanging="357"/>
        <w:jc w:val="both"/>
        <w:rPr>
          <w:rFonts w:ascii="Arial" w:hAnsi="Arial" w:cs="Arial"/>
          <w:bCs/>
        </w:rPr>
      </w:pPr>
      <w:r w:rsidRPr="00866B63">
        <w:rPr>
          <w:rFonts w:ascii="Arial" w:hAnsi="Arial" w:cs="Arial"/>
          <w:bCs/>
        </w:rPr>
        <w:t>These Directions shall be called the Reserve Bank of India (Know Your Customer (KYC)) Directions, 2016.</w:t>
      </w:r>
    </w:p>
    <w:p w14:paraId="68300DE6" w14:textId="77777777" w:rsidR="00FE0D5A" w:rsidRPr="00866B63" w:rsidRDefault="00FE0D5A" w:rsidP="00EB0447">
      <w:pPr>
        <w:numPr>
          <w:ilvl w:val="0"/>
          <w:numId w:val="2"/>
        </w:numPr>
        <w:spacing w:after="120" w:line="360" w:lineRule="auto"/>
        <w:ind w:left="714" w:hanging="357"/>
        <w:jc w:val="both"/>
        <w:rPr>
          <w:rFonts w:ascii="Arial" w:hAnsi="Arial" w:cs="Arial"/>
          <w:b/>
          <w:bCs/>
          <w:u w:val="single"/>
        </w:rPr>
      </w:pPr>
      <w:r w:rsidRPr="00866B63">
        <w:rPr>
          <w:rFonts w:ascii="Arial" w:hAnsi="Arial" w:cs="Arial"/>
          <w:bCs/>
        </w:rPr>
        <w:t xml:space="preserve">These directions shall come into effect on the day they are placed on the official website of the Reserve Bank of India. </w:t>
      </w:r>
    </w:p>
    <w:p w14:paraId="16921350"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b/>
        </w:rPr>
      </w:pPr>
      <w:r w:rsidRPr="00866B63">
        <w:rPr>
          <w:rFonts w:ascii="Arial" w:hAnsi="Arial" w:cs="Arial"/>
          <w:b/>
          <w:bCs/>
          <w:spacing w:val="4"/>
        </w:rPr>
        <w:t>Applicability</w:t>
      </w:r>
      <w:r w:rsidRPr="00866B63">
        <w:rPr>
          <w:rFonts w:ascii="Arial" w:hAnsi="Arial" w:cs="Arial"/>
          <w:b/>
        </w:rPr>
        <w:t xml:space="preserve"> </w:t>
      </w:r>
    </w:p>
    <w:p w14:paraId="7CFBA6F8" w14:textId="22FAAACE" w:rsidR="00FE0D5A" w:rsidRPr="00866B63" w:rsidRDefault="00FE0D5A" w:rsidP="00196200">
      <w:pPr>
        <w:pStyle w:val="ListParagraph"/>
        <w:numPr>
          <w:ilvl w:val="0"/>
          <w:numId w:val="11"/>
        </w:numPr>
        <w:spacing w:line="360" w:lineRule="auto"/>
        <w:ind w:hanging="436"/>
        <w:jc w:val="both"/>
        <w:rPr>
          <w:rFonts w:ascii="Arial" w:hAnsi="Arial" w:cs="Arial"/>
          <w:sz w:val="24"/>
          <w:szCs w:val="24"/>
        </w:rPr>
      </w:pPr>
      <w:r>
        <w:rPr>
          <w:rStyle w:val="FootnoteReference"/>
          <w:rFonts w:ascii="Arial" w:hAnsi="Arial" w:cs="Arial"/>
          <w:bCs/>
          <w:sz w:val="24"/>
          <w:szCs w:val="24"/>
        </w:rPr>
        <w:footnoteReference w:id="2"/>
      </w:r>
      <w:r w:rsidRPr="00866B63">
        <w:rPr>
          <w:rFonts w:ascii="Arial" w:hAnsi="Arial" w:cs="Arial"/>
          <w:bCs/>
          <w:sz w:val="24"/>
          <w:szCs w:val="24"/>
        </w:rPr>
        <w:t>The provisions of these Directions shall apply to every entity regulated by Reserve Bank of India, more specifically as defined in 3 (b) (xi</w:t>
      </w:r>
      <w:r>
        <w:rPr>
          <w:rFonts w:ascii="Arial" w:hAnsi="Arial" w:cs="Arial"/>
          <w:bCs/>
          <w:sz w:val="24"/>
          <w:szCs w:val="24"/>
        </w:rPr>
        <w:t>v</w:t>
      </w:r>
      <w:r w:rsidRPr="00866B63">
        <w:rPr>
          <w:rFonts w:ascii="Arial" w:hAnsi="Arial" w:cs="Arial"/>
          <w:bCs/>
          <w:sz w:val="24"/>
          <w:szCs w:val="24"/>
        </w:rPr>
        <w:t>) below, except where specifically mentioned otherwise.</w:t>
      </w:r>
    </w:p>
    <w:p w14:paraId="5D418029" w14:textId="77777777" w:rsidR="00FE0D5A" w:rsidRPr="00866B63" w:rsidRDefault="00FE0D5A" w:rsidP="00196200">
      <w:pPr>
        <w:pStyle w:val="ListParagraph"/>
        <w:numPr>
          <w:ilvl w:val="0"/>
          <w:numId w:val="11"/>
        </w:numPr>
        <w:spacing w:line="360" w:lineRule="auto"/>
        <w:ind w:hanging="436"/>
        <w:jc w:val="both"/>
        <w:rPr>
          <w:rFonts w:ascii="Arial" w:hAnsi="Arial" w:cs="Arial"/>
          <w:b/>
          <w:bCs/>
          <w:sz w:val="24"/>
          <w:szCs w:val="24"/>
          <w:u w:val="single"/>
        </w:rPr>
      </w:pPr>
      <w:bookmarkStart w:id="5" w:name="_Hlk147756575"/>
      <w:r w:rsidRPr="00866B63">
        <w:rPr>
          <w:rFonts w:ascii="Arial" w:hAnsi="Arial" w:cs="Arial"/>
          <w:bCs/>
          <w:sz w:val="24"/>
          <w:szCs w:val="24"/>
        </w:rPr>
        <w:t>These directions shall also apply to</w:t>
      </w:r>
      <w:r w:rsidRPr="00866B63">
        <w:rPr>
          <w:rFonts w:ascii="Arial" w:hAnsi="Arial" w:cs="Arial"/>
          <w:sz w:val="24"/>
          <w:szCs w:val="24"/>
        </w:rPr>
        <w:t xml:space="preserve"> those branches and majority owned subsidiaries of the REs which are located abroad, to the extent they are not contradictory to the local laws in the host country, provided that: </w:t>
      </w:r>
    </w:p>
    <w:p w14:paraId="34DE9FB4" w14:textId="6B2B4067" w:rsidR="00FE0D5A" w:rsidRPr="00866B63" w:rsidRDefault="00FE0D5A" w:rsidP="00196200">
      <w:pPr>
        <w:pStyle w:val="ListParagraph"/>
        <w:numPr>
          <w:ilvl w:val="0"/>
          <w:numId w:val="13"/>
        </w:numPr>
        <w:tabs>
          <w:tab w:val="left" w:pos="1260"/>
        </w:tabs>
        <w:spacing w:line="360" w:lineRule="auto"/>
        <w:ind w:left="1080" w:hanging="142"/>
        <w:jc w:val="both"/>
        <w:rPr>
          <w:rFonts w:ascii="Arial" w:hAnsi="Arial" w:cs="Arial"/>
          <w:b/>
          <w:bCs/>
          <w:sz w:val="24"/>
          <w:szCs w:val="24"/>
          <w:u w:val="single"/>
        </w:rPr>
      </w:pPr>
      <w:r>
        <w:rPr>
          <w:rStyle w:val="FootnoteReference"/>
          <w:rFonts w:ascii="Arial" w:hAnsi="Arial" w:cs="Arial"/>
          <w:sz w:val="24"/>
          <w:szCs w:val="24"/>
        </w:rPr>
        <w:footnoteReference w:id="3"/>
      </w:r>
      <w:proofErr w:type="gramStart"/>
      <w:r w:rsidRPr="00866B63">
        <w:rPr>
          <w:rFonts w:ascii="Arial" w:hAnsi="Arial" w:cs="Arial"/>
          <w:sz w:val="24"/>
          <w:szCs w:val="24"/>
        </w:rPr>
        <w:t>where</w:t>
      </w:r>
      <w:proofErr w:type="gramEnd"/>
      <w:r w:rsidRPr="00866B63">
        <w:rPr>
          <w:rFonts w:ascii="Arial" w:hAnsi="Arial" w:cs="Arial"/>
          <w:sz w:val="24"/>
          <w:szCs w:val="24"/>
        </w:rPr>
        <w:t xml:space="preserve"> applicable laws and regulations prohibit implementation of these guidelines, the same shall be brought to the notice of the Reserve Bank of India</w:t>
      </w:r>
      <w:bookmarkStart w:id="6" w:name="_Hlk147756766"/>
      <w:bookmarkEnd w:id="5"/>
      <w:r w:rsidRPr="00CC5E60">
        <w:rPr>
          <w:rFonts w:ascii="Arial" w:hAnsi="Arial" w:cs="Arial"/>
          <w:sz w:val="24"/>
          <w:szCs w:val="24"/>
        </w:rPr>
        <w:t>. RBI may advise further necessary action by the RE including application of additional measures to be taken by the RE to manage the ML/TF risks</w:t>
      </w:r>
      <w:bookmarkEnd w:id="6"/>
      <w:r w:rsidRPr="00866B63">
        <w:rPr>
          <w:rFonts w:ascii="Arial" w:hAnsi="Arial" w:cs="Arial"/>
          <w:sz w:val="24"/>
          <w:szCs w:val="24"/>
        </w:rPr>
        <w:t xml:space="preserve">. </w:t>
      </w:r>
    </w:p>
    <w:p w14:paraId="5BA18B10" w14:textId="77777777" w:rsidR="00FE0D5A" w:rsidRPr="00866B63" w:rsidRDefault="00FE0D5A" w:rsidP="00196200">
      <w:pPr>
        <w:pStyle w:val="ListParagraph"/>
        <w:numPr>
          <w:ilvl w:val="0"/>
          <w:numId w:val="13"/>
        </w:numPr>
        <w:tabs>
          <w:tab w:val="left" w:pos="1134"/>
          <w:tab w:val="left" w:pos="1260"/>
        </w:tabs>
        <w:spacing w:line="360" w:lineRule="auto"/>
        <w:ind w:left="1080" w:hanging="142"/>
        <w:jc w:val="both"/>
        <w:rPr>
          <w:rFonts w:ascii="Arial" w:hAnsi="Arial" w:cs="Arial"/>
          <w:sz w:val="24"/>
          <w:szCs w:val="24"/>
          <w:lang w:val="en-GB"/>
        </w:rPr>
      </w:pPr>
      <w:proofErr w:type="gramStart"/>
      <w:r w:rsidRPr="00866B63">
        <w:rPr>
          <w:rFonts w:ascii="Arial" w:hAnsi="Arial" w:cs="Arial"/>
          <w:sz w:val="24"/>
          <w:szCs w:val="24"/>
        </w:rPr>
        <w:t>in</w:t>
      </w:r>
      <w:proofErr w:type="gramEnd"/>
      <w:r w:rsidRPr="00866B63">
        <w:rPr>
          <w:rFonts w:ascii="Arial" w:hAnsi="Arial" w:cs="Arial"/>
          <w:sz w:val="24"/>
          <w:szCs w:val="24"/>
        </w:rPr>
        <w:t xml:space="preserve"> case there is a variance in KYC/AML standards prescribed by the Reserve Bank of India and the host country regulators, branches/ subsidiaries of REs are required to adopt the more stringent regulation of the two. </w:t>
      </w:r>
    </w:p>
    <w:p w14:paraId="5F60DA60" w14:textId="330C9D47" w:rsidR="00FE0D5A" w:rsidRPr="00866B63" w:rsidRDefault="00FE0D5A" w:rsidP="00196200">
      <w:pPr>
        <w:pStyle w:val="ListParagraph"/>
        <w:numPr>
          <w:ilvl w:val="0"/>
          <w:numId w:val="13"/>
        </w:numPr>
        <w:tabs>
          <w:tab w:val="left" w:pos="1134"/>
          <w:tab w:val="left" w:pos="1260"/>
        </w:tabs>
        <w:spacing w:line="360" w:lineRule="auto"/>
        <w:ind w:left="1080" w:hanging="142"/>
        <w:jc w:val="both"/>
        <w:rPr>
          <w:rFonts w:ascii="Arial" w:hAnsi="Arial" w:cs="Arial"/>
          <w:sz w:val="24"/>
          <w:szCs w:val="24"/>
          <w:lang w:val="en-GB"/>
        </w:rPr>
      </w:pPr>
      <w:proofErr w:type="gramStart"/>
      <w:r w:rsidRPr="00866B63">
        <w:rPr>
          <w:rFonts w:ascii="Arial" w:hAnsi="Arial" w:cs="Arial"/>
          <w:sz w:val="24"/>
          <w:szCs w:val="24"/>
        </w:rPr>
        <w:t>branches</w:t>
      </w:r>
      <w:proofErr w:type="gramEnd"/>
      <w:r w:rsidRPr="00866B63">
        <w:rPr>
          <w:rFonts w:ascii="Arial" w:hAnsi="Arial" w:cs="Arial"/>
          <w:sz w:val="24"/>
          <w:szCs w:val="24"/>
        </w:rPr>
        <w:t>/ subsidiaries of foreign incorporated banks may adopt the more stringent regulation of the two i.e.</w:t>
      </w:r>
      <w:r>
        <w:rPr>
          <w:rFonts w:ascii="Arial" w:hAnsi="Arial" w:cs="Arial"/>
          <w:sz w:val="24"/>
          <w:szCs w:val="24"/>
        </w:rPr>
        <w:t>,</w:t>
      </w:r>
      <w:r w:rsidRPr="00866B63">
        <w:rPr>
          <w:rFonts w:ascii="Arial" w:hAnsi="Arial" w:cs="Arial"/>
          <w:sz w:val="24"/>
          <w:szCs w:val="24"/>
        </w:rPr>
        <w:t xml:space="preserve"> standards prescribed by the Reserve Bank of India</w:t>
      </w:r>
      <w:r w:rsidRPr="00866B63">
        <w:rPr>
          <w:rFonts w:ascii="Arial" w:hAnsi="Arial" w:cs="Arial"/>
          <w:sz w:val="24"/>
          <w:szCs w:val="24"/>
          <w:lang w:val="en-GB"/>
        </w:rPr>
        <w:t xml:space="preserve"> and their home country regulators.</w:t>
      </w:r>
    </w:p>
    <w:p w14:paraId="21A66E7E" w14:textId="3648DEB9" w:rsidR="00FE0D5A" w:rsidRPr="00866B63" w:rsidRDefault="00FE0D5A" w:rsidP="00EB0447">
      <w:pPr>
        <w:pStyle w:val="ListParagraph"/>
        <w:spacing w:line="360" w:lineRule="auto"/>
        <w:jc w:val="both"/>
        <w:rPr>
          <w:rFonts w:ascii="Arial" w:hAnsi="Arial" w:cs="Arial"/>
          <w:bCs/>
          <w:spacing w:val="4"/>
          <w:sz w:val="24"/>
          <w:szCs w:val="24"/>
        </w:rPr>
      </w:pPr>
      <w:r w:rsidRPr="00866B63">
        <w:rPr>
          <w:rFonts w:ascii="Arial" w:hAnsi="Arial" w:cs="Arial"/>
          <w:bCs/>
          <w:spacing w:val="4"/>
          <w:sz w:val="24"/>
          <w:szCs w:val="24"/>
        </w:rPr>
        <w:t xml:space="preserve">Provided that this rule shall not apply to ‘small accounts’ referred to in </w:t>
      </w:r>
      <w:r w:rsidR="00743742">
        <w:rPr>
          <w:rFonts w:ascii="Arial" w:hAnsi="Arial" w:cs="Arial"/>
          <w:bCs/>
          <w:spacing w:val="4"/>
          <w:sz w:val="24"/>
          <w:szCs w:val="24"/>
        </w:rPr>
        <w:t>p</w:t>
      </w:r>
      <w:r>
        <w:rPr>
          <w:rFonts w:ascii="Arial" w:hAnsi="Arial" w:cs="Arial"/>
          <w:bCs/>
          <w:spacing w:val="4"/>
          <w:sz w:val="24"/>
          <w:szCs w:val="24"/>
        </w:rPr>
        <w:t>aragraph</w:t>
      </w:r>
      <w:r w:rsidRPr="00866B63">
        <w:rPr>
          <w:rFonts w:ascii="Arial" w:hAnsi="Arial" w:cs="Arial"/>
          <w:bCs/>
          <w:spacing w:val="4"/>
          <w:sz w:val="24"/>
          <w:szCs w:val="24"/>
        </w:rPr>
        <w:t xml:space="preserve"> 23 of Chapter VI.</w:t>
      </w:r>
    </w:p>
    <w:p w14:paraId="08E9948B"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b/>
          <w:bCs/>
          <w:spacing w:val="4"/>
        </w:rPr>
      </w:pPr>
      <w:r w:rsidRPr="00866B63">
        <w:rPr>
          <w:rFonts w:ascii="Arial" w:hAnsi="Arial" w:cs="Arial"/>
          <w:b/>
          <w:bCs/>
        </w:rPr>
        <w:t>Definitions</w:t>
      </w:r>
    </w:p>
    <w:p w14:paraId="03F457E4" w14:textId="77777777" w:rsidR="00FE0D5A" w:rsidRPr="00866B63" w:rsidRDefault="00FE0D5A" w:rsidP="00EB0447">
      <w:pPr>
        <w:tabs>
          <w:tab w:val="left" w:pos="360"/>
        </w:tabs>
        <w:spacing w:line="360" w:lineRule="auto"/>
        <w:ind w:left="360"/>
        <w:jc w:val="both"/>
        <w:rPr>
          <w:rFonts w:ascii="Arial" w:hAnsi="Arial" w:cs="Arial"/>
          <w:bCs/>
        </w:rPr>
      </w:pPr>
      <w:r w:rsidRPr="00866B63">
        <w:rPr>
          <w:rFonts w:ascii="Arial" w:hAnsi="Arial" w:cs="Arial"/>
          <w:bCs/>
        </w:rPr>
        <w:t>In these Directions, unless the context otherwise requires, the terms herein shall bear the meanings assigned to them below:</w:t>
      </w:r>
    </w:p>
    <w:p w14:paraId="4FDC6C91" w14:textId="77777777" w:rsidR="00FE0D5A" w:rsidRPr="00866B63" w:rsidRDefault="00FE0D5A" w:rsidP="00196200">
      <w:pPr>
        <w:pStyle w:val="ListParagraph"/>
        <w:numPr>
          <w:ilvl w:val="0"/>
          <w:numId w:val="51"/>
        </w:numPr>
        <w:spacing w:line="360" w:lineRule="auto"/>
        <w:ind w:hanging="436"/>
        <w:jc w:val="both"/>
        <w:rPr>
          <w:rFonts w:ascii="Arial" w:hAnsi="Arial" w:cs="Arial"/>
          <w:bCs/>
          <w:color w:val="000000" w:themeColor="text1"/>
        </w:rPr>
      </w:pPr>
      <w:r w:rsidRPr="00866B63">
        <w:rPr>
          <w:rFonts w:ascii="Arial" w:hAnsi="Arial" w:cs="Arial"/>
          <w:sz w:val="24"/>
          <w:szCs w:val="24"/>
        </w:rPr>
        <w:t>Terms bearing meaning assigned in terms of Prevention of Money-Laundering Act, 2002 and the Prevention of Money-Laundering (Maintenance of Records) Rules, 2005:</w:t>
      </w:r>
    </w:p>
    <w:p w14:paraId="563DCCFE" w14:textId="77777777" w:rsidR="00FE0D5A" w:rsidRPr="00866B63" w:rsidRDefault="00FE0D5A" w:rsidP="00196200">
      <w:pPr>
        <w:pStyle w:val="ListParagraph"/>
        <w:numPr>
          <w:ilvl w:val="0"/>
          <w:numId w:val="52"/>
        </w:numPr>
        <w:tabs>
          <w:tab w:val="left" w:pos="1134"/>
        </w:tabs>
        <w:spacing w:line="360" w:lineRule="auto"/>
        <w:ind w:left="709" w:hanging="142"/>
        <w:jc w:val="both"/>
        <w:rPr>
          <w:rFonts w:ascii="Arial" w:hAnsi="Arial" w:cs="Arial"/>
          <w:b/>
          <w:bCs/>
          <w:color w:val="000000" w:themeColor="text1"/>
          <w:sz w:val="28"/>
          <w:szCs w:val="28"/>
        </w:rPr>
      </w:pPr>
      <w:r w:rsidRPr="00866B63">
        <w:rPr>
          <w:rStyle w:val="FootnoteReference"/>
          <w:rFonts w:ascii="Arial" w:hAnsi="Arial" w:cs="Arial"/>
          <w:color w:val="000000" w:themeColor="text1"/>
          <w:sz w:val="24"/>
          <w:szCs w:val="22"/>
        </w:rPr>
        <w:footnoteReference w:id="4"/>
      </w:r>
      <w:r w:rsidRPr="00866B63">
        <w:rPr>
          <w:rFonts w:ascii="Arial" w:hAnsi="Arial" w:cs="Arial"/>
          <w:color w:val="000000" w:themeColor="text1"/>
          <w:sz w:val="24"/>
          <w:szCs w:val="22"/>
        </w:rPr>
        <w:t>“</w:t>
      </w:r>
      <w:proofErr w:type="spellStart"/>
      <w:r w:rsidRPr="00866B63">
        <w:rPr>
          <w:rFonts w:ascii="Arial" w:hAnsi="Arial" w:cs="Arial"/>
          <w:color w:val="000000" w:themeColor="text1"/>
          <w:sz w:val="24"/>
          <w:szCs w:val="22"/>
        </w:rPr>
        <w:t>Aadhaar</w:t>
      </w:r>
      <w:proofErr w:type="spellEnd"/>
      <w:r w:rsidRPr="00866B63">
        <w:rPr>
          <w:rFonts w:ascii="Arial" w:hAnsi="Arial" w:cs="Arial"/>
          <w:color w:val="000000" w:themeColor="text1"/>
          <w:sz w:val="24"/>
          <w:szCs w:val="22"/>
        </w:rPr>
        <w:t xml:space="preserve"> number” shall have the meaning assigned to it in clause (a) of section 2 of the </w:t>
      </w:r>
      <w:proofErr w:type="spellStart"/>
      <w:r w:rsidRPr="00866B63">
        <w:rPr>
          <w:rFonts w:ascii="Arial" w:hAnsi="Arial" w:cs="Arial"/>
          <w:color w:val="000000" w:themeColor="text1"/>
          <w:sz w:val="24"/>
          <w:szCs w:val="22"/>
        </w:rPr>
        <w:t>Aadhaar</w:t>
      </w:r>
      <w:proofErr w:type="spellEnd"/>
      <w:r w:rsidRPr="00866B63">
        <w:rPr>
          <w:rFonts w:ascii="Arial" w:hAnsi="Arial" w:cs="Arial"/>
          <w:color w:val="000000" w:themeColor="text1"/>
          <w:sz w:val="24"/>
          <w:szCs w:val="22"/>
        </w:rPr>
        <w:t xml:space="preserve"> (Targeted Delivery of Financial and Other Subsidies, Benefits and Services) Act, 2016 (18 of 2016);</w:t>
      </w:r>
      <w:r w:rsidRPr="00866B63" w:rsidDel="00D73C6A">
        <w:rPr>
          <w:rFonts w:ascii="Arial" w:hAnsi="Arial" w:cs="Arial"/>
          <w:color w:val="000000" w:themeColor="text1"/>
          <w:sz w:val="24"/>
          <w:szCs w:val="22"/>
        </w:rPr>
        <w:t xml:space="preserve"> </w:t>
      </w:r>
    </w:p>
    <w:p w14:paraId="1BEE0FB5" w14:textId="77777777" w:rsidR="00FE0D5A" w:rsidRPr="00866B63" w:rsidRDefault="00FE0D5A" w:rsidP="00196200">
      <w:pPr>
        <w:pStyle w:val="ListParagraph"/>
        <w:numPr>
          <w:ilvl w:val="0"/>
          <w:numId w:val="52"/>
        </w:numPr>
        <w:tabs>
          <w:tab w:val="left" w:pos="1134"/>
        </w:tabs>
        <w:spacing w:line="360" w:lineRule="auto"/>
        <w:ind w:left="709" w:hanging="142"/>
        <w:jc w:val="both"/>
        <w:rPr>
          <w:rFonts w:ascii="Arial" w:hAnsi="Arial" w:cs="Arial"/>
          <w:b/>
          <w:bCs/>
          <w:sz w:val="24"/>
          <w:szCs w:val="24"/>
        </w:rPr>
      </w:pPr>
      <w:r w:rsidRPr="00866B63">
        <w:rPr>
          <w:rFonts w:ascii="Arial" w:hAnsi="Arial" w:cs="Arial"/>
          <w:sz w:val="24"/>
          <w:szCs w:val="24"/>
        </w:rPr>
        <w:t>“Act” and “Rules” means the Prevention of Money-Laundering Act, 2002 and the Prevention of Money-Laundering (Maintenance of Records) Rules, 2005, respectively and amendments thereto.</w:t>
      </w:r>
    </w:p>
    <w:p w14:paraId="16DD47A8" w14:textId="77777777" w:rsidR="00FE0D5A" w:rsidRPr="00866B63" w:rsidRDefault="00FE0D5A" w:rsidP="00196200">
      <w:pPr>
        <w:pStyle w:val="ListParagraph"/>
        <w:numPr>
          <w:ilvl w:val="0"/>
          <w:numId w:val="52"/>
        </w:numPr>
        <w:tabs>
          <w:tab w:val="left" w:pos="1134"/>
        </w:tabs>
        <w:spacing w:line="360" w:lineRule="auto"/>
        <w:ind w:left="709" w:hanging="142"/>
        <w:jc w:val="both"/>
        <w:rPr>
          <w:rFonts w:ascii="Arial" w:hAnsi="Arial" w:cs="Arial"/>
          <w:bCs/>
          <w:sz w:val="24"/>
          <w:szCs w:val="24"/>
        </w:rPr>
      </w:pPr>
      <w:r w:rsidRPr="00866B63">
        <w:rPr>
          <w:rStyle w:val="FootnoteReference"/>
          <w:rFonts w:ascii="Arial" w:hAnsi="Arial" w:cs="Arial"/>
          <w:sz w:val="24"/>
          <w:szCs w:val="24"/>
        </w:rPr>
        <w:footnoteReference w:id="5"/>
      </w:r>
      <w:r w:rsidRPr="00866B63">
        <w:rPr>
          <w:rFonts w:ascii="Arial" w:hAnsi="Arial" w:cs="Arial"/>
          <w:sz w:val="24"/>
          <w:szCs w:val="24"/>
        </w:rPr>
        <w:t xml:space="preserve">“Authentication”, in the context of </w:t>
      </w:r>
      <w:proofErr w:type="spellStart"/>
      <w:r w:rsidRPr="00866B63">
        <w:rPr>
          <w:rFonts w:ascii="Arial" w:hAnsi="Arial" w:cs="Arial"/>
          <w:sz w:val="24"/>
          <w:szCs w:val="24"/>
        </w:rPr>
        <w:t>Aadhaar</w:t>
      </w:r>
      <w:proofErr w:type="spellEnd"/>
      <w:r w:rsidRPr="00866B63">
        <w:rPr>
          <w:rFonts w:ascii="Arial" w:hAnsi="Arial" w:cs="Arial"/>
          <w:sz w:val="24"/>
          <w:szCs w:val="24"/>
        </w:rPr>
        <w:t xml:space="preserve"> authentication, means the process as defined under sub-section (c) of section 2 of the </w:t>
      </w:r>
      <w:proofErr w:type="spellStart"/>
      <w:r w:rsidRPr="00866B63">
        <w:rPr>
          <w:rFonts w:ascii="Arial" w:hAnsi="Arial" w:cs="Arial"/>
          <w:sz w:val="24"/>
          <w:szCs w:val="24"/>
        </w:rPr>
        <w:t>Aadhaar</w:t>
      </w:r>
      <w:proofErr w:type="spellEnd"/>
      <w:r w:rsidRPr="00866B63">
        <w:rPr>
          <w:rFonts w:ascii="Arial" w:hAnsi="Arial" w:cs="Arial"/>
          <w:sz w:val="24"/>
          <w:szCs w:val="24"/>
        </w:rPr>
        <w:t xml:space="preserve"> (Targeted Delivery of Financial and Other Subsidies, Benefits and Services) Act, 2016.</w:t>
      </w:r>
    </w:p>
    <w:p w14:paraId="4212B4A6" w14:textId="77777777" w:rsidR="00FE0D5A" w:rsidRPr="00866B63" w:rsidRDefault="00FE0D5A" w:rsidP="00196200">
      <w:pPr>
        <w:pStyle w:val="ListParagraph"/>
        <w:numPr>
          <w:ilvl w:val="0"/>
          <w:numId w:val="52"/>
        </w:numPr>
        <w:tabs>
          <w:tab w:val="left" w:pos="1134"/>
        </w:tabs>
        <w:spacing w:line="360" w:lineRule="auto"/>
        <w:ind w:left="709" w:hanging="142"/>
        <w:jc w:val="both"/>
        <w:rPr>
          <w:rFonts w:ascii="Arial" w:hAnsi="Arial" w:cs="Arial"/>
          <w:bCs/>
          <w:sz w:val="24"/>
          <w:szCs w:val="24"/>
        </w:rPr>
      </w:pPr>
      <w:r w:rsidRPr="00866B63">
        <w:rPr>
          <w:rFonts w:ascii="Arial" w:hAnsi="Arial" w:cs="Arial"/>
          <w:bCs/>
          <w:spacing w:val="4"/>
          <w:sz w:val="24"/>
          <w:szCs w:val="24"/>
        </w:rPr>
        <w:t xml:space="preserve">Beneficial Owner (BO) </w:t>
      </w:r>
    </w:p>
    <w:p w14:paraId="62A91C1E" w14:textId="77777777" w:rsidR="00FE0D5A" w:rsidRPr="00866B63" w:rsidRDefault="00FE0D5A" w:rsidP="00196200">
      <w:pPr>
        <w:pStyle w:val="ListParagraph"/>
        <w:numPr>
          <w:ilvl w:val="0"/>
          <w:numId w:val="42"/>
        </w:numPr>
        <w:tabs>
          <w:tab w:val="left" w:pos="851"/>
        </w:tabs>
        <w:autoSpaceDE w:val="0"/>
        <w:autoSpaceDN w:val="0"/>
        <w:adjustRightInd w:val="0"/>
        <w:spacing w:after="0" w:line="360" w:lineRule="auto"/>
        <w:ind w:left="851" w:hanging="284"/>
        <w:jc w:val="both"/>
        <w:rPr>
          <w:rFonts w:ascii="Arial" w:hAnsi="Arial" w:cs="Arial"/>
          <w:bCs/>
          <w:sz w:val="24"/>
          <w:szCs w:val="24"/>
        </w:rPr>
      </w:pPr>
      <w:r w:rsidRPr="00866B63">
        <w:rPr>
          <w:rFonts w:ascii="Arial" w:hAnsi="Arial" w:cs="Arial"/>
          <w:bCs/>
          <w:sz w:val="24"/>
          <w:szCs w:val="24"/>
        </w:rPr>
        <w:t xml:space="preserve">Where the </w:t>
      </w:r>
      <w:r w:rsidRPr="00866B63">
        <w:rPr>
          <w:rFonts w:ascii="Arial" w:hAnsi="Arial" w:cs="Arial"/>
          <w:b/>
          <w:bCs/>
          <w:sz w:val="24"/>
          <w:szCs w:val="24"/>
        </w:rPr>
        <w:t>customer is a company</w:t>
      </w:r>
      <w:r w:rsidRPr="00866B63">
        <w:rPr>
          <w:rFonts w:ascii="Arial" w:hAnsi="Arial" w:cs="Arial"/>
          <w:bCs/>
          <w:sz w:val="24"/>
          <w:szCs w:val="24"/>
        </w:rPr>
        <w:t xml:space="preserve">, the beneficial owner is the natural person(s), who, whether acting alone or together, or through one or more juridical persons, has/have a controlling ownership interest or who exercise control through other means. </w:t>
      </w:r>
    </w:p>
    <w:p w14:paraId="0CA8A69C" w14:textId="77777777" w:rsidR="00FE0D5A" w:rsidRPr="00866B63" w:rsidRDefault="00FE0D5A" w:rsidP="00EB0447">
      <w:pPr>
        <w:pStyle w:val="ListParagraph"/>
        <w:autoSpaceDE w:val="0"/>
        <w:autoSpaceDN w:val="0"/>
        <w:adjustRightInd w:val="0"/>
        <w:spacing w:after="0" w:line="360" w:lineRule="auto"/>
        <w:ind w:left="938"/>
        <w:jc w:val="both"/>
        <w:rPr>
          <w:rFonts w:ascii="Arial" w:hAnsi="Arial" w:cs="Arial"/>
          <w:bCs/>
          <w:iCs/>
          <w:sz w:val="24"/>
          <w:szCs w:val="24"/>
        </w:rPr>
      </w:pPr>
      <w:r w:rsidRPr="00866B63">
        <w:rPr>
          <w:rFonts w:ascii="Arial" w:hAnsi="Arial" w:cs="Arial"/>
          <w:bCs/>
          <w:iCs/>
          <w:sz w:val="24"/>
          <w:szCs w:val="24"/>
        </w:rPr>
        <w:t>Explanation- For the purpose of this sub-clause-</w:t>
      </w:r>
    </w:p>
    <w:p w14:paraId="3D0C5DE1" w14:textId="77DD9D14" w:rsidR="00FE0D5A" w:rsidRPr="00866B63" w:rsidRDefault="00FE0D5A" w:rsidP="00196200">
      <w:pPr>
        <w:pStyle w:val="ListParagraph"/>
        <w:numPr>
          <w:ilvl w:val="0"/>
          <w:numId w:val="41"/>
        </w:numPr>
        <w:autoSpaceDE w:val="0"/>
        <w:autoSpaceDN w:val="0"/>
        <w:adjustRightInd w:val="0"/>
        <w:spacing w:before="240" w:after="60" w:line="360" w:lineRule="auto"/>
        <w:ind w:left="1298"/>
        <w:jc w:val="both"/>
        <w:rPr>
          <w:rFonts w:ascii="Arial" w:hAnsi="Arial" w:cs="Arial"/>
          <w:bCs/>
          <w:iCs/>
          <w:sz w:val="24"/>
          <w:szCs w:val="24"/>
        </w:rPr>
      </w:pPr>
      <w:r>
        <w:rPr>
          <w:rStyle w:val="FootnoteReference"/>
          <w:rFonts w:ascii="Arial" w:hAnsi="Arial" w:cs="Arial"/>
          <w:bCs/>
          <w:iCs/>
          <w:sz w:val="24"/>
          <w:szCs w:val="24"/>
        </w:rPr>
        <w:footnoteReference w:id="6"/>
      </w:r>
      <w:r w:rsidRPr="00866B63">
        <w:rPr>
          <w:rFonts w:ascii="Arial" w:hAnsi="Arial" w:cs="Arial"/>
          <w:bCs/>
          <w:iCs/>
          <w:sz w:val="24"/>
          <w:szCs w:val="24"/>
        </w:rPr>
        <w:t xml:space="preserve">“Controlling ownership interest” means ownership of/entitlement to more than </w:t>
      </w:r>
      <w:r>
        <w:rPr>
          <w:rFonts w:ascii="Arial" w:hAnsi="Arial" w:cs="Arial"/>
          <w:bCs/>
          <w:iCs/>
          <w:sz w:val="24"/>
          <w:szCs w:val="24"/>
        </w:rPr>
        <w:t xml:space="preserve">10 </w:t>
      </w:r>
      <w:r w:rsidRPr="00866B63">
        <w:rPr>
          <w:rFonts w:ascii="Arial" w:hAnsi="Arial" w:cs="Arial"/>
          <w:bCs/>
          <w:iCs/>
          <w:sz w:val="24"/>
          <w:szCs w:val="24"/>
        </w:rPr>
        <w:t>percent of the shares or capital or profits of the company.</w:t>
      </w:r>
    </w:p>
    <w:p w14:paraId="1E7A44DA" w14:textId="77777777" w:rsidR="00FE0D5A" w:rsidRPr="00866B63" w:rsidRDefault="00FE0D5A" w:rsidP="00196200">
      <w:pPr>
        <w:pStyle w:val="ListParagraph"/>
        <w:numPr>
          <w:ilvl w:val="0"/>
          <w:numId w:val="41"/>
        </w:numPr>
        <w:autoSpaceDE w:val="0"/>
        <w:autoSpaceDN w:val="0"/>
        <w:adjustRightInd w:val="0"/>
        <w:spacing w:before="240" w:after="60" w:line="360" w:lineRule="auto"/>
        <w:ind w:left="1298"/>
        <w:jc w:val="both"/>
        <w:rPr>
          <w:rFonts w:ascii="Arial" w:hAnsi="Arial" w:cs="Arial"/>
          <w:bCs/>
          <w:iCs/>
          <w:sz w:val="24"/>
          <w:szCs w:val="24"/>
        </w:rPr>
      </w:pPr>
      <w:r w:rsidRPr="00866B63">
        <w:rPr>
          <w:rFonts w:ascii="Arial" w:hAnsi="Arial" w:cs="Arial"/>
          <w:bCs/>
          <w:iCs/>
          <w:sz w:val="24"/>
          <w:szCs w:val="24"/>
        </w:rPr>
        <w:t>“Control” shall include the right to appoint majority of the directors or to control the management or policy decisions including by virtue of their shareholding or management rights or shareholders agreements or voting agreements.</w:t>
      </w:r>
    </w:p>
    <w:p w14:paraId="53B016F1" w14:textId="36768697" w:rsidR="00FE0D5A" w:rsidRDefault="00FE0D5A" w:rsidP="00196200">
      <w:pPr>
        <w:pStyle w:val="ListParagraph"/>
        <w:numPr>
          <w:ilvl w:val="0"/>
          <w:numId w:val="42"/>
        </w:numPr>
        <w:tabs>
          <w:tab w:val="left" w:pos="851"/>
        </w:tabs>
        <w:autoSpaceDE w:val="0"/>
        <w:autoSpaceDN w:val="0"/>
        <w:adjustRightInd w:val="0"/>
        <w:spacing w:after="0" w:line="360" w:lineRule="auto"/>
        <w:ind w:left="851" w:hanging="284"/>
        <w:jc w:val="both"/>
        <w:rPr>
          <w:rFonts w:ascii="Arial" w:hAnsi="Arial" w:cs="Arial"/>
          <w:bCs/>
          <w:sz w:val="24"/>
          <w:szCs w:val="24"/>
        </w:rPr>
      </w:pPr>
      <w:r>
        <w:rPr>
          <w:rStyle w:val="FootnoteReference"/>
          <w:rFonts w:ascii="Arial" w:hAnsi="Arial" w:cs="Arial"/>
          <w:bCs/>
          <w:sz w:val="24"/>
          <w:szCs w:val="24"/>
        </w:rPr>
        <w:footnoteReference w:id="7"/>
      </w:r>
      <w:r w:rsidRPr="00866B63">
        <w:rPr>
          <w:rFonts w:ascii="Arial" w:hAnsi="Arial" w:cs="Arial"/>
          <w:bCs/>
          <w:sz w:val="24"/>
          <w:szCs w:val="24"/>
        </w:rPr>
        <w:t xml:space="preserve">Where the </w:t>
      </w:r>
      <w:r w:rsidRPr="00866B63">
        <w:rPr>
          <w:rFonts w:ascii="Arial" w:hAnsi="Arial" w:cs="Arial"/>
          <w:b/>
          <w:bCs/>
          <w:sz w:val="24"/>
          <w:szCs w:val="24"/>
        </w:rPr>
        <w:t>customer is a partnership firm</w:t>
      </w:r>
      <w:r w:rsidRPr="00866B63">
        <w:rPr>
          <w:rFonts w:ascii="Arial" w:hAnsi="Arial" w:cs="Arial"/>
          <w:bCs/>
          <w:sz w:val="24"/>
          <w:szCs w:val="24"/>
        </w:rPr>
        <w:t xml:space="preserve">, the beneficial owner is the natural person(s), who, whether acting alone or together, or through one or more juridical person, has/have ownership of/entitlement to more than </w:t>
      </w:r>
      <w:r>
        <w:rPr>
          <w:rFonts w:ascii="Arial" w:hAnsi="Arial" w:cs="Arial"/>
          <w:bCs/>
          <w:sz w:val="24"/>
          <w:szCs w:val="24"/>
        </w:rPr>
        <w:t>10</w:t>
      </w:r>
      <w:r w:rsidRPr="00866B63">
        <w:rPr>
          <w:rFonts w:ascii="Arial" w:hAnsi="Arial" w:cs="Arial"/>
          <w:bCs/>
          <w:sz w:val="24"/>
          <w:szCs w:val="24"/>
        </w:rPr>
        <w:t xml:space="preserve"> percent of capital or profits of the partnership</w:t>
      </w:r>
      <w:r>
        <w:rPr>
          <w:rFonts w:ascii="Arial" w:hAnsi="Arial" w:cs="Arial"/>
          <w:bCs/>
          <w:sz w:val="24"/>
          <w:szCs w:val="24"/>
        </w:rPr>
        <w:t xml:space="preserve"> </w:t>
      </w:r>
      <w:r w:rsidRPr="00635588">
        <w:rPr>
          <w:rFonts w:ascii="Arial" w:hAnsi="Arial" w:cs="Arial"/>
          <w:bCs/>
          <w:sz w:val="24"/>
          <w:szCs w:val="24"/>
        </w:rPr>
        <w:t>or who exercises control through other means</w:t>
      </w:r>
      <w:r w:rsidRPr="00866B63">
        <w:rPr>
          <w:rFonts w:ascii="Arial" w:hAnsi="Arial" w:cs="Arial"/>
          <w:bCs/>
          <w:sz w:val="24"/>
          <w:szCs w:val="24"/>
        </w:rPr>
        <w:t xml:space="preserve">. </w:t>
      </w:r>
    </w:p>
    <w:p w14:paraId="31BF77CA" w14:textId="2D8C3D2A" w:rsidR="00FE0D5A" w:rsidRPr="00635588" w:rsidRDefault="00FE0D5A" w:rsidP="00635588">
      <w:pPr>
        <w:pStyle w:val="ListParagraph"/>
        <w:tabs>
          <w:tab w:val="left" w:pos="851"/>
        </w:tabs>
        <w:autoSpaceDE w:val="0"/>
        <w:autoSpaceDN w:val="0"/>
        <w:adjustRightInd w:val="0"/>
        <w:spacing w:after="0" w:line="360" w:lineRule="auto"/>
        <w:ind w:left="851"/>
        <w:jc w:val="both"/>
        <w:rPr>
          <w:rFonts w:ascii="Arial" w:hAnsi="Arial" w:cs="Arial"/>
          <w:bCs/>
          <w:sz w:val="24"/>
          <w:szCs w:val="24"/>
        </w:rPr>
      </w:pPr>
      <w:r w:rsidRPr="00635588">
        <w:rPr>
          <w:rFonts w:ascii="Arial" w:hAnsi="Arial" w:cs="Arial"/>
          <w:bCs/>
          <w:sz w:val="24"/>
          <w:szCs w:val="24"/>
        </w:rPr>
        <w:t>Explanation</w:t>
      </w:r>
      <w:r w:rsidRPr="00635588">
        <w:rPr>
          <w:rFonts w:ascii="Arial" w:hAnsi="Arial" w:cs="Arial"/>
          <w:b/>
          <w:bCs/>
          <w:sz w:val="24"/>
          <w:szCs w:val="24"/>
        </w:rPr>
        <w:t xml:space="preserve"> - </w:t>
      </w:r>
      <w:r w:rsidRPr="00635588">
        <w:rPr>
          <w:rFonts w:ascii="Arial" w:eastAsia="Times New Roman" w:hAnsi="Arial" w:cs="Arial"/>
          <w:sz w:val="24"/>
          <w:szCs w:val="24"/>
          <w:lang w:bidi="hi-IN"/>
        </w:rPr>
        <w:t>For the purpose of this sub-clause, “</w:t>
      </w:r>
      <w:r>
        <w:rPr>
          <w:rFonts w:ascii="Arial" w:eastAsia="Times New Roman" w:hAnsi="Arial" w:cs="Arial"/>
          <w:sz w:val="24"/>
          <w:szCs w:val="24"/>
          <w:lang w:bidi="hi-IN"/>
        </w:rPr>
        <w:t>c</w:t>
      </w:r>
      <w:r w:rsidRPr="00635588">
        <w:rPr>
          <w:rFonts w:ascii="Arial" w:eastAsia="Times New Roman" w:hAnsi="Arial" w:cs="Arial"/>
          <w:sz w:val="24"/>
          <w:szCs w:val="24"/>
          <w:lang w:bidi="hi-IN"/>
        </w:rPr>
        <w:t>ontrol” shall include the right to control the management or policy decision.</w:t>
      </w:r>
    </w:p>
    <w:p w14:paraId="256CFAC9" w14:textId="2D894BB8" w:rsidR="00FE0D5A" w:rsidRPr="00866B63" w:rsidRDefault="00FE0D5A" w:rsidP="00196200">
      <w:pPr>
        <w:pStyle w:val="ListParagraph"/>
        <w:numPr>
          <w:ilvl w:val="0"/>
          <w:numId w:val="42"/>
        </w:numPr>
        <w:tabs>
          <w:tab w:val="left" w:pos="851"/>
        </w:tabs>
        <w:autoSpaceDE w:val="0"/>
        <w:autoSpaceDN w:val="0"/>
        <w:adjustRightInd w:val="0"/>
        <w:spacing w:after="0" w:line="360" w:lineRule="auto"/>
        <w:ind w:left="851" w:hanging="284"/>
        <w:jc w:val="both"/>
        <w:rPr>
          <w:rFonts w:ascii="Arial" w:hAnsi="Arial" w:cs="Arial"/>
          <w:bCs/>
          <w:sz w:val="24"/>
          <w:szCs w:val="24"/>
        </w:rPr>
      </w:pPr>
      <w:r w:rsidRPr="00866B63">
        <w:rPr>
          <w:rFonts w:ascii="Arial" w:hAnsi="Arial" w:cs="Arial"/>
          <w:bCs/>
          <w:sz w:val="24"/>
          <w:szCs w:val="24"/>
        </w:rPr>
        <w:t xml:space="preserve">Where the </w:t>
      </w:r>
      <w:r w:rsidRPr="00866B63">
        <w:rPr>
          <w:rFonts w:ascii="Arial" w:hAnsi="Arial" w:cs="Arial"/>
          <w:b/>
          <w:bCs/>
          <w:sz w:val="24"/>
          <w:szCs w:val="24"/>
        </w:rPr>
        <w:t>customer is an unincorporated association or body of individuals</w:t>
      </w:r>
      <w:r w:rsidRPr="00866B63">
        <w:rPr>
          <w:rFonts w:ascii="Arial" w:hAnsi="Arial" w:cs="Arial"/>
          <w:bCs/>
          <w:sz w:val="24"/>
          <w:szCs w:val="24"/>
        </w:rPr>
        <w:t xml:space="preserve">, the beneficial owner is the natural person(s), who, whether acting alone or together, or through one or more juridical person, has/have ownership of/entitlement to more than 15 percent of the property or capital or profits of the unincorporated association or body of individuals. </w:t>
      </w:r>
    </w:p>
    <w:p w14:paraId="60DDC5B0" w14:textId="77777777" w:rsidR="00FE0D5A" w:rsidRPr="00866B63" w:rsidRDefault="00FE0D5A" w:rsidP="00EB0447">
      <w:pPr>
        <w:pStyle w:val="ListParagraph"/>
        <w:autoSpaceDE w:val="0"/>
        <w:autoSpaceDN w:val="0"/>
        <w:adjustRightInd w:val="0"/>
        <w:spacing w:after="0" w:line="360" w:lineRule="auto"/>
        <w:ind w:left="810"/>
        <w:jc w:val="both"/>
        <w:rPr>
          <w:rFonts w:ascii="Arial" w:hAnsi="Arial" w:cs="Arial"/>
          <w:bCs/>
          <w:sz w:val="24"/>
          <w:szCs w:val="24"/>
        </w:rPr>
      </w:pPr>
      <w:r w:rsidRPr="00866B63">
        <w:rPr>
          <w:rFonts w:ascii="Arial" w:hAnsi="Arial" w:cs="Arial"/>
          <w:bCs/>
          <w:sz w:val="24"/>
          <w:szCs w:val="24"/>
        </w:rPr>
        <w:t>Explanation: Term ‘body of individuals’ includes societies. Where no natural person is identified under (a), (b) or (c) above, the beneficial owner is the relevant natural person who holds the position of senior managing official.</w:t>
      </w:r>
    </w:p>
    <w:p w14:paraId="36F5D485" w14:textId="072A90A3" w:rsidR="00FE0D5A" w:rsidRPr="00866B63" w:rsidRDefault="00FE0D5A" w:rsidP="00196200">
      <w:pPr>
        <w:pStyle w:val="ListParagraph"/>
        <w:numPr>
          <w:ilvl w:val="0"/>
          <w:numId w:val="42"/>
        </w:numPr>
        <w:tabs>
          <w:tab w:val="left" w:pos="851"/>
        </w:tabs>
        <w:autoSpaceDE w:val="0"/>
        <w:autoSpaceDN w:val="0"/>
        <w:adjustRightInd w:val="0"/>
        <w:spacing w:after="0" w:line="360" w:lineRule="auto"/>
        <w:ind w:left="851" w:hanging="284"/>
        <w:jc w:val="both"/>
        <w:rPr>
          <w:rFonts w:ascii="Arial" w:hAnsi="Arial" w:cs="Arial"/>
          <w:bCs/>
          <w:sz w:val="24"/>
          <w:szCs w:val="24"/>
        </w:rPr>
      </w:pPr>
      <w:r>
        <w:rPr>
          <w:rStyle w:val="FootnoteReference"/>
          <w:rFonts w:ascii="Arial" w:hAnsi="Arial" w:cs="Arial"/>
          <w:bCs/>
          <w:sz w:val="24"/>
          <w:szCs w:val="24"/>
        </w:rPr>
        <w:footnoteReference w:id="8"/>
      </w:r>
      <w:r w:rsidRPr="00866B63">
        <w:rPr>
          <w:rFonts w:ascii="Arial" w:hAnsi="Arial" w:cs="Arial"/>
          <w:bCs/>
          <w:sz w:val="24"/>
          <w:szCs w:val="24"/>
        </w:rPr>
        <w:t xml:space="preserve">Where the customer is a </w:t>
      </w:r>
      <w:r w:rsidRPr="00866B63">
        <w:rPr>
          <w:rFonts w:ascii="Arial" w:hAnsi="Arial" w:cs="Arial"/>
          <w:b/>
          <w:sz w:val="24"/>
          <w:szCs w:val="24"/>
        </w:rPr>
        <w:t>trust</w:t>
      </w:r>
      <w:r w:rsidRPr="00866B63">
        <w:rPr>
          <w:rFonts w:ascii="Arial" w:hAnsi="Arial" w:cs="Arial"/>
          <w:bCs/>
          <w:sz w:val="24"/>
          <w:szCs w:val="24"/>
        </w:rPr>
        <w:t xml:space="preserve">, the identification of beneficial owner(s) shall include identification of the author of the trust, the trustee, the beneficiaries with </w:t>
      </w:r>
      <w:r>
        <w:rPr>
          <w:rFonts w:ascii="Arial" w:hAnsi="Arial" w:cs="Arial"/>
          <w:bCs/>
          <w:sz w:val="24"/>
          <w:szCs w:val="24"/>
        </w:rPr>
        <w:t xml:space="preserve">10 percent </w:t>
      </w:r>
      <w:r w:rsidRPr="00866B63">
        <w:rPr>
          <w:rFonts w:ascii="Arial" w:hAnsi="Arial" w:cs="Arial"/>
          <w:bCs/>
          <w:sz w:val="24"/>
          <w:szCs w:val="24"/>
        </w:rPr>
        <w:t xml:space="preserve">or more interest in the trust and any other natural person exercising ultimate effective control over the trust through a chain of control or ownership. </w:t>
      </w:r>
    </w:p>
    <w:p w14:paraId="0FE6B528" w14:textId="77777777" w:rsidR="00FE0D5A" w:rsidRPr="00866B63" w:rsidRDefault="00FE0D5A" w:rsidP="00196200">
      <w:pPr>
        <w:pStyle w:val="ListParagraph"/>
        <w:numPr>
          <w:ilvl w:val="0"/>
          <w:numId w:val="52"/>
        </w:numPr>
        <w:tabs>
          <w:tab w:val="left" w:pos="1134"/>
        </w:tabs>
        <w:spacing w:line="360" w:lineRule="auto"/>
        <w:jc w:val="both"/>
        <w:rPr>
          <w:rFonts w:ascii="Arial" w:hAnsi="Arial" w:cs="Arial"/>
          <w:spacing w:val="-4"/>
          <w:w w:val="105"/>
          <w:sz w:val="24"/>
          <w:szCs w:val="24"/>
        </w:rPr>
      </w:pPr>
      <w:r w:rsidRPr="00866B63">
        <w:rPr>
          <w:rStyle w:val="FootnoteReference"/>
          <w:rFonts w:ascii="Arial" w:hAnsi="Arial" w:cs="Arial"/>
          <w:position w:val="6"/>
          <w:sz w:val="20"/>
        </w:rPr>
        <w:footnoteReference w:id="9"/>
      </w:r>
      <w:r w:rsidRPr="00866B63">
        <w:rPr>
          <w:rFonts w:ascii="Arial" w:hAnsi="Arial" w:cs="Arial"/>
          <w:spacing w:val="-4"/>
          <w:w w:val="105"/>
          <w:sz w:val="24"/>
          <w:szCs w:val="24"/>
        </w:rPr>
        <w:t xml:space="preserve">“Certified Copy” - Obtaining a certified copy by the RE shall mean comparing the copy of the proof of possession of </w:t>
      </w:r>
      <w:proofErr w:type="spellStart"/>
      <w:r w:rsidRPr="00866B63">
        <w:rPr>
          <w:rFonts w:ascii="Arial" w:hAnsi="Arial" w:cs="Arial"/>
          <w:spacing w:val="-4"/>
          <w:w w:val="105"/>
          <w:sz w:val="24"/>
          <w:szCs w:val="24"/>
        </w:rPr>
        <w:t>Aadhaar</w:t>
      </w:r>
      <w:proofErr w:type="spellEnd"/>
      <w:r w:rsidRPr="00866B63">
        <w:rPr>
          <w:rFonts w:ascii="Arial" w:hAnsi="Arial" w:cs="Arial"/>
          <w:spacing w:val="-4"/>
          <w:w w:val="105"/>
          <w:sz w:val="24"/>
          <w:szCs w:val="24"/>
        </w:rPr>
        <w:t xml:space="preserve"> number where offline verification cannot be carried out or officially valid document so produced by the customer with the original and recording the same on the copy by the authorised officer of the RE as per the provisions contained in the Act.</w:t>
      </w:r>
    </w:p>
    <w:p w14:paraId="20C073E9" w14:textId="77777777" w:rsidR="00FE0D5A" w:rsidRPr="00866B63" w:rsidRDefault="00FE0D5A" w:rsidP="00EB0447">
      <w:pPr>
        <w:pStyle w:val="ListParagraph"/>
        <w:tabs>
          <w:tab w:val="left" w:pos="1134"/>
        </w:tabs>
        <w:spacing w:line="360" w:lineRule="auto"/>
        <w:ind w:left="682"/>
        <w:jc w:val="both"/>
        <w:rPr>
          <w:rFonts w:ascii="Arial" w:hAnsi="Arial" w:cs="Arial"/>
          <w:spacing w:val="-4"/>
          <w:w w:val="105"/>
          <w:sz w:val="24"/>
          <w:szCs w:val="24"/>
        </w:rPr>
      </w:pPr>
      <w:r w:rsidRPr="00866B63">
        <w:rPr>
          <w:rFonts w:ascii="Arial" w:hAnsi="Arial" w:cs="Arial"/>
          <w:spacing w:val="-4"/>
          <w:w w:val="105"/>
          <w:sz w:val="24"/>
          <w:szCs w:val="24"/>
        </w:rPr>
        <w:t xml:space="preserve">Provided that in case of Non-Resident Indians (NRIs) and Persons of Indian Origin (PIOs), as defined in Foreign Exchange Management (Deposit) Regulations, 2016 {FEMA 5(R)}, alternatively, the original certified copy, certified by any one of the following, may be obtained: </w:t>
      </w:r>
    </w:p>
    <w:p w14:paraId="122B63DA" w14:textId="77777777" w:rsidR="00FE0D5A" w:rsidRPr="00866B63" w:rsidRDefault="00FE0D5A" w:rsidP="00EB0447">
      <w:pPr>
        <w:pStyle w:val="ListParagraph"/>
        <w:tabs>
          <w:tab w:val="left" w:pos="1134"/>
        </w:tabs>
        <w:spacing w:line="360" w:lineRule="auto"/>
        <w:ind w:left="1170" w:hanging="450"/>
        <w:jc w:val="both"/>
        <w:rPr>
          <w:rFonts w:ascii="Arial" w:hAnsi="Arial" w:cs="Arial"/>
          <w:spacing w:val="-4"/>
          <w:w w:val="105"/>
          <w:sz w:val="24"/>
          <w:szCs w:val="24"/>
        </w:rPr>
      </w:pPr>
      <w:r w:rsidRPr="00866B63">
        <w:rPr>
          <w:rFonts w:ascii="Arial" w:hAnsi="Arial" w:cs="Arial"/>
          <w:spacing w:val="-4"/>
          <w:w w:val="105"/>
          <w:sz w:val="24"/>
          <w:szCs w:val="24"/>
        </w:rPr>
        <w:t>•</w:t>
      </w:r>
      <w:r w:rsidRPr="00866B63">
        <w:rPr>
          <w:rFonts w:ascii="Arial" w:hAnsi="Arial" w:cs="Arial"/>
          <w:spacing w:val="-4"/>
          <w:w w:val="105"/>
          <w:sz w:val="24"/>
          <w:szCs w:val="24"/>
        </w:rPr>
        <w:tab/>
      </w:r>
      <w:proofErr w:type="gramStart"/>
      <w:r w:rsidRPr="00866B63">
        <w:rPr>
          <w:rFonts w:ascii="Arial" w:hAnsi="Arial" w:cs="Arial"/>
          <w:spacing w:val="-4"/>
          <w:w w:val="105"/>
          <w:sz w:val="24"/>
          <w:szCs w:val="24"/>
        </w:rPr>
        <w:t>authorised</w:t>
      </w:r>
      <w:proofErr w:type="gramEnd"/>
      <w:r w:rsidRPr="00866B63">
        <w:rPr>
          <w:rFonts w:ascii="Arial" w:hAnsi="Arial" w:cs="Arial"/>
          <w:spacing w:val="-4"/>
          <w:w w:val="105"/>
          <w:sz w:val="24"/>
          <w:szCs w:val="24"/>
        </w:rPr>
        <w:t xml:space="preserve"> officials of overseas branches of Scheduled Commercial Banks registered in India, </w:t>
      </w:r>
    </w:p>
    <w:p w14:paraId="25A24A22" w14:textId="77777777" w:rsidR="00FE0D5A" w:rsidRPr="00866B63" w:rsidRDefault="00FE0D5A" w:rsidP="00EB0447">
      <w:pPr>
        <w:pStyle w:val="ListParagraph"/>
        <w:tabs>
          <w:tab w:val="left" w:pos="1134"/>
        </w:tabs>
        <w:spacing w:line="360" w:lineRule="auto"/>
        <w:ind w:left="1170" w:hanging="450"/>
        <w:jc w:val="both"/>
        <w:rPr>
          <w:rFonts w:ascii="Arial" w:hAnsi="Arial" w:cs="Arial"/>
          <w:spacing w:val="-4"/>
          <w:w w:val="105"/>
          <w:sz w:val="24"/>
          <w:szCs w:val="24"/>
        </w:rPr>
      </w:pPr>
      <w:r w:rsidRPr="00866B63">
        <w:rPr>
          <w:rFonts w:ascii="Arial" w:hAnsi="Arial" w:cs="Arial"/>
          <w:spacing w:val="-4"/>
          <w:w w:val="105"/>
          <w:sz w:val="24"/>
          <w:szCs w:val="24"/>
        </w:rPr>
        <w:t>•</w:t>
      </w:r>
      <w:r w:rsidRPr="00866B63">
        <w:rPr>
          <w:rFonts w:ascii="Arial" w:hAnsi="Arial" w:cs="Arial"/>
          <w:spacing w:val="-4"/>
          <w:w w:val="105"/>
          <w:sz w:val="24"/>
          <w:szCs w:val="24"/>
        </w:rPr>
        <w:tab/>
      </w:r>
      <w:proofErr w:type="gramStart"/>
      <w:r w:rsidRPr="00866B63">
        <w:rPr>
          <w:rFonts w:ascii="Arial" w:hAnsi="Arial" w:cs="Arial"/>
          <w:spacing w:val="-4"/>
          <w:w w:val="105"/>
          <w:sz w:val="24"/>
          <w:szCs w:val="24"/>
        </w:rPr>
        <w:t>branches</w:t>
      </w:r>
      <w:proofErr w:type="gramEnd"/>
      <w:r w:rsidRPr="00866B63">
        <w:rPr>
          <w:rFonts w:ascii="Arial" w:hAnsi="Arial" w:cs="Arial"/>
          <w:spacing w:val="-4"/>
          <w:w w:val="105"/>
          <w:sz w:val="24"/>
          <w:szCs w:val="24"/>
        </w:rPr>
        <w:t xml:space="preserve"> of overseas banks with whom Indian banks have relationships, </w:t>
      </w:r>
    </w:p>
    <w:p w14:paraId="5E02CD12" w14:textId="77777777" w:rsidR="00FE0D5A" w:rsidRPr="00866B63" w:rsidRDefault="00FE0D5A" w:rsidP="00EB0447">
      <w:pPr>
        <w:pStyle w:val="ListParagraph"/>
        <w:tabs>
          <w:tab w:val="left" w:pos="1134"/>
        </w:tabs>
        <w:spacing w:line="360" w:lineRule="auto"/>
        <w:ind w:left="1170" w:hanging="450"/>
        <w:jc w:val="both"/>
        <w:rPr>
          <w:rFonts w:ascii="Arial" w:hAnsi="Arial" w:cs="Arial"/>
          <w:spacing w:val="-4"/>
          <w:w w:val="105"/>
          <w:sz w:val="24"/>
          <w:szCs w:val="24"/>
        </w:rPr>
      </w:pPr>
      <w:r w:rsidRPr="00866B63">
        <w:rPr>
          <w:rFonts w:ascii="Arial" w:hAnsi="Arial" w:cs="Arial"/>
          <w:spacing w:val="-4"/>
          <w:w w:val="105"/>
          <w:sz w:val="24"/>
          <w:szCs w:val="24"/>
        </w:rPr>
        <w:t>•</w:t>
      </w:r>
      <w:r w:rsidRPr="00866B63">
        <w:rPr>
          <w:rFonts w:ascii="Arial" w:hAnsi="Arial" w:cs="Arial"/>
          <w:spacing w:val="-4"/>
          <w:w w:val="105"/>
          <w:sz w:val="24"/>
          <w:szCs w:val="24"/>
        </w:rPr>
        <w:tab/>
        <w:t xml:space="preserve">Notary Public abroad, </w:t>
      </w:r>
    </w:p>
    <w:p w14:paraId="2C8219C3" w14:textId="77777777" w:rsidR="00FE0D5A" w:rsidRPr="00866B63" w:rsidRDefault="00FE0D5A" w:rsidP="00EB0447">
      <w:pPr>
        <w:pStyle w:val="ListParagraph"/>
        <w:tabs>
          <w:tab w:val="left" w:pos="1134"/>
        </w:tabs>
        <w:spacing w:line="360" w:lineRule="auto"/>
        <w:ind w:left="1170" w:hanging="450"/>
        <w:jc w:val="both"/>
        <w:rPr>
          <w:rFonts w:ascii="Arial" w:hAnsi="Arial" w:cs="Arial"/>
          <w:spacing w:val="-4"/>
          <w:w w:val="105"/>
          <w:sz w:val="24"/>
          <w:szCs w:val="24"/>
        </w:rPr>
      </w:pPr>
      <w:r w:rsidRPr="00866B63">
        <w:rPr>
          <w:rFonts w:ascii="Arial" w:hAnsi="Arial" w:cs="Arial"/>
          <w:spacing w:val="-4"/>
          <w:w w:val="105"/>
          <w:sz w:val="24"/>
          <w:szCs w:val="24"/>
        </w:rPr>
        <w:t>•</w:t>
      </w:r>
      <w:r w:rsidRPr="00866B63">
        <w:rPr>
          <w:rFonts w:ascii="Arial" w:hAnsi="Arial" w:cs="Arial"/>
          <w:spacing w:val="-4"/>
          <w:w w:val="105"/>
          <w:sz w:val="24"/>
          <w:szCs w:val="24"/>
        </w:rPr>
        <w:tab/>
        <w:t xml:space="preserve">Court Magistrate, </w:t>
      </w:r>
    </w:p>
    <w:p w14:paraId="162308BD" w14:textId="77777777" w:rsidR="00FE0D5A" w:rsidRPr="00866B63" w:rsidRDefault="00FE0D5A" w:rsidP="00EB0447">
      <w:pPr>
        <w:pStyle w:val="ListParagraph"/>
        <w:tabs>
          <w:tab w:val="left" w:pos="1134"/>
        </w:tabs>
        <w:spacing w:line="360" w:lineRule="auto"/>
        <w:ind w:left="1170" w:hanging="450"/>
        <w:jc w:val="both"/>
        <w:rPr>
          <w:rFonts w:ascii="Arial" w:hAnsi="Arial" w:cs="Arial"/>
          <w:spacing w:val="-4"/>
          <w:w w:val="105"/>
          <w:sz w:val="24"/>
          <w:szCs w:val="24"/>
        </w:rPr>
      </w:pPr>
      <w:r w:rsidRPr="00866B63">
        <w:rPr>
          <w:rFonts w:ascii="Arial" w:hAnsi="Arial" w:cs="Arial"/>
          <w:spacing w:val="-4"/>
          <w:w w:val="105"/>
          <w:sz w:val="24"/>
          <w:szCs w:val="24"/>
        </w:rPr>
        <w:t>•</w:t>
      </w:r>
      <w:r w:rsidRPr="00866B63">
        <w:rPr>
          <w:rFonts w:ascii="Arial" w:hAnsi="Arial" w:cs="Arial"/>
          <w:spacing w:val="-4"/>
          <w:w w:val="105"/>
          <w:sz w:val="24"/>
          <w:szCs w:val="24"/>
        </w:rPr>
        <w:tab/>
        <w:t xml:space="preserve">Judge, </w:t>
      </w:r>
    </w:p>
    <w:p w14:paraId="5912E54B" w14:textId="77777777" w:rsidR="00FE0D5A" w:rsidRPr="00866B63" w:rsidRDefault="00FE0D5A" w:rsidP="00EB0447">
      <w:pPr>
        <w:pStyle w:val="ListParagraph"/>
        <w:tabs>
          <w:tab w:val="left" w:pos="1134"/>
        </w:tabs>
        <w:spacing w:line="360" w:lineRule="auto"/>
        <w:ind w:left="1170" w:hanging="450"/>
        <w:jc w:val="both"/>
        <w:rPr>
          <w:rFonts w:ascii="Arial" w:hAnsi="Arial" w:cs="Arial"/>
          <w:spacing w:val="-4"/>
          <w:w w:val="105"/>
          <w:sz w:val="24"/>
          <w:szCs w:val="24"/>
        </w:rPr>
      </w:pPr>
      <w:r w:rsidRPr="00866B63">
        <w:rPr>
          <w:rFonts w:ascii="Arial" w:hAnsi="Arial" w:cs="Arial"/>
          <w:spacing w:val="-4"/>
          <w:w w:val="105"/>
          <w:sz w:val="24"/>
          <w:szCs w:val="24"/>
        </w:rPr>
        <w:t>•</w:t>
      </w:r>
      <w:r w:rsidRPr="00866B63">
        <w:rPr>
          <w:rFonts w:ascii="Arial" w:hAnsi="Arial" w:cs="Arial"/>
          <w:spacing w:val="-4"/>
          <w:w w:val="105"/>
          <w:sz w:val="24"/>
          <w:szCs w:val="24"/>
        </w:rPr>
        <w:tab/>
        <w:t>Indian Embassy/Consulate General in the country where the non-resident customer resides.</w:t>
      </w:r>
    </w:p>
    <w:p w14:paraId="44F355A6" w14:textId="77777777" w:rsidR="00FE0D5A" w:rsidRPr="00866B63" w:rsidRDefault="00FE0D5A" w:rsidP="00196200">
      <w:pPr>
        <w:pStyle w:val="ListParagraph"/>
        <w:numPr>
          <w:ilvl w:val="0"/>
          <w:numId w:val="52"/>
        </w:numPr>
        <w:tabs>
          <w:tab w:val="left" w:pos="1134"/>
        </w:tabs>
        <w:spacing w:line="360" w:lineRule="auto"/>
        <w:ind w:left="709" w:hanging="142"/>
        <w:jc w:val="both"/>
        <w:rPr>
          <w:rFonts w:ascii="Arial" w:hAnsi="Arial" w:cs="Arial"/>
          <w:spacing w:val="-4"/>
          <w:w w:val="105"/>
          <w:sz w:val="24"/>
          <w:szCs w:val="24"/>
        </w:rPr>
      </w:pPr>
      <w:r w:rsidRPr="00866B63">
        <w:rPr>
          <w:rFonts w:ascii="Arial" w:hAnsi="Arial" w:cs="Arial"/>
          <w:spacing w:val="-4"/>
          <w:w w:val="105"/>
          <w:sz w:val="24"/>
          <w:szCs w:val="24"/>
        </w:rPr>
        <w:t xml:space="preserve">“Central KYC Records Registry” (CKYCR) means an entity defined under Rule 2(1) of the Rules, to receive, store, safeguard and retrieve the KYC records in digital form of a customer. </w:t>
      </w:r>
    </w:p>
    <w:p w14:paraId="46298E42" w14:textId="77777777" w:rsidR="00FE0D5A" w:rsidRPr="00866B63" w:rsidRDefault="00FE0D5A" w:rsidP="00196200">
      <w:pPr>
        <w:pStyle w:val="ListParagraph"/>
        <w:numPr>
          <w:ilvl w:val="0"/>
          <w:numId w:val="52"/>
        </w:numPr>
        <w:tabs>
          <w:tab w:val="left" w:pos="1134"/>
        </w:tabs>
        <w:spacing w:line="360" w:lineRule="auto"/>
        <w:ind w:left="709" w:hanging="142"/>
        <w:jc w:val="both"/>
        <w:rPr>
          <w:rFonts w:ascii="Arial" w:hAnsi="Arial" w:cs="Arial"/>
          <w:spacing w:val="-4"/>
          <w:w w:val="105"/>
          <w:sz w:val="24"/>
          <w:szCs w:val="24"/>
        </w:rPr>
      </w:pPr>
      <w:r w:rsidRPr="00866B63">
        <w:rPr>
          <w:rFonts w:ascii="Arial" w:hAnsi="Arial" w:cs="Arial"/>
          <w:spacing w:val="-4"/>
          <w:w w:val="105"/>
          <w:sz w:val="24"/>
          <w:szCs w:val="24"/>
        </w:rPr>
        <w:t>“Designated Director" means a person designated by the RE to ensure overall compliance with the obligations imposed under chapter IV of the PML Act and the Rules and shall include:</w:t>
      </w:r>
    </w:p>
    <w:p w14:paraId="4343425B" w14:textId="77777777" w:rsidR="00FE0D5A" w:rsidRPr="00866B63" w:rsidRDefault="00FE0D5A" w:rsidP="00196200">
      <w:pPr>
        <w:pStyle w:val="ListParagraph"/>
        <w:numPr>
          <w:ilvl w:val="1"/>
          <w:numId w:val="32"/>
        </w:numPr>
        <w:spacing w:after="0" w:line="360" w:lineRule="auto"/>
        <w:ind w:left="1224"/>
        <w:jc w:val="both"/>
        <w:rPr>
          <w:rFonts w:ascii="Arial" w:hAnsi="Arial" w:cs="Arial"/>
          <w:sz w:val="24"/>
          <w:szCs w:val="24"/>
        </w:rPr>
      </w:pPr>
      <w:r w:rsidRPr="00866B63">
        <w:rPr>
          <w:rFonts w:ascii="Arial" w:hAnsi="Arial" w:cs="Arial"/>
          <w:sz w:val="24"/>
          <w:szCs w:val="24"/>
        </w:rPr>
        <w:t>the Managing Director or a whole-time Director, duly authorized by the Board of Directors, if the RE is a company,</w:t>
      </w:r>
    </w:p>
    <w:p w14:paraId="065588BC" w14:textId="77777777" w:rsidR="00FE0D5A" w:rsidRPr="00866B63" w:rsidRDefault="00FE0D5A" w:rsidP="00196200">
      <w:pPr>
        <w:pStyle w:val="ListParagraph"/>
        <w:numPr>
          <w:ilvl w:val="1"/>
          <w:numId w:val="32"/>
        </w:numPr>
        <w:spacing w:after="0" w:line="360" w:lineRule="auto"/>
        <w:ind w:left="1224"/>
        <w:jc w:val="both"/>
        <w:rPr>
          <w:rFonts w:ascii="Arial" w:hAnsi="Arial" w:cs="Arial"/>
          <w:bCs/>
          <w:sz w:val="24"/>
          <w:szCs w:val="24"/>
          <w:lang w:val="en-GB" w:eastAsia="zh-TW"/>
        </w:rPr>
      </w:pPr>
      <w:r w:rsidRPr="00866B63">
        <w:rPr>
          <w:rFonts w:ascii="Arial" w:hAnsi="Arial" w:cs="Arial"/>
          <w:bCs/>
          <w:sz w:val="24"/>
          <w:szCs w:val="24"/>
          <w:lang w:val="en-GB" w:eastAsia="zh-TW"/>
        </w:rPr>
        <w:t>the Managing Partner, if the RE is a partnership firm,</w:t>
      </w:r>
    </w:p>
    <w:p w14:paraId="1A6B4873" w14:textId="77777777" w:rsidR="00FE0D5A" w:rsidRPr="00866B63" w:rsidRDefault="00FE0D5A" w:rsidP="00196200">
      <w:pPr>
        <w:pStyle w:val="ListParagraph"/>
        <w:numPr>
          <w:ilvl w:val="1"/>
          <w:numId w:val="32"/>
        </w:numPr>
        <w:spacing w:after="0" w:line="360" w:lineRule="auto"/>
        <w:ind w:left="1224"/>
        <w:jc w:val="both"/>
        <w:rPr>
          <w:rFonts w:ascii="Arial" w:hAnsi="Arial" w:cs="Arial"/>
          <w:bCs/>
          <w:sz w:val="24"/>
          <w:szCs w:val="24"/>
          <w:lang w:val="en-GB" w:eastAsia="zh-TW"/>
        </w:rPr>
      </w:pPr>
      <w:r w:rsidRPr="00866B63">
        <w:rPr>
          <w:rFonts w:ascii="Arial" w:hAnsi="Arial" w:cs="Arial"/>
          <w:bCs/>
          <w:sz w:val="24"/>
          <w:szCs w:val="24"/>
          <w:lang w:val="en-GB" w:eastAsia="zh-TW"/>
        </w:rPr>
        <w:t>the Proprietor, if the RE is a proprietorship concern,</w:t>
      </w:r>
    </w:p>
    <w:p w14:paraId="20C72771" w14:textId="77777777" w:rsidR="00FE0D5A" w:rsidRPr="00866B63" w:rsidRDefault="00FE0D5A" w:rsidP="00196200">
      <w:pPr>
        <w:pStyle w:val="ListParagraph"/>
        <w:numPr>
          <w:ilvl w:val="1"/>
          <w:numId w:val="32"/>
        </w:numPr>
        <w:spacing w:after="0" w:line="360" w:lineRule="auto"/>
        <w:ind w:left="1224"/>
        <w:jc w:val="both"/>
        <w:rPr>
          <w:rFonts w:ascii="Arial" w:hAnsi="Arial" w:cs="Arial"/>
          <w:sz w:val="24"/>
          <w:szCs w:val="24"/>
        </w:rPr>
      </w:pPr>
      <w:r w:rsidRPr="00866B63">
        <w:rPr>
          <w:rFonts w:ascii="Arial" w:hAnsi="Arial" w:cs="Arial"/>
          <w:sz w:val="24"/>
          <w:szCs w:val="24"/>
        </w:rPr>
        <w:t>the Managing Trustee, if the RE is a trust,</w:t>
      </w:r>
    </w:p>
    <w:p w14:paraId="1340CE5B" w14:textId="77777777" w:rsidR="00FE0D5A" w:rsidRPr="00866B63" w:rsidRDefault="00FE0D5A" w:rsidP="00196200">
      <w:pPr>
        <w:pStyle w:val="ListParagraph"/>
        <w:numPr>
          <w:ilvl w:val="1"/>
          <w:numId w:val="32"/>
        </w:numPr>
        <w:spacing w:after="0" w:line="360" w:lineRule="auto"/>
        <w:ind w:left="1224"/>
        <w:jc w:val="both"/>
        <w:rPr>
          <w:rFonts w:ascii="Arial" w:hAnsi="Arial" w:cs="Arial"/>
          <w:sz w:val="24"/>
          <w:szCs w:val="24"/>
        </w:rPr>
      </w:pPr>
      <w:r w:rsidRPr="00866B63">
        <w:rPr>
          <w:rFonts w:ascii="Arial" w:hAnsi="Arial" w:cs="Arial"/>
          <w:sz w:val="24"/>
          <w:szCs w:val="24"/>
        </w:rPr>
        <w:t>a person or individual, as the case may be, who controls and manages the affairs of the RE, if the RE is an unincorporated association or a body of individuals, and</w:t>
      </w:r>
    </w:p>
    <w:p w14:paraId="3839244B" w14:textId="77777777" w:rsidR="00FE0D5A" w:rsidRPr="00866B63" w:rsidRDefault="00FE0D5A" w:rsidP="00196200">
      <w:pPr>
        <w:pStyle w:val="ListParagraph"/>
        <w:numPr>
          <w:ilvl w:val="1"/>
          <w:numId w:val="32"/>
        </w:numPr>
        <w:spacing w:after="0" w:line="360" w:lineRule="auto"/>
        <w:ind w:left="1224"/>
        <w:jc w:val="both"/>
        <w:rPr>
          <w:rFonts w:ascii="Arial" w:hAnsi="Arial" w:cs="Arial"/>
          <w:bCs/>
          <w:sz w:val="24"/>
          <w:szCs w:val="24"/>
          <w:lang w:val="en-GB" w:eastAsia="zh-TW"/>
        </w:rPr>
      </w:pPr>
      <w:proofErr w:type="gramStart"/>
      <w:r w:rsidRPr="00866B63">
        <w:rPr>
          <w:rFonts w:ascii="Arial" w:hAnsi="Arial" w:cs="Arial"/>
          <w:sz w:val="24"/>
          <w:szCs w:val="24"/>
        </w:rPr>
        <w:t>a</w:t>
      </w:r>
      <w:proofErr w:type="gramEnd"/>
      <w:r w:rsidRPr="00866B63">
        <w:rPr>
          <w:rFonts w:ascii="Arial" w:hAnsi="Arial" w:cs="Arial"/>
          <w:sz w:val="24"/>
          <w:szCs w:val="24"/>
        </w:rPr>
        <w:t xml:space="preserve"> person who holds the position of senior management or equivalent designated as a 'Designated Director’ in respect of Cooperative Banks and Regional Rural Banks.</w:t>
      </w:r>
    </w:p>
    <w:p w14:paraId="033223AC" w14:textId="77777777" w:rsidR="00FE0D5A" w:rsidRPr="00866B63" w:rsidRDefault="00FE0D5A" w:rsidP="00EB0447">
      <w:pPr>
        <w:pStyle w:val="ListParagraph"/>
        <w:spacing w:after="100" w:afterAutospacing="1" w:line="360" w:lineRule="auto"/>
        <w:jc w:val="both"/>
        <w:rPr>
          <w:rFonts w:ascii="Arial" w:hAnsi="Arial" w:cs="Arial"/>
          <w:iCs/>
          <w:sz w:val="24"/>
          <w:szCs w:val="24"/>
        </w:rPr>
      </w:pPr>
      <w:r w:rsidRPr="00866B63">
        <w:rPr>
          <w:rFonts w:ascii="Arial" w:hAnsi="Arial" w:cs="Arial"/>
          <w:iCs/>
          <w:sz w:val="24"/>
          <w:szCs w:val="24"/>
        </w:rPr>
        <w:t>Explanation - For the purpose of this clause, the terms "Managing Director" and "Whole-time Director" shall have the meaning assigned to them in the Companies Act, 2013.</w:t>
      </w:r>
    </w:p>
    <w:p w14:paraId="358F2978" w14:textId="77777777" w:rsidR="00FE0D5A" w:rsidRPr="00866B63" w:rsidRDefault="00FE0D5A" w:rsidP="00196200">
      <w:pPr>
        <w:pStyle w:val="ListParagraph"/>
        <w:numPr>
          <w:ilvl w:val="0"/>
          <w:numId w:val="52"/>
        </w:numPr>
        <w:tabs>
          <w:tab w:val="left" w:pos="1134"/>
        </w:tabs>
        <w:spacing w:line="360" w:lineRule="auto"/>
        <w:ind w:left="709" w:hanging="142"/>
        <w:jc w:val="both"/>
        <w:rPr>
          <w:rFonts w:ascii="Arial" w:hAnsi="Arial" w:cs="Arial"/>
          <w:spacing w:val="-4"/>
          <w:w w:val="105"/>
          <w:sz w:val="24"/>
          <w:szCs w:val="24"/>
        </w:rPr>
      </w:pPr>
      <w:r w:rsidRPr="00866B63">
        <w:rPr>
          <w:rStyle w:val="FootnoteReference"/>
          <w:rFonts w:ascii="Arial" w:hAnsi="Arial" w:cs="Arial"/>
          <w:spacing w:val="-4"/>
          <w:w w:val="105"/>
          <w:sz w:val="24"/>
          <w:szCs w:val="24"/>
        </w:rPr>
        <w:footnoteReference w:id="10"/>
      </w:r>
      <w:r w:rsidRPr="00866B63">
        <w:rPr>
          <w:rFonts w:ascii="Arial" w:hAnsi="Arial" w:cs="Arial"/>
          <w:spacing w:val="-4"/>
          <w:w w:val="105"/>
          <w:sz w:val="24"/>
          <w:szCs w:val="24"/>
        </w:rPr>
        <w:t xml:space="preserve">“Digital KYC” means the capturing live photo of the customer and officially valid document or the proof of possession of </w:t>
      </w:r>
      <w:proofErr w:type="spellStart"/>
      <w:r w:rsidRPr="00866B63">
        <w:rPr>
          <w:rFonts w:ascii="Arial" w:hAnsi="Arial" w:cs="Arial"/>
          <w:spacing w:val="-4"/>
          <w:w w:val="105"/>
          <w:sz w:val="24"/>
          <w:szCs w:val="24"/>
        </w:rPr>
        <w:t>Aadhaar</w:t>
      </w:r>
      <w:proofErr w:type="spellEnd"/>
      <w:r w:rsidRPr="00866B63">
        <w:rPr>
          <w:rFonts w:ascii="Arial" w:hAnsi="Arial" w:cs="Arial"/>
          <w:spacing w:val="-4"/>
          <w:w w:val="105"/>
          <w:sz w:val="24"/>
          <w:szCs w:val="24"/>
        </w:rPr>
        <w:t>, where offline verification cannot be carried out, along with the latitude and longitude of the location where such live photo is being taken by an authorised officer of the RE as per the provisions contained in the Act.</w:t>
      </w:r>
      <w:r w:rsidRPr="00866B63">
        <w:t xml:space="preserve"> </w:t>
      </w:r>
    </w:p>
    <w:p w14:paraId="5C7055F5" w14:textId="7AD97BD0" w:rsidR="00FE0D5A" w:rsidRPr="00866B63" w:rsidRDefault="00FE0D5A" w:rsidP="00196200">
      <w:pPr>
        <w:pStyle w:val="ListParagraph"/>
        <w:numPr>
          <w:ilvl w:val="0"/>
          <w:numId w:val="52"/>
        </w:numPr>
        <w:tabs>
          <w:tab w:val="left" w:pos="1134"/>
        </w:tabs>
        <w:spacing w:line="360" w:lineRule="auto"/>
        <w:ind w:left="709" w:hanging="142"/>
        <w:jc w:val="both"/>
        <w:rPr>
          <w:rFonts w:ascii="Arial" w:hAnsi="Arial" w:cs="Arial"/>
          <w:spacing w:val="-4"/>
          <w:w w:val="105"/>
          <w:sz w:val="24"/>
          <w:szCs w:val="24"/>
        </w:rPr>
      </w:pPr>
      <w:r w:rsidRPr="00866B63">
        <w:rPr>
          <w:rStyle w:val="FootnoteReference"/>
          <w:rFonts w:ascii="Arial" w:hAnsi="Arial" w:cs="Arial"/>
          <w:spacing w:val="-4"/>
          <w:w w:val="105"/>
          <w:sz w:val="24"/>
          <w:szCs w:val="24"/>
        </w:rPr>
        <w:footnoteReference w:id="11"/>
      </w:r>
      <w:r w:rsidRPr="00866B63">
        <w:rPr>
          <w:rFonts w:ascii="Arial" w:hAnsi="Arial" w:cs="Arial"/>
          <w:spacing w:val="-4"/>
          <w:w w:val="105"/>
          <w:sz w:val="24"/>
          <w:szCs w:val="24"/>
        </w:rPr>
        <w:t>“Digital Signature” shall have the same meaning as assigned to it in clause (p) of sub</w:t>
      </w:r>
      <w:r w:rsidR="00743742">
        <w:rPr>
          <w:rFonts w:ascii="Arial" w:hAnsi="Arial" w:cs="Arial"/>
          <w:spacing w:val="-4"/>
          <w:w w:val="105"/>
          <w:sz w:val="24"/>
          <w:szCs w:val="24"/>
        </w:rPr>
        <w:t>-</w:t>
      </w:r>
      <w:r w:rsidRPr="00866B63">
        <w:rPr>
          <w:rFonts w:ascii="Arial" w:hAnsi="Arial" w:cs="Arial"/>
          <w:spacing w:val="-4"/>
          <w:w w:val="105"/>
          <w:sz w:val="24"/>
          <w:szCs w:val="24"/>
        </w:rPr>
        <w:t>section (1) of section (2) of the Information Technology Act, 2000 (21 of 2000).</w:t>
      </w:r>
    </w:p>
    <w:p w14:paraId="5C9E846C" w14:textId="77777777" w:rsidR="00FE0D5A" w:rsidRPr="00866B63" w:rsidRDefault="00FE0D5A" w:rsidP="00196200">
      <w:pPr>
        <w:pStyle w:val="ListParagraph"/>
        <w:numPr>
          <w:ilvl w:val="0"/>
          <w:numId w:val="52"/>
        </w:numPr>
        <w:tabs>
          <w:tab w:val="left" w:pos="1134"/>
        </w:tabs>
        <w:spacing w:line="360" w:lineRule="auto"/>
        <w:ind w:left="709" w:hanging="142"/>
        <w:jc w:val="both"/>
        <w:rPr>
          <w:rFonts w:ascii="Arial" w:hAnsi="Arial" w:cs="Arial"/>
          <w:spacing w:val="-4"/>
          <w:w w:val="105"/>
          <w:sz w:val="24"/>
          <w:szCs w:val="24"/>
        </w:rPr>
      </w:pPr>
      <w:r w:rsidRPr="00866B63">
        <w:rPr>
          <w:rStyle w:val="FootnoteReference"/>
          <w:rFonts w:ascii="Arial" w:hAnsi="Arial" w:cs="Arial"/>
          <w:spacing w:val="-4"/>
          <w:w w:val="105"/>
          <w:sz w:val="24"/>
          <w:szCs w:val="24"/>
        </w:rPr>
        <w:footnoteReference w:id="12"/>
      </w:r>
      <w:r w:rsidRPr="00866B63">
        <w:rPr>
          <w:rFonts w:ascii="Arial" w:hAnsi="Arial" w:cs="Arial"/>
          <w:spacing w:val="-4"/>
          <w:w w:val="105"/>
          <w:sz w:val="24"/>
          <w:szCs w:val="24"/>
        </w:rPr>
        <w:t>“Equivalent e-document” means an electronic equivalent of a document, issued by the issuing authority of such document with its valid digital signature including documents issued to the digital locker account of the customer as per rule 9 of the Information Technology (Preservation and Retention of Information by Intermediaries Providing Digital Locker Facilities) Rules, 2016.</w:t>
      </w:r>
    </w:p>
    <w:p w14:paraId="6E97A8E0" w14:textId="3D60F13B" w:rsidR="00FE0D5A" w:rsidRDefault="00FE0D5A" w:rsidP="00196200">
      <w:pPr>
        <w:pStyle w:val="ListParagraph"/>
        <w:numPr>
          <w:ilvl w:val="0"/>
          <w:numId w:val="52"/>
        </w:numPr>
        <w:tabs>
          <w:tab w:val="left" w:pos="1134"/>
        </w:tabs>
        <w:spacing w:line="360" w:lineRule="auto"/>
        <w:ind w:left="709" w:hanging="142"/>
        <w:jc w:val="both"/>
        <w:rPr>
          <w:rFonts w:ascii="Arial" w:hAnsi="Arial" w:cs="Arial"/>
          <w:spacing w:val="-4"/>
          <w:w w:val="105"/>
          <w:sz w:val="24"/>
          <w:szCs w:val="24"/>
        </w:rPr>
      </w:pPr>
      <w:r>
        <w:rPr>
          <w:rStyle w:val="FootnoteReference"/>
          <w:rFonts w:ascii="Arial" w:hAnsi="Arial" w:cs="Arial"/>
          <w:spacing w:val="-4"/>
          <w:w w:val="105"/>
          <w:sz w:val="24"/>
          <w:szCs w:val="24"/>
        </w:rPr>
        <w:footnoteReference w:id="13"/>
      </w:r>
      <w:r>
        <w:rPr>
          <w:rFonts w:ascii="Arial" w:hAnsi="Arial" w:cs="Arial"/>
          <w:spacing w:val="-4"/>
          <w:w w:val="105"/>
          <w:sz w:val="24"/>
          <w:szCs w:val="24"/>
        </w:rPr>
        <w:t xml:space="preserve">“Group” – The term </w:t>
      </w:r>
      <w:r w:rsidRPr="00430A22">
        <w:rPr>
          <w:rFonts w:ascii="Arial" w:hAnsi="Arial" w:cs="Arial"/>
          <w:spacing w:val="-4"/>
          <w:w w:val="105"/>
          <w:sz w:val="24"/>
          <w:szCs w:val="24"/>
        </w:rPr>
        <w:t>“group" shall have the same meaning assigned to it in clause (e) of sub-section (9) of section 286 of the Income-tax Act</w:t>
      </w:r>
      <w:proofErr w:type="gramStart"/>
      <w:r w:rsidRPr="00430A22">
        <w:rPr>
          <w:rFonts w:ascii="Arial" w:hAnsi="Arial" w:cs="Arial"/>
          <w:spacing w:val="-4"/>
          <w:w w:val="105"/>
          <w:sz w:val="24"/>
          <w:szCs w:val="24"/>
        </w:rPr>
        <w:t>,1961</w:t>
      </w:r>
      <w:proofErr w:type="gramEnd"/>
      <w:r w:rsidRPr="00430A22">
        <w:rPr>
          <w:rFonts w:ascii="Arial" w:hAnsi="Arial" w:cs="Arial"/>
          <w:spacing w:val="-4"/>
          <w:w w:val="105"/>
          <w:sz w:val="24"/>
          <w:szCs w:val="24"/>
        </w:rPr>
        <w:t xml:space="preserve"> (43 of 1961)</w:t>
      </w:r>
      <w:r>
        <w:rPr>
          <w:rFonts w:ascii="Arial" w:hAnsi="Arial" w:cs="Arial"/>
          <w:spacing w:val="-4"/>
          <w:w w:val="105"/>
          <w:sz w:val="24"/>
          <w:szCs w:val="24"/>
        </w:rPr>
        <w:t>.</w:t>
      </w:r>
    </w:p>
    <w:p w14:paraId="484B1D11" w14:textId="77777777" w:rsidR="00FE0D5A" w:rsidRPr="00866B63" w:rsidRDefault="00FE0D5A" w:rsidP="00196200">
      <w:pPr>
        <w:pStyle w:val="ListParagraph"/>
        <w:numPr>
          <w:ilvl w:val="0"/>
          <w:numId w:val="52"/>
        </w:numPr>
        <w:tabs>
          <w:tab w:val="left" w:pos="1134"/>
        </w:tabs>
        <w:spacing w:line="360" w:lineRule="auto"/>
        <w:ind w:left="709" w:hanging="142"/>
        <w:jc w:val="both"/>
        <w:rPr>
          <w:rFonts w:ascii="Arial" w:hAnsi="Arial" w:cs="Arial"/>
          <w:spacing w:val="-4"/>
          <w:w w:val="105"/>
          <w:sz w:val="24"/>
          <w:szCs w:val="24"/>
        </w:rPr>
      </w:pPr>
      <w:r w:rsidRPr="00866B63">
        <w:rPr>
          <w:rStyle w:val="FootnoteReference"/>
          <w:rFonts w:ascii="Arial" w:hAnsi="Arial" w:cs="Arial"/>
          <w:spacing w:val="-4"/>
          <w:w w:val="105"/>
          <w:sz w:val="24"/>
          <w:szCs w:val="24"/>
        </w:rPr>
        <w:footnoteReference w:id="14"/>
      </w:r>
      <w:r w:rsidRPr="00866B63">
        <w:rPr>
          <w:rFonts w:ascii="Arial" w:hAnsi="Arial" w:cs="Arial"/>
          <w:spacing w:val="-4"/>
          <w:w w:val="105"/>
          <w:sz w:val="24"/>
          <w:szCs w:val="24"/>
        </w:rPr>
        <w:t>“Know Your Client (KYC) Identifier” means the unique number or code assigned to a customer by the Central KYC Records Registry.</w:t>
      </w:r>
    </w:p>
    <w:p w14:paraId="04A6FC5B" w14:textId="12F75EDF" w:rsidR="00FE0D5A" w:rsidRPr="00866B63" w:rsidRDefault="00FE0D5A" w:rsidP="00196200">
      <w:pPr>
        <w:pStyle w:val="ListParagraph"/>
        <w:numPr>
          <w:ilvl w:val="0"/>
          <w:numId w:val="52"/>
        </w:numPr>
        <w:tabs>
          <w:tab w:val="left" w:pos="1134"/>
        </w:tabs>
        <w:spacing w:line="360" w:lineRule="auto"/>
        <w:ind w:left="709" w:hanging="142"/>
        <w:jc w:val="both"/>
        <w:rPr>
          <w:rFonts w:ascii="Arial" w:hAnsi="Arial" w:cs="Arial"/>
          <w:i/>
          <w:sz w:val="24"/>
          <w:szCs w:val="24"/>
        </w:rPr>
      </w:pPr>
      <w:r>
        <w:rPr>
          <w:rStyle w:val="FootnoteReference"/>
          <w:rFonts w:ascii="Arial" w:hAnsi="Arial" w:cs="Arial"/>
          <w:spacing w:val="-4"/>
          <w:w w:val="105"/>
          <w:sz w:val="24"/>
          <w:szCs w:val="24"/>
        </w:rPr>
        <w:footnoteReference w:id="15"/>
      </w:r>
      <w:r w:rsidRPr="00866B63">
        <w:rPr>
          <w:rFonts w:ascii="Arial" w:hAnsi="Arial" w:cs="Arial"/>
          <w:spacing w:val="-4"/>
          <w:w w:val="105"/>
          <w:sz w:val="24"/>
          <w:szCs w:val="24"/>
        </w:rPr>
        <w:t>“Non-profit organisations” (NPO) means any entity or organisation</w:t>
      </w:r>
      <w:r>
        <w:rPr>
          <w:rFonts w:ascii="Arial" w:hAnsi="Arial" w:cs="Arial"/>
          <w:spacing w:val="-4"/>
          <w:w w:val="105"/>
          <w:sz w:val="24"/>
          <w:szCs w:val="24"/>
        </w:rPr>
        <w:t xml:space="preserve">, </w:t>
      </w:r>
      <w:r w:rsidRPr="00430A22">
        <w:rPr>
          <w:rFonts w:ascii="Arial" w:hAnsi="Arial" w:cs="Arial"/>
          <w:spacing w:val="-4"/>
          <w:w w:val="105"/>
          <w:sz w:val="24"/>
          <w:szCs w:val="24"/>
        </w:rPr>
        <w:t>constituted for religious or charitable purposes referred to in clause (15) of section 2 of the Income-tax Act, 1961 (43 of 1961),</w:t>
      </w:r>
      <w:r w:rsidRPr="00866B63">
        <w:rPr>
          <w:rFonts w:ascii="Arial" w:hAnsi="Arial" w:cs="Arial"/>
          <w:spacing w:val="-4"/>
          <w:w w:val="105"/>
          <w:sz w:val="24"/>
          <w:szCs w:val="24"/>
        </w:rPr>
        <w:t xml:space="preserve"> that is registered as a trust or a society under the Societies Registration Act, 1860 or any similar State legislation or a company registered under </w:t>
      </w:r>
      <w:r w:rsidR="00715016">
        <w:rPr>
          <w:rFonts w:ascii="Arial" w:hAnsi="Arial" w:cs="Arial"/>
          <w:spacing w:val="-4"/>
          <w:w w:val="105"/>
          <w:sz w:val="24"/>
          <w:szCs w:val="24"/>
        </w:rPr>
        <w:t>s</w:t>
      </w:r>
      <w:r w:rsidRPr="00866B63">
        <w:rPr>
          <w:rFonts w:ascii="Arial" w:hAnsi="Arial" w:cs="Arial"/>
          <w:spacing w:val="-4"/>
          <w:w w:val="105"/>
          <w:sz w:val="24"/>
          <w:szCs w:val="24"/>
        </w:rPr>
        <w:t>ection 8 of the Companies Act, 2013</w:t>
      </w:r>
      <w:r>
        <w:rPr>
          <w:rFonts w:ascii="Arial" w:hAnsi="Arial" w:cs="Arial"/>
          <w:spacing w:val="-4"/>
          <w:w w:val="105"/>
          <w:sz w:val="24"/>
          <w:szCs w:val="24"/>
        </w:rPr>
        <w:t xml:space="preserve"> </w:t>
      </w:r>
      <w:r w:rsidRPr="00430A22">
        <w:rPr>
          <w:rFonts w:ascii="Arial" w:hAnsi="Arial" w:cs="Arial"/>
          <w:spacing w:val="-4"/>
          <w:w w:val="105"/>
          <w:sz w:val="24"/>
          <w:szCs w:val="24"/>
        </w:rPr>
        <w:t>(18 of 2013)</w:t>
      </w:r>
      <w:r w:rsidRPr="00866B63">
        <w:rPr>
          <w:rFonts w:ascii="Arial" w:hAnsi="Arial" w:cs="Arial"/>
          <w:spacing w:val="-4"/>
          <w:w w:val="105"/>
          <w:sz w:val="24"/>
          <w:szCs w:val="24"/>
        </w:rPr>
        <w:t>.</w:t>
      </w:r>
    </w:p>
    <w:p w14:paraId="152BE71C" w14:textId="77777777" w:rsidR="00FE0D5A" w:rsidRPr="00866B63" w:rsidRDefault="00FE0D5A" w:rsidP="00196200">
      <w:pPr>
        <w:pStyle w:val="ListParagraph"/>
        <w:numPr>
          <w:ilvl w:val="0"/>
          <w:numId w:val="52"/>
        </w:numPr>
        <w:tabs>
          <w:tab w:val="left" w:pos="1134"/>
        </w:tabs>
        <w:autoSpaceDE w:val="0"/>
        <w:autoSpaceDN w:val="0"/>
        <w:adjustRightInd w:val="0"/>
        <w:spacing w:line="360" w:lineRule="auto"/>
        <w:ind w:hanging="142"/>
        <w:jc w:val="both"/>
        <w:rPr>
          <w:rFonts w:ascii="Arial" w:hAnsi="Arial" w:cs="Arial"/>
          <w:spacing w:val="-4"/>
          <w:w w:val="105"/>
          <w:sz w:val="24"/>
          <w:szCs w:val="24"/>
        </w:rPr>
      </w:pPr>
      <w:r w:rsidRPr="00866B63">
        <w:rPr>
          <w:rFonts w:ascii="Arial" w:hAnsi="Arial" w:cs="Arial"/>
          <w:spacing w:val="-4"/>
          <w:w w:val="105"/>
          <w:sz w:val="24"/>
          <w:szCs w:val="24"/>
        </w:rPr>
        <w:t xml:space="preserve">“Officially Valid Document” (OVD) means the passport, the driving licence, </w:t>
      </w:r>
      <w:r w:rsidRPr="00866B63">
        <w:rPr>
          <w:rStyle w:val="FootnoteReference"/>
          <w:rFonts w:ascii="Arial" w:hAnsi="Arial" w:cs="Arial"/>
          <w:spacing w:val="-4"/>
          <w:w w:val="105"/>
          <w:sz w:val="24"/>
          <w:szCs w:val="24"/>
        </w:rPr>
        <w:footnoteReference w:id="16"/>
      </w:r>
      <w:r w:rsidRPr="00866B63">
        <w:rPr>
          <w:rFonts w:ascii="Arial" w:hAnsi="Arial" w:cs="Arial"/>
          <w:spacing w:val="-4"/>
          <w:w w:val="105"/>
          <w:sz w:val="24"/>
          <w:szCs w:val="24"/>
        </w:rPr>
        <w:t xml:space="preserve">proof of possession of </w:t>
      </w:r>
      <w:proofErr w:type="spellStart"/>
      <w:r w:rsidRPr="00866B63">
        <w:rPr>
          <w:rFonts w:ascii="Arial" w:hAnsi="Arial" w:cs="Arial"/>
          <w:spacing w:val="-4"/>
          <w:w w:val="105"/>
          <w:sz w:val="24"/>
          <w:szCs w:val="24"/>
        </w:rPr>
        <w:t>Aadhaar</w:t>
      </w:r>
      <w:proofErr w:type="spellEnd"/>
      <w:r w:rsidRPr="00866B63">
        <w:rPr>
          <w:rFonts w:ascii="Arial" w:hAnsi="Arial" w:cs="Arial"/>
          <w:spacing w:val="-4"/>
          <w:w w:val="105"/>
          <w:sz w:val="24"/>
          <w:szCs w:val="24"/>
        </w:rPr>
        <w:t xml:space="preserve"> number, the Voter's Identity Card issued by the Election Commission of India, job card issued by NREGA duly signed by an officer of the State Government and letter issued by the </w:t>
      </w:r>
      <w:r w:rsidRPr="00866B63">
        <w:rPr>
          <w:rFonts w:ascii="Arial" w:hAnsi="Arial" w:cs="Arial"/>
          <w:sz w:val="24"/>
          <w:szCs w:val="24"/>
        </w:rPr>
        <w:t xml:space="preserve">National Population Register containing details of name and address. </w:t>
      </w:r>
    </w:p>
    <w:p w14:paraId="504DCB8D" w14:textId="77777777" w:rsidR="00FE0D5A" w:rsidRPr="00866B63" w:rsidRDefault="00FE0D5A" w:rsidP="00EB0447">
      <w:pPr>
        <w:pStyle w:val="ListParagraph"/>
        <w:tabs>
          <w:tab w:val="left" w:pos="1134"/>
        </w:tabs>
        <w:autoSpaceDE w:val="0"/>
        <w:autoSpaceDN w:val="0"/>
        <w:adjustRightInd w:val="0"/>
        <w:spacing w:line="360" w:lineRule="auto"/>
        <w:ind w:left="682"/>
        <w:jc w:val="both"/>
        <w:rPr>
          <w:rFonts w:ascii="Arial" w:hAnsi="Arial" w:cs="Arial"/>
          <w:spacing w:val="-4"/>
          <w:w w:val="105"/>
          <w:sz w:val="24"/>
          <w:szCs w:val="24"/>
        </w:rPr>
      </w:pPr>
      <w:r w:rsidRPr="00866B63">
        <w:rPr>
          <w:rFonts w:ascii="Arial" w:hAnsi="Arial" w:cs="Arial"/>
          <w:spacing w:val="-4"/>
          <w:w w:val="105"/>
          <w:sz w:val="24"/>
          <w:szCs w:val="24"/>
        </w:rPr>
        <w:t xml:space="preserve">Provided that, </w:t>
      </w:r>
    </w:p>
    <w:p w14:paraId="5386CAC5" w14:textId="77777777" w:rsidR="00FE0D5A" w:rsidRPr="00866B63" w:rsidRDefault="00FE0D5A" w:rsidP="00196200">
      <w:pPr>
        <w:pStyle w:val="ListParagraph"/>
        <w:numPr>
          <w:ilvl w:val="3"/>
          <w:numId w:val="32"/>
        </w:numPr>
        <w:tabs>
          <w:tab w:val="left" w:pos="1134"/>
        </w:tabs>
        <w:autoSpaceDE w:val="0"/>
        <w:autoSpaceDN w:val="0"/>
        <w:adjustRightInd w:val="0"/>
        <w:spacing w:line="360" w:lineRule="auto"/>
        <w:ind w:left="1080"/>
        <w:jc w:val="both"/>
        <w:rPr>
          <w:rFonts w:ascii="Arial" w:hAnsi="Arial" w:cs="Arial"/>
          <w:spacing w:val="-4"/>
          <w:w w:val="105"/>
          <w:sz w:val="24"/>
          <w:szCs w:val="24"/>
        </w:rPr>
      </w:pPr>
      <w:proofErr w:type="gramStart"/>
      <w:r w:rsidRPr="00866B63">
        <w:rPr>
          <w:rFonts w:ascii="Arial" w:hAnsi="Arial" w:cs="Arial"/>
          <w:spacing w:val="-4"/>
          <w:w w:val="105"/>
          <w:sz w:val="24"/>
          <w:szCs w:val="24"/>
        </w:rPr>
        <w:t>where</w:t>
      </w:r>
      <w:proofErr w:type="gramEnd"/>
      <w:r w:rsidRPr="00866B63">
        <w:rPr>
          <w:rFonts w:ascii="Arial" w:hAnsi="Arial" w:cs="Arial"/>
          <w:spacing w:val="-4"/>
          <w:w w:val="105"/>
          <w:sz w:val="24"/>
          <w:szCs w:val="24"/>
        </w:rPr>
        <w:t xml:space="preserve"> the customer submits his proof of possession of </w:t>
      </w:r>
      <w:proofErr w:type="spellStart"/>
      <w:r w:rsidRPr="00866B63">
        <w:rPr>
          <w:rFonts w:ascii="Arial" w:hAnsi="Arial" w:cs="Arial"/>
          <w:spacing w:val="-4"/>
          <w:w w:val="105"/>
          <w:sz w:val="24"/>
          <w:szCs w:val="24"/>
        </w:rPr>
        <w:t>Aadhaar</w:t>
      </w:r>
      <w:proofErr w:type="spellEnd"/>
      <w:r w:rsidRPr="00866B63">
        <w:rPr>
          <w:rFonts w:ascii="Arial" w:hAnsi="Arial" w:cs="Arial"/>
          <w:spacing w:val="-4"/>
          <w:w w:val="105"/>
          <w:sz w:val="24"/>
          <w:szCs w:val="24"/>
        </w:rPr>
        <w:t xml:space="preserve"> number as an OVD, he may submit it in such form as are issued by the Unique Identification Authority of India.</w:t>
      </w:r>
    </w:p>
    <w:p w14:paraId="751DCCA4" w14:textId="77777777" w:rsidR="00FE0D5A" w:rsidRPr="00866B63" w:rsidRDefault="00FE0D5A" w:rsidP="00196200">
      <w:pPr>
        <w:pStyle w:val="ListParagraph"/>
        <w:numPr>
          <w:ilvl w:val="3"/>
          <w:numId w:val="32"/>
        </w:numPr>
        <w:tabs>
          <w:tab w:val="left" w:pos="1134"/>
        </w:tabs>
        <w:autoSpaceDE w:val="0"/>
        <w:autoSpaceDN w:val="0"/>
        <w:adjustRightInd w:val="0"/>
        <w:spacing w:line="360" w:lineRule="auto"/>
        <w:ind w:left="1080"/>
        <w:jc w:val="both"/>
        <w:rPr>
          <w:rFonts w:ascii="Arial" w:hAnsi="Arial" w:cs="Arial"/>
          <w:spacing w:val="-4"/>
          <w:w w:val="105"/>
          <w:sz w:val="24"/>
          <w:szCs w:val="24"/>
        </w:rPr>
      </w:pPr>
      <w:r w:rsidRPr="00866B63">
        <w:rPr>
          <w:rStyle w:val="FootnoteReference"/>
          <w:rFonts w:ascii="Arial" w:hAnsi="Arial" w:cs="Arial"/>
          <w:spacing w:val="-4"/>
          <w:w w:val="105"/>
          <w:sz w:val="24"/>
          <w:szCs w:val="24"/>
        </w:rPr>
        <w:footnoteReference w:id="17"/>
      </w:r>
      <w:r w:rsidRPr="00866B63">
        <w:rPr>
          <w:rFonts w:ascii="Arial" w:hAnsi="Arial" w:cs="Arial"/>
          <w:spacing w:val="-4"/>
          <w:w w:val="105"/>
          <w:sz w:val="24"/>
          <w:szCs w:val="24"/>
        </w:rPr>
        <w:t xml:space="preserve">where the OVD furnished by the customer does not have updated address, the following documents or the equivalent e-documents thereof shall be deemed to be OVDs for the limited purpose of proof of address:- </w:t>
      </w:r>
    </w:p>
    <w:p w14:paraId="1340B10F" w14:textId="77777777" w:rsidR="00FE0D5A" w:rsidRPr="00866B63" w:rsidRDefault="00FE0D5A" w:rsidP="00196200">
      <w:pPr>
        <w:pStyle w:val="ListParagraph"/>
        <w:numPr>
          <w:ilvl w:val="0"/>
          <w:numId w:val="60"/>
        </w:numPr>
        <w:autoSpaceDE w:val="0"/>
        <w:autoSpaceDN w:val="0"/>
        <w:adjustRightInd w:val="0"/>
        <w:spacing w:line="360" w:lineRule="auto"/>
        <w:ind w:left="1418" w:hanging="126"/>
        <w:jc w:val="both"/>
        <w:rPr>
          <w:rFonts w:ascii="Arial" w:hAnsi="Arial" w:cs="Arial"/>
          <w:sz w:val="24"/>
          <w:szCs w:val="24"/>
        </w:rPr>
      </w:pPr>
      <w:r w:rsidRPr="00866B63">
        <w:rPr>
          <w:rFonts w:ascii="Arial" w:hAnsi="Arial" w:cs="Arial"/>
          <w:sz w:val="24"/>
          <w:szCs w:val="24"/>
        </w:rPr>
        <w:t xml:space="preserve">utility bill which is not more than two months old of any service provider (electricity, telephone, post-paid mobile phone, piped gas, water bill); </w:t>
      </w:r>
    </w:p>
    <w:p w14:paraId="33D53B21" w14:textId="77777777" w:rsidR="00FE0D5A" w:rsidRPr="00866B63" w:rsidRDefault="00FE0D5A" w:rsidP="00196200">
      <w:pPr>
        <w:pStyle w:val="ListParagraph"/>
        <w:numPr>
          <w:ilvl w:val="0"/>
          <w:numId w:val="60"/>
        </w:numPr>
        <w:autoSpaceDE w:val="0"/>
        <w:autoSpaceDN w:val="0"/>
        <w:adjustRightInd w:val="0"/>
        <w:spacing w:line="360" w:lineRule="auto"/>
        <w:ind w:left="1418" w:hanging="126"/>
        <w:jc w:val="both"/>
        <w:rPr>
          <w:rFonts w:ascii="Arial" w:hAnsi="Arial" w:cs="Arial"/>
          <w:sz w:val="24"/>
          <w:szCs w:val="24"/>
        </w:rPr>
      </w:pPr>
      <w:r w:rsidRPr="00866B63">
        <w:rPr>
          <w:rFonts w:ascii="Arial" w:hAnsi="Arial" w:cs="Arial"/>
          <w:sz w:val="24"/>
          <w:szCs w:val="24"/>
        </w:rPr>
        <w:t>property or Municipal tax receipt;</w:t>
      </w:r>
    </w:p>
    <w:p w14:paraId="164A410D" w14:textId="77777777" w:rsidR="00FE0D5A" w:rsidRPr="00866B63" w:rsidRDefault="00FE0D5A" w:rsidP="00196200">
      <w:pPr>
        <w:pStyle w:val="ListParagraph"/>
        <w:numPr>
          <w:ilvl w:val="0"/>
          <w:numId w:val="60"/>
        </w:numPr>
        <w:autoSpaceDE w:val="0"/>
        <w:autoSpaceDN w:val="0"/>
        <w:adjustRightInd w:val="0"/>
        <w:spacing w:line="360" w:lineRule="auto"/>
        <w:ind w:left="1418" w:hanging="126"/>
        <w:jc w:val="both"/>
        <w:rPr>
          <w:rFonts w:ascii="Arial" w:hAnsi="Arial" w:cs="Arial"/>
          <w:sz w:val="24"/>
          <w:szCs w:val="24"/>
        </w:rPr>
      </w:pPr>
      <w:r w:rsidRPr="00866B63">
        <w:rPr>
          <w:rFonts w:ascii="Arial" w:hAnsi="Arial" w:cs="Arial"/>
          <w:sz w:val="24"/>
          <w:szCs w:val="24"/>
        </w:rPr>
        <w:t>pension or family pension payment orders (PPOs) issued to retired employees by Government Departments or Public Sector Undertakings, if they contain the address;</w:t>
      </w:r>
    </w:p>
    <w:p w14:paraId="39AE3DF4" w14:textId="77777777" w:rsidR="00FE0D5A" w:rsidRPr="00866B63" w:rsidRDefault="00FE0D5A" w:rsidP="00196200">
      <w:pPr>
        <w:pStyle w:val="ListParagraph"/>
        <w:numPr>
          <w:ilvl w:val="0"/>
          <w:numId w:val="60"/>
        </w:numPr>
        <w:autoSpaceDE w:val="0"/>
        <w:autoSpaceDN w:val="0"/>
        <w:adjustRightInd w:val="0"/>
        <w:spacing w:line="360" w:lineRule="auto"/>
        <w:ind w:left="1418" w:hanging="126"/>
        <w:jc w:val="both"/>
        <w:rPr>
          <w:rFonts w:ascii="Arial" w:hAnsi="Arial" w:cs="Arial"/>
          <w:sz w:val="24"/>
          <w:szCs w:val="24"/>
        </w:rPr>
      </w:pPr>
      <w:r w:rsidRPr="00866B63">
        <w:rPr>
          <w:rFonts w:ascii="Arial" w:hAnsi="Arial" w:cs="Arial"/>
          <w:sz w:val="24"/>
          <w:szCs w:val="24"/>
        </w:rPr>
        <w:t xml:space="preserve">letter of allotment of accommodation from employer issued by State Government or Central Government Departments, statutory or regulatory bodies, public sector undertakings, scheduled commercial banks, financial institutions and listed companies and leave and licence agreements with such employers allotting official accommodation; </w:t>
      </w:r>
    </w:p>
    <w:p w14:paraId="6C8B9640" w14:textId="77777777" w:rsidR="00FE0D5A" w:rsidRPr="00866B63" w:rsidRDefault="00FE0D5A" w:rsidP="00196200">
      <w:pPr>
        <w:pStyle w:val="ListParagraph"/>
        <w:numPr>
          <w:ilvl w:val="3"/>
          <w:numId w:val="32"/>
        </w:numPr>
        <w:tabs>
          <w:tab w:val="left" w:pos="1134"/>
        </w:tabs>
        <w:autoSpaceDE w:val="0"/>
        <w:autoSpaceDN w:val="0"/>
        <w:adjustRightInd w:val="0"/>
        <w:spacing w:line="360" w:lineRule="auto"/>
        <w:ind w:left="1080"/>
        <w:jc w:val="both"/>
        <w:rPr>
          <w:rFonts w:ascii="Arial" w:hAnsi="Arial" w:cs="Arial"/>
          <w:spacing w:val="1"/>
          <w:sz w:val="24"/>
          <w:szCs w:val="24"/>
        </w:rPr>
      </w:pPr>
      <w:r w:rsidRPr="00866B63">
        <w:rPr>
          <w:rFonts w:ascii="Arial" w:hAnsi="Arial" w:cs="Arial"/>
          <w:sz w:val="24"/>
          <w:szCs w:val="24"/>
        </w:rPr>
        <w:t xml:space="preserve">the customer shall submit OVD with current address within a period of three months of submitting the documents specified at ‘b’ above </w:t>
      </w:r>
    </w:p>
    <w:p w14:paraId="42100292" w14:textId="77777777" w:rsidR="00FE0D5A" w:rsidRPr="00866B63" w:rsidRDefault="00FE0D5A" w:rsidP="00196200">
      <w:pPr>
        <w:pStyle w:val="ListParagraph"/>
        <w:numPr>
          <w:ilvl w:val="3"/>
          <w:numId w:val="32"/>
        </w:numPr>
        <w:tabs>
          <w:tab w:val="left" w:pos="1134"/>
        </w:tabs>
        <w:autoSpaceDE w:val="0"/>
        <w:autoSpaceDN w:val="0"/>
        <w:adjustRightInd w:val="0"/>
        <w:spacing w:line="360" w:lineRule="auto"/>
        <w:ind w:left="1080"/>
        <w:jc w:val="both"/>
        <w:rPr>
          <w:rFonts w:ascii="Arial" w:hAnsi="Arial" w:cs="Arial"/>
          <w:spacing w:val="-4"/>
          <w:w w:val="105"/>
          <w:sz w:val="24"/>
          <w:szCs w:val="24"/>
        </w:rPr>
      </w:pPr>
      <w:proofErr w:type="gramStart"/>
      <w:r w:rsidRPr="00866B63">
        <w:rPr>
          <w:rFonts w:ascii="Arial" w:hAnsi="Arial" w:cs="Arial"/>
          <w:spacing w:val="-4"/>
          <w:w w:val="105"/>
          <w:sz w:val="24"/>
          <w:szCs w:val="24"/>
        </w:rPr>
        <w:t>where</w:t>
      </w:r>
      <w:proofErr w:type="gramEnd"/>
      <w:r w:rsidRPr="00866B63">
        <w:rPr>
          <w:rFonts w:ascii="Arial" w:hAnsi="Arial" w:cs="Arial"/>
          <w:sz w:val="24"/>
          <w:szCs w:val="24"/>
        </w:rPr>
        <w:t xml:space="preserve"> the OVD presented by a foreign national does not contain the details of address, in such case the documents issued by the Government departments of foreign jurisdictions and letter issued by the Foreign Embassy or Mission in India shall be accepted as proof of address.</w:t>
      </w:r>
    </w:p>
    <w:p w14:paraId="7B3F7579" w14:textId="77777777" w:rsidR="00FE0D5A" w:rsidRPr="00866B63" w:rsidRDefault="00FE0D5A" w:rsidP="00EB0447">
      <w:pPr>
        <w:pStyle w:val="ListParagraph"/>
        <w:tabs>
          <w:tab w:val="left" w:pos="1134"/>
        </w:tabs>
        <w:autoSpaceDE w:val="0"/>
        <w:autoSpaceDN w:val="0"/>
        <w:adjustRightInd w:val="0"/>
        <w:spacing w:before="240" w:line="360" w:lineRule="auto"/>
        <w:jc w:val="both"/>
        <w:rPr>
          <w:rFonts w:ascii="Arial" w:hAnsi="Arial" w:cs="Arial"/>
          <w:sz w:val="24"/>
          <w:szCs w:val="24"/>
        </w:rPr>
      </w:pPr>
      <w:r w:rsidRPr="00866B63">
        <w:rPr>
          <w:rFonts w:ascii="Arial" w:hAnsi="Arial" w:cs="Arial"/>
          <w:spacing w:val="-4"/>
          <w:w w:val="105"/>
          <w:sz w:val="24"/>
          <w:szCs w:val="24"/>
        </w:rPr>
        <w:t>Explanation</w:t>
      </w:r>
      <w:r w:rsidRPr="00866B63">
        <w:rPr>
          <w:rFonts w:ascii="Arial" w:hAnsi="Arial" w:cs="Arial"/>
          <w:sz w:val="24"/>
          <w:szCs w:val="24"/>
        </w:rPr>
        <w:t>: For the purpose of this clause, a document shall be deemed to be an OVD even if there is a change in the name subsequent to its issuance provided it is supported by a marriage certificate issued by the State Government or Gazette notification, indicating such a change of name.</w:t>
      </w:r>
    </w:p>
    <w:p w14:paraId="4C8AAC60" w14:textId="77777777" w:rsidR="00FE0D5A" w:rsidRPr="00866B63" w:rsidRDefault="00FE0D5A" w:rsidP="00196200">
      <w:pPr>
        <w:pStyle w:val="ListParagraph"/>
        <w:numPr>
          <w:ilvl w:val="0"/>
          <w:numId w:val="52"/>
        </w:numPr>
        <w:tabs>
          <w:tab w:val="left" w:pos="1134"/>
        </w:tabs>
        <w:autoSpaceDE w:val="0"/>
        <w:autoSpaceDN w:val="0"/>
        <w:adjustRightInd w:val="0"/>
        <w:spacing w:line="360" w:lineRule="auto"/>
        <w:jc w:val="both"/>
        <w:rPr>
          <w:rFonts w:ascii="Arial" w:hAnsi="Arial" w:cs="Arial"/>
          <w:sz w:val="24"/>
          <w:szCs w:val="24"/>
        </w:rPr>
      </w:pPr>
      <w:r w:rsidRPr="00866B63">
        <w:rPr>
          <w:rStyle w:val="FootnoteReference"/>
          <w:rFonts w:ascii="Arial" w:hAnsi="Arial" w:cs="Arial"/>
          <w:sz w:val="24"/>
          <w:szCs w:val="24"/>
        </w:rPr>
        <w:footnoteReference w:id="18"/>
      </w:r>
      <w:r w:rsidRPr="00866B63">
        <w:rPr>
          <w:rFonts w:ascii="Arial" w:hAnsi="Arial" w:cs="Arial"/>
          <w:sz w:val="24"/>
          <w:szCs w:val="24"/>
        </w:rPr>
        <w:t xml:space="preserve">“Offline verification” shall have the same meaning as assigned to it in clause (pa) of section 2 of the </w:t>
      </w:r>
      <w:proofErr w:type="spellStart"/>
      <w:r w:rsidRPr="00866B63">
        <w:rPr>
          <w:rFonts w:ascii="Arial" w:hAnsi="Arial" w:cs="Arial"/>
          <w:sz w:val="24"/>
          <w:szCs w:val="24"/>
        </w:rPr>
        <w:t>Aadhaar</w:t>
      </w:r>
      <w:proofErr w:type="spellEnd"/>
      <w:r w:rsidRPr="00866B63">
        <w:rPr>
          <w:rFonts w:ascii="Arial" w:hAnsi="Arial" w:cs="Arial"/>
          <w:sz w:val="24"/>
          <w:szCs w:val="24"/>
        </w:rPr>
        <w:t xml:space="preserve"> (Targeted Delivery of Financial and Other Subsidies, Benefits and Services) Act, 2016 (18 of 2016). </w:t>
      </w:r>
    </w:p>
    <w:p w14:paraId="7F03BDCE" w14:textId="77777777" w:rsidR="00FE0D5A" w:rsidRPr="00866B63" w:rsidRDefault="00FE0D5A" w:rsidP="00196200">
      <w:pPr>
        <w:pStyle w:val="ListParagraph"/>
        <w:numPr>
          <w:ilvl w:val="0"/>
          <w:numId w:val="52"/>
        </w:numPr>
        <w:tabs>
          <w:tab w:val="left" w:pos="1134"/>
        </w:tabs>
        <w:autoSpaceDE w:val="0"/>
        <w:autoSpaceDN w:val="0"/>
        <w:adjustRightInd w:val="0"/>
        <w:spacing w:line="360" w:lineRule="auto"/>
        <w:ind w:left="709" w:hanging="142"/>
        <w:jc w:val="both"/>
        <w:rPr>
          <w:rFonts w:ascii="Arial" w:hAnsi="Arial" w:cs="Arial"/>
          <w:spacing w:val="-4"/>
          <w:w w:val="105"/>
          <w:sz w:val="24"/>
          <w:szCs w:val="24"/>
        </w:rPr>
      </w:pPr>
      <w:r w:rsidRPr="00866B63">
        <w:rPr>
          <w:rFonts w:ascii="Arial" w:hAnsi="Arial" w:cs="Arial"/>
          <w:spacing w:val="-4"/>
          <w:w w:val="105"/>
          <w:sz w:val="24"/>
          <w:szCs w:val="24"/>
        </w:rPr>
        <w:t xml:space="preserve">“Person” has the same meaning assigned in the Act and includes: </w:t>
      </w:r>
    </w:p>
    <w:p w14:paraId="4D958D5C" w14:textId="77777777" w:rsidR="00FE0D5A" w:rsidRPr="00866B63" w:rsidRDefault="00FE0D5A" w:rsidP="00196200">
      <w:pPr>
        <w:pStyle w:val="ListParagraph"/>
        <w:numPr>
          <w:ilvl w:val="1"/>
          <w:numId w:val="43"/>
        </w:numPr>
        <w:tabs>
          <w:tab w:val="left" w:pos="1440"/>
        </w:tabs>
        <w:spacing w:line="360" w:lineRule="auto"/>
        <w:ind w:left="1260"/>
        <w:rPr>
          <w:rFonts w:ascii="Arial" w:hAnsi="Arial" w:cs="Arial"/>
          <w:bCs/>
          <w:sz w:val="24"/>
          <w:szCs w:val="24"/>
          <w:lang w:val="en-GB" w:eastAsia="zh-TW"/>
        </w:rPr>
      </w:pPr>
      <w:r w:rsidRPr="00866B63">
        <w:rPr>
          <w:rFonts w:ascii="Arial" w:hAnsi="Arial" w:cs="Arial"/>
          <w:bCs/>
          <w:sz w:val="24"/>
          <w:szCs w:val="24"/>
          <w:lang w:val="en-GB" w:eastAsia="zh-TW"/>
        </w:rPr>
        <w:t>an individual,</w:t>
      </w:r>
    </w:p>
    <w:p w14:paraId="7D5CD045" w14:textId="77777777" w:rsidR="00FE0D5A" w:rsidRPr="00866B63" w:rsidRDefault="00FE0D5A" w:rsidP="00196200">
      <w:pPr>
        <w:pStyle w:val="ListParagraph"/>
        <w:numPr>
          <w:ilvl w:val="1"/>
          <w:numId w:val="43"/>
        </w:numPr>
        <w:tabs>
          <w:tab w:val="left" w:pos="1440"/>
        </w:tabs>
        <w:spacing w:line="360" w:lineRule="auto"/>
        <w:ind w:left="1260"/>
        <w:rPr>
          <w:rFonts w:ascii="Arial" w:hAnsi="Arial" w:cs="Arial"/>
          <w:bCs/>
          <w:sz w:val="24"/>
          <w:szCs w:val="24"/>
          <w:lang w:val="en-GB" w:eastAsia="zh-TW"/>
        </w:rPr>
      </w:pPr>
      <w:r w:rsidRPr="00866B63">
        <w:rPr>
          <w:rFonts w:ascii="Arial" w:hAnsi="Arial" w:cs="Arial"/>
          <w:bCs/>
          <w:sz w:val="24"/>
          <w:szCs w:val="24"/>
          <w:lang w:val="en-GB" w:eastAsia="zh-TW"/>
        </w:rPr>
        <w:t>a Hindu undivided family,</w:t>
      </w:r>
    </w:p>
    <w:p w14:paraId="6CAEDCB4" w14:textId="77777777" w:rsidR="00FE0D5A" w:rsidRPr="00866B63" w:rsidRDefault="00FE0D5A" w:rsidP="00196200">
      <w:pPr>
        <w:pStyle w:val="ListParagraph"/>
        <w:numPr>
          <w:ilvl w:val="1"/>
          <w:numId w:val="43"/>
        </w:numPr>
        <w:tabs>
          <w:tab w:val="left" w:pos="1440"/>
        </w:tabs>
        <w:spacing w:line="360" w:lineRule="auto"/>
        <w:ind w:left="1260"/>
        <w:rPr>
          <w:rFonts w:ascii="Arial" w:hAnsi="Arial" w:cs="Arial"/>
          <w:bCs/>
          <w:sz w:val="24"/>
          <w:szCs w:val="24"/>
          <w:lang w:val="en-GB" w:eastAsia="zh-TW"/>
        </w:rPr>
      </w:pPr>
      <w:r w:rsidRPr="00866B63">
        <w:rPr>
          <w:rFonts w:ascii="Arial" w:hAnsi="Arial" w:cs="Arial"/>
          <w:bCs/>
          <w:sz w:val="24"/>
          <w:szCs w:val="24"/>
          <w:lang w:val="en-GB" w:eastAsia="zh-TW"/>
        </w:rPr>
        <w:t>a company,</w:t>
      </w:r>
    </w:p>
    <w:p w14:paraId="0B55C620" w14:textId="77777777" w:rsidR="00FE0D5A" w:rsidRPr="00866B63" w:rsidRDefault="00FE0D5A" w:rsidP="00196200">
      <w:pPr>
        <w:pStyle w:val="ListParagraph"/>
        <w:numPr>
          <w:ilvl w:val="1"/>
          <w:numId w:val="43"/>
        </w:numPr>
        <w:tabs>
          <w:tab w:val="left" w:pos="1440"/>
        </w:tabs>
        <w:spacing w:line="360" w:lineRule="auto"/>
        <w:ind w:left="1260"/>
        <w:rPr>
          <w:rFonts w:ascii="Arial" w:hAnsi="Arial" w:cs="Arial"/>
          <w:bCs/>
          <w:sz w:val="24"/>
          <w:szCs w:val="24"/>
          <w:lang w:val="en-GB" w:eastAsia="zh-TW"/>
        </w:rPr>
      </w:pPr>
      <w:r w:rsidRPr="00866B63">
        <w:rPr>
          <w:rFonts w:ascii="Arial" w:hAnsi="Arial" w:cs="Arial"/>
          <w:bCs/>
          <w:sz w:val="24"/>
          <w:szCs w:val="24"/>
          <w:lang w:val="en-GB" w:eastAsia="zh-TW"/>
        </w:rPr>
        <w:t>a firm,</w:t>
      </w:r>
    </w:p>
    <w:p w14:paraId="749E8048" w14:textId="77777777" w:rsidR="00FE0D5A" w:rsidRPr="00866B63" w:rsidRDefault="00FE0D5A" w:rsidP="00196200">
      <w:pPr>
        <w:pStyle w:val="ListParagraph"/>
        <w:numPr>
          <w:ilvl w:val="1"/>
          <w:numId w:val="43"/>
        </w:numPr>
        <w:tabs>
          <w:tab w:val="left" w:pos="1440"/>
        </w:tabs>
        <w:spacing w:line="360" w:lineRule="auto"/>
        <w:ind w:left="1260"/>
        <w:rPr>
          <w:rFonts w:ascii="Arial" w:hAnsi="Arial" w:cs="Arial"/>
          <w:bCs/>
          <w:sz w:val="24"/>
          <w:szCs w:val="24"/>
          <w:lang w:val="en-GB" w:eastAsia="zh-TW"/>
        </w:rPr>
      </w:pPr>
      <w:r w:rsidRPr="00866B63">
        <w:rPr>
          <w:rFonts w:ascii="Arial" w:hAnsi="Arial" w:cs="Arial"/>
          <w:bCs/>
          <w:sz w:val="24"/>
          <w:szCs w:val="24"/>
          <w:lang w:val="en-GB" w:eastAsia="zh-TW"/>
        </w:rPr>
        <w:t>an association of persons or a body of individuals, whether incorporated or not,</w:t>
      </w:r>
    </w:p>
    <w:p w14:paraId="7FAC2F02" w14:textId="77777777" w:rsidR="00FE0D5A" w:rsidRPr="00866B63" w:rsidRDefault="00FE0D5A" w:rsidP="00196200">
      <w:pPr>
        <w:pStyle w:val="ListParagraph"/>
        <w:numPr>
          <w:ilvl w:val="1"/>
          <w:numId w:val="43"/>
        </w:numPr>
        <w:tabs>
          <w:tab w:val="left" w:pos="1440"/>
        </w:tabs>
        <w:spacing w:line="360" w:lineRule="auto"/>
        <w:ind w:left="1260"/>
        <w:rPr>
          <w:rFonts w:ascii="Arial" w:hAnsi="Arial" w:cs="Arial"/>
          <w:bCs/>
          <w:sz w:val="24"/>
          <w:szCs w:val="24"/>
          <w:lang w:val="en-GB" w:eastAsia="zh-TW"/>
        </w:rPr>
      </w:pPr>
      <w:r w:rsidRPr="00866B63">
        <w:rPr>
          <w:rFonts w:ascii="Arial" w:hAnsi="Arial" w:cs="Arial"/>
          <w:bCs/>
          <w:sz w:val="24"/>
          <w:szCs w:val="24"/>
          <w:lang w:val="en-GB" w:eastAsia="zh-TW"/>
        </w:rPr>
        <w:t xml:space="preserve">every artificial juridical person, not falling within any one of the above persons  (a </w:t>
      </w:r>
      <w:proofErr w:type="spellStart"/>
      <w:r w:rsidRPr="00866B63">
        <w:rPr>
          <w:rFonts w:ascii="Arial" w:hAnsi="Arial" w:cs="Arial"/>
          <w:bCs/>
          <w:sz w:val="24"/>
          <w:szCs w:val="24"/>
          <w:lang w:val="en-GB" w:eastAsia="zh-TW"/>
        </w:rPr>
        <w:t>to e</w:t>
      </w:r>
      <w:proofErr w:type="spellEnd"/>
      <w:r w:rsidRPr="00866B63">
        <w:rPr>
          <w:rFonts w:ascii="Arial" w:hAnsi="Arial" w:cs="Arial"/>
          <w:bCs/>
          <w:sz w:val="24"/>
          <w:szCs w:val="24"/>
          <w:lang w:val="en-GB" w:eastAsia="zh-TW"/>
        </w:rPr>
        <w:t>), and</w:t>
      </w:r>
    </w:p>
    <w:p w14:paraId="0B944C73" w14:textId="77777777" w:rsidR="00FE0D5A" w:rsidRPr="00866B63" w:rsidRDefault="00FE0D5A" w:rsidP="00196200">
      <w:pPr>
        <w:pStyle w:val="ListParagraph"/>
        <w:numPr>
          <w:ilvl w:val="1"/>
          <w:numId w:val="43"/>
        </w:numPr>
        <w:tabs>
          <w:tab w:val="left" w:pos="1440"/>
        </w:tabs>
        <w:spacing w:line="360" w:lineRule="auto"/>
        <w:ind w:left="1260"/>
        <w:rPr>
          <w:rFonts w:ascii="Arial" w:hAnsi="Arial" w:cs="Arial"/>
          <w:bCs/>
          <w:sz w:val="24"/>
          <w:szCs w:val="24"/>
          <w:lang w:val="en-GB" w:eastAsia="zh-TW"/>
        </w:rPr>
      </w:pPr>
      <w:proofErr w:type="gramStart"/>
      <w:r w:rsidRPr="00866B63">
        <w:rPr>
          <w:rFonts w:ascii="Arial" w:hAnsi="Arial" w:cs="Arial"/>
          <w:bCs/>
          <w:sz w:val="24"/>
          <w:szCs w:val="24"/>
          <w:lang w:val="en-GB" w:eastAsia="zh-TW"/>
        </w:rPr>
        <w:t>any</w:t>
      </w:r>
      <w:proofErr w:type="gramEnd"/>
      <w:r w:rsidRPr="00866B63">
        <w:rPr>
          <w:rFonts w:ascii="Arial" w:hAnsi="Arial" w:cs="Arial"/>
          <w:bCs/>
          <w:sz w:val="24"/>
          <w:szCs w:val="24"/>
          <w:lang w:val="en-GB" w:eastAsia="zh-TW"/>
        </w:rPr>
        <w:t xml:space="preserve"> agency, office or branch owned or controlled by any of the above persons  (a to f). </w:t>
      </w:r>
    </w:p>
    <w:p w14:paraId="34BE6C18" w14:textId="2AB3C290" w:rsidR="00FE0D5A" w:rsidRPr="00866B63" w:rsidRDefault="00FE0D5A" w:rsidP="00196200">
      <w:pPr>
        <w:pStyle w:val="ListParagraph"/>
        <w:numPr>
          <w:ilvl w:val="0"/>
          <w:numId w:val="52"/>
        </w:numPr>
        <w:tabs>
          <w:tab w:val="left" w:pos="1134"/>
        </w:tabs>
        <w:autoSpaceDE w:val="0"/>
        <w:autoSpaceDN w:val="0"/>
        <w:adjustRightInd w:val="0"/>
        <w:spacing w:line="360" w:lineRule="auto"/>
        <w:ind w:left="709" w:hanging="142"/>
        <w:jc w:val="both"/>
        <w:rPr>
          <w:rFonts w:ascii="Arial" w:hAnsi="Arial" w:cs="Arial"/>
          <w:spacing w:val="-4"/>
          <w:w w:val="105"/>
          <w:sz w:val="24"/>
          <w:szCs w:val="24"/>
        </w:rPr>
      </w:pPr>
      <w:r>
        <w:rPr>
          <w:rStyle w:val="FootnoteReference"/>
          <w:rFonts w:ascii="Arial" w:hAnsi="Arial" w:cs="Arial"/>
          <w:spacing w:val="-4"/>
          <w:w w:val="105"/>
          <w:sz w:val="24"/>
          <w:szCs w:val="24"/>
        </w:rPr>
        <w:footnoteReference w:id="19"/>
      </w:r>
      <w:r>
        <w:rPr>
          <w:rFonts w:ascii="Arial" w:hAnsi="Arial" w:cs="Arial"/>
          <w:spacing w:val="-4"/>
          <w:w w:val="105"/>
          <w:sz w:val="24"/>
          <w:szCs w:val="24"/>
        </w:rPr>
        <w:t>Deleted</w:t>
      </w:r>
      <w:r w:rsidRPr="00866B63">
        <w:rPr>
          <w:rFonts w:ascii="Arial" w:hAnsi="Arial" w:cs="Arial"/>
          <w:spacing w:val="-4"/>
          <w:w w:val="105"/>
          <w:sz w:val="24"/>
          <w:szCs w:val="24"/>
        </w:rPr>
        <w:t>.</w:t>
      </w:r>
    </w:p>
    <w:p w14:paraId="5345A0D5" w14:textId="67A62C26" w:rsidR="00FE0D5A" w:rsidRPr="00866B63" w:rsidRDefault="00FE0D5A" w:rsidP="00196200">
      <w:pPr>
        <w:pStyle w:val="ListParagraph"/>
        <w:numPr>
          <w:ilvl w:val="0"/>
          <w:numId w:val="52"/>
        </w:numPr>
        <w:tabs>
          <w:tab w:val="left" w:pos="1134"/>
        </w:tabs>
        <w:autoSpaceDE w:val="0"/>
        <w:autoSpaceDN w:val="0"/>
        <w:adjustRightInd w:val="0"/>
        <w:spacing w:line="360" w:lineRule="auto"/>
        <w:ind w:left="709" w:hanging="142"/>
        <w:jc w:val="both"/>
        <w:rPr>
          <w:rFonts w:ascii="Arial" w:hAnsi="Arial" w:cs="Arial"/>
          <w:sz w:val="24"/>
          <w:szCs w:val="24"/>
        </w:rPr>
      </w:pPr>
      <w:bookmarkStart w:id="8" w:name="_Hlk148170756"/>
      <w:r>
        <w:rPr>
          <w:rStyle w:val="FootnoteReference"/>
          <w:rFonts w:ascii="Arial" w:hAnsi="Arial" w:cs="Arial"/>
          <w:spacing w:val="-4"/>
          <w:w w:val="105"/>
          <w:sz w:val="24"/>
          <w:szCs w:val="24"/>
        </w:rPr>
        <w:footnoteReference w:id="20"/>
      </w:r>
      <w:r w:rsidRPr="00866B63">
        <w:rPr>
          <w:rFonts w:ascii="Arial" w:hAnsi="Arial" w:cs="Arial"/>
          <w:spacing w:val="-4"/>
          <w:w w:val="105"/>
          <w:sz w:val="24"/>
          <w:szCs w:val="24"/>
        </w:rPr>
        <w:t xml:space="preserve">“Principal Officer” means </w:t>
      </w:r>
      <w:r w:rsidRPr="00866B63">
        <w:rPr>
          <w:rFonts w:ascii="Arial" w:hAnsi="Arial" w:cs="Arial"/>
          <w:sz w:val="24"/>
          <w:szCs w:val="24"/>
        </w:rPr>
        <w:t>an officer</w:t>
      </w:r>
      <w:r>
        <w:rPr>
          <w:rFonts w:ascii="Arial" w:hAnsi="Arial" w:cs="Arial"/>
          <w:sz w:val="24"/>
          <w:szCs w:val="24"/>
        </w:rPr>
        <w:t xml:space="preserve"> </w:t>
      </w:r>
      <w:r w:rsidRPr="00635588">
        <w:rPr>
          <w:rFonts w:ascii="Arial" w:hAnsi="Arial" w:cs="Arial"/>
          <w:spacing w:val="-4"/>
          <w:w w:val="105"/>
          <w:sz w:val="24"/>
          <w:szCs w:val="24"/>
        </w:rPr>
        <w:t>at the management level</w:t>
      </w:r>
      <w:r w:rsidRPr="00866B63">
        <w:rPr>
          <w:rFonts w:ascii="Arial" w:hAnsi="Arial" w:cs="Arial"/>
          <w:sz w:val="24"/>
          <w:szCs w:val="24"/>
        </w:rPr>
        <w:t xml:space="preserve"> nominated by the RE, responsible for furnishing information as per rule 8 of the Rules. </w:t>
      </w:r>
    </w:p>
    <w:bookmarkEnd w:id="8"/>
    <w:p w14:paraId="3137E90A" w14:textId="77777777" w:rsidR="00FE0D5A" w:rsidRPr="00866B63" w:rsidRDefault="00FE0D5A" w:rsidP="00196200">
      <w:pPr>
        <w:pStyle w:val="ListParagraph"/>
        <w:numPr>
          <w:ilvl w:val="0"/>
          <w:numId w:val="52"/>
        </w:numPr>
        <w:tabs>
          <w:tab w:val="left" w:pos="1134"/>
        </w:tabs>
        <w:autoSpaceDE w:val="0"/>
        <w:autoSpaceDN w:val="0"/>
        <w:adjustRightInd w:val="0"/>
        <w:spacing w:line="360" w:lineRule="auto"/>
        <w:ind w:left="709" w:hanging="142"/>
        <w:jc w:val="both"/>
        <w:rPr>
          <w:rFonts w:ascii="Arial" w:hAnsi="Arial" w:cs="Arial"/>
          <w:spacing w:val="-4"/>
          <w:w w:val="105"/>
          <w:sz w:val="24"/>
          <w:szCs w:val="24"/>
        </w:rPr>
      </w:pPr>
      <w:r w:rsidRPr="00866B63">
        <w:rPr>
          <w:rFonts w:ascii="Arial" w:hAnsi="Arial" w:cs="Arial"/>
          <w:spacing w:val="-4"/>
          <w:w w:val="105"/>
          <w:sz w:val="24"/>
          <w:szCs w:val="24"/>
        </w:rPr>
        <w:t>“Suspicious transaction” means a “transaction” as defined below, including an attempted transaction, whether or not made in cash, which, to a person acting in good faith:</w:t>
      </w:r>
    </w:p>
    <w:p w14:paraId="48F4006B" w14:textId="77777777" w:rsidR="00FE0D5A" w:rsidRPr="00866B63" w:rsidRDefault="00FE0D5A" w:rsidP="00196200">
      <w:pPr>
        <w:pStyle w:val="ListParagraph"/>
        <w:numPr>
          <w:ilvl w:val="0"/>
          <w:numId w:val="44"/>
        </w:numPr>
        <w:spacing w:after="0" w:line="360" w:lineRule="auto"/>
        <w:ind w:left="1368" w:hanging="360"/>
        <w:contextualSpacing w:val="0"/>
        <w:jc w:val="both"/>
        <w:rPr>
          <w:rFonts w:ascii="Arial" w:hAnsi="Arial" w:cs="Arial"/>
          <w:sz w:val="24"/>
          <w:szCs w:val="24"/>
          <w:lang w:val="en-GB"/>
        </w:rPr>
      </w:pPr>
      <w:r w:rsidRPr="00866B63">
        <w:rPr>
          <w:rFonts w:ascii="Arial" w:hAnsi="Arial" w:cs="Arial"/>
          <w:sz w:val="24"/>
          <w:szCs w:val="24"/>
          <w:lang w:val="en-GB"/>
        </w:rPr>
        <w:t>gives rise to a reasonable ground of suspicion that it may involve proceeds of an offence specified in the Schedule to the Act, regardless of the value involved; or</w:t>
      </w:r>
    </w:p>
    <w:p w14:paraId="53C0F644" w14:textId="77777777" w:rsidR="00FE0D5A" w:rsidRPr="00866B63" w:rsidRDefault="00FE0D5A" w:rsidP="00196200">
      <w:pPr>
        <w:pStyle w:val="ListParagraph"/>
        <w:numPr>
          <w:ilvl w:val="0"/>
          <w:numId w:val="44"/>
        </w:numPr>
        <w:spacing w:after="0" w:line="360" w:lineRule="auto"/>
        <w:ind w:left="1368" w:hanging="360"/>
        <w:contextualSpacing w:val="0"/>
        <w:jc w:val="both"/>
        <w:rPr>
          <w:rFonts w:ascii="Arial" w:hAnsi="Arial" w:cs="Arial"/>
          <w:sz w:val="24"/>
          <w:szCs w:val="24"/>
          <w:lang w:val="en-GB"/>
        </w:rPr>
      </w:pPr>
      <w:r w:rsidRPr="00866B63">
        <w:rPr>
          <w:rFonts w:ascii="Arial" w:hAnsi="Arial" w:cs="Arial"/>
          <w:sz w:val="24"/>
          <w:szCs w:val="24"/>
          <w:lang w:val="en-GB"/>
        </w:rPr>
        <w:t>appears to be made in circumstances of unusual or unjustified complexity; or</w:t>
      </w:r>
    </w:p>
    <w:p w14:paraId="2CB47009" w14:textId="77777777" w:rsidR="00FE0D5A" w:rsidRPr="00866B63" w:rsidRDefault="00FE0D5A" w:rsidP="00196200">
      <w:pPr>
        <w:pStyle w:val="ListParagraph"/>
        <w:numPr>
          <w:ilvl w:val="0"/>
          <w:numId w:val="44"/>
        </w:numPr>
        <w:spacing w:after="0" w:line="360" w:lineRule="auto"/>
        <w:ind w:left="1368" w:hanging="360"/>
        <w:contextualSpacing w:val="0"/>
        <w:jc w:val="both"/>
        <w:rPr>
          <w:rFonts w:ascii="Arial" w:hAnsi="Arial" w:cs="Arial"/>
          <w:sz w:val="24"/>
          <w:szCs w:val="24"/>
          <w:lang w:val="en-GB"/>
        </w:rPr>
      </w:pPr>
      <w:r w:rsidRPr="00866B63">
        <w:rPr>
          <w:rFonts w:ascii="Arial" w:hAnsi="Arial" w:cs="Arial"/>
          <w:sz w:val="24"/>
          <w:szCs w:val="24"/>
          <w:lang w:val="en-GB"/>
        </w:rPr>
        <w:t xml:space="preserve">appears to not have economic rationale or </w:t>
      </w:r>
      <w:r w:rsidRPr="00866B63">
        <w:rPr>
          <w:rFonts w:ascii="Arial" w:hAnsi="Arial" w:cs="Arial"/>
          <w:i/>
          <w:iCs/>
          <w:sz w:val="24"/>
          <w:szCs w:val="24"/>
          <w:lang w:val="en-GB"/>
        </w:rPr>
        <w:t>bona-fide</w:t>
      </w:r>
      <w:r w:rsidRPr="00866B63">
        <w:rPr>
          <w:rFonts w:ascii="Arial" w:hAnsi="Arial" w:cs="Arial"/>
          <w:sz w:val="24"/>
          <w:szCs w:val="24"/>
          <w:lang w:val="en-GB"/>
        </w:rPr>
        <w:t xml:space="preserve"> purpose; or</w:t>
      </w:r>
    </w:p>
    <w:p w14:paraId="213AE13D" w14:textId="77777777" w:rsidR="00FE0D5A" w:rsidRPr="00866B63" w:rsidRDefault="00FE0D5A" w:rsidP="00196200">
      <w:pPr>
        <w:pStyle w:val="ListParagraph"/>
        <w:numPr>
          <w:ilvl w:val="0"/>
          <w:numId w:val="44"/>
        </w:numPr>
        <w:spacing w:after="0" w:line="360" w:lineRule="auto"/>
        <w:ind w:left="1368" w:hanging="360"/>
        <w:contextualSpacing w:val="0"/>
        <w:jc w:val="both"/>
        <w:rPr>
          <w:rFonts w:ascii="Arial" w:hAnsi="Arial" w:cs="Arial"/>
          <w:sz w:val="24"/>
          <w:szCs w:val="24"/>
          <w:lang w:val="en-GB"/>
        </w:rPr>
      </w:pPr>
      <w:proofErr w:type="gramStart"/>
      <w:r w:rsidRPr="00866B63">
        <w:rPr>
          <w:rFonts w:ascii="Arial" w:hAnsi="Arial" w:cs="Arial"/>
          <w:sz w:val="24"/>
          <w:szCs w:val="24"/>
          <w:lang w:val="en-GB"/>
        </w:rPr>
        <w:t>gives</w:t>
      </w:r>
      <w:proofErr w:type="gramEnd"/>
      <w:r w:rsidRPr="00866B63">
        <w:rPr>
          <w:rFonts w:ascii="Arial" w:hAnsi="Arial" w:cs="Arial"/>
          <w:sz w:val="24"/>
          <w:szCs w:val="24"/>
          <w:lang w:val="en-GB"/>
        </w:rPr>
        <w:t xml:space="preserve"> rise to a reasonable ground of suspicion that it may involve financing of the activities relating to terrorism.</w:t>
      </w:r>
    </w:p>
    <w:p w14:paraId="6ADF9E13" w14:textId="77777777" w:rsidR="00FE0D5A" w:rsidRPr="00866B63" w:rsidRDefault="00FE0D5A" w:rsidP="00EB0447">
      <w:pPr>
        <w:spacing w:before="180" w:line="360" w:lineRule="auto"/>
        <w:ind w:left="720" w:right="72"/>
        <w:jc w:val="both"/>
        <w:rPr>
          <w:rFonts w:ascii="Arial" w:hAnsi="Arial" w:cs="Arial"/>
          <w:iCs/>
        </w:rPr>
      </w:pPr>
      <w:r w:rsidRPr="00866B63">
        <w:rPr>
          <w:rFonts w:ascii="Arial" w:hAnsi="Arial" w:cs="Arial"/>
          <w:iCs/>
          <w:lang w:bidi="hi-IN"/>
        </w:rPr>
        <w:t>Explanation: Transaction involving financing of the activities relating to terrorism includes transaction involving funds suspected to be linked or related to, or to be used for terrorism, terrorist acts or by a terrorist, terrorist organization or those who finance or are attempting to finance terrorism.</w:t>
      </w:r>
    </w:p>
    <w:p w14:paraId="1FC03298" w14:textId="24952498" w:rsidR="00FE0D5A" w:rsidRPr="00866B63" w:rsidRDefault="00FE0D5A" w:rsidP="00196200">
      <w:pPr>
        <w:pStyle w:val="ListParagraph"/>
        <w:numPr>
          <w:ilvl w:val="0"/>
          <w:numId w:val="52"/>
        </w:numPr>
        <w:tabs>
          <w:tab w:val="left" w:pos="1134"/>
        </w:tabs>
        <w:autoSpaceDE w:val="0"/>
        <w:autoSpaceDN w:val="0"/>
        <w:adjustRightInd w:val="0"/>
        <w:spacing w:after="0" w:line="360" w:lineRule="auto"/>
        <w:jc w:val="both"/>
        <w:rPr>
          <w:rFonts w:ascii="Arial" w:hAnsi="Arial" w:cs="Arial"/>
          <w:spacing w:val="-4"/>
          <w:w w:val="105"/>
          <w:sz w:val="24"/>
          <w:szCs w:val="24"/>
        </w:rPr>
      </w:pPr>
      <w:r>
        <w:rPr>
          <w:rStyle w:val="FootnoteReference"/>
          <w:rFonts w:ascii="Arial" w:hAnsi="Arial" w:cs="Arial"/>
          <w:spacing w:val="-4"/>
          <w:w w:val="105"/>
          <w:sz w:val="24"/>
          <w:szCs w:val="24"/>
        </w:rPr>
        <w:footnoteReference w:id="21"/>
      </w:r>
      <w:r w:rsidRPr="00866B63">
        <w:rPr>
          <w:rFonts w:ascii="Arial" w:hAnsi="Arial" w:cs="Arial"/>
          <w:spacing w:val="-4"/>
          <w:w w:val="105"/>
          <w:sz w:val="24"/>
          <w:szCs w:val="24"/>
        </w:rPr>
        <w:t xml:space="preserve">A ‘Small Account' means a savings account which is opened in terms of sub-rule (5) </w:t>
      </w:r>
      <w:r>
        <w:rPr>
          <w:rFonts w:ascii="Arial" w:hAnsi="Arial" w:cs="Arial"/>
          <w:spacing w:val="-4"/>
          <w:w w:val="105"/>
          <w:sz w:val="24"/>
          <w:szCs w:val="24"/>
        </w:rPr>
        <w:t xml:space="preserve">of rule 9 </w:t>
      </w:r>
      <w:r w:rsidRPr="00866B63">
        <w:rPr>
          <w:rFonts w:ascii="Arial" w:hAnsi="Arial" w:cs="Arial"/>
          <w:spacing w:val="-4"/>
          <w:w w:val="105"/>
          <w:sz w:val="24"/>
          <w:szCs w:val="24"/>
        </w:rPr>
        <w:t xml:space="preserve">of the PML Rules, 2005. Details of the operation of a small account and controls to be exercised for such account are specified in </w:t>
      </w:r>
      <w:r w:rsidR="00806F6F">
        <w:rPr>
          <w:rFonts w:ascii="Arial" w:hAnsi="Arial" w:cs="Arial"/>
          <w:spacing w:val="-4"/>
          <w:w w:val="105"/>
          <w:sz w:val="24"/>
          <w:szCs w:val="24"/>
        </w:rPr>
        <w:t>p</w:t>
      </w:r>
      <w:r>
        <w:rPr>
          <w:rFonts w:ascii="Arial" w:hAnsi="Arial" w:cs="Arial"/>
          <w:spacing w:val="-4"/>
          <w:w w:val="105"/>
          <w:sz w:val="24"/>
          <w:szCs w:val="24"/>
        </w:rPr>
        <w:t>aragraph</w:t>
      </w:r>
      <w:r w:rsidRPr="00866B63">
        <w:rPr>
          <w:rFonts w:ascii="Arial" w:hAnsi="Arial" w:cs="Arial"/>
          <w:spacing w:val="-4"/>
          <w:w w:val="105"/>
          <w:sz w:val="24"/>
          <w:szCs w:val="24"/>
        </w:rPr>
        <w:t xml:space="preserve"> 23.</w:t>
      </w:r>
      <w:r w:rsidRPr="00866B63" w:rsidDel="00502841">
        <w:rPr>
          <w:rFonts w:ascii="Arial" w:hAnsi="Arial" w:cs="Arial"/>
          <w:spacing w:val="-4"/>
          <w:w w:val="105"/>
          <w:sz w:val="24"/>
          <w:szCs w:val="24"/>
        </w:rPr>
        <w:t xml:space="preserve"> </w:t>
      </w:r>
    </w:p>
    <w:p w14:paraId="2B61B614" w14:textId="26CF577C" w:rsidR="00FE0D5A" w:rsidRPr="00866B63" w:rsidRDefault="00FE0D5A" w:rsidP="00196200">
      <w:pPr>
        <w:pStyle w:val="ListParagraph"/>
        <w:numPr>
          <w:ilvl w:val="0"/>
          <w:numId w:val="52"/>
        </w:numPr>
        <w:tabs>
          <w:tab w:val="left" w:pos="1134"/>
        </w:tabs>
        <w:autoSpaceDE w:val="0"/>
        <w:autoSpaceDN w:val="0"/>
        <w:adjustRightInd w:val="0"/>
        <w:spacing w:after="0" w:line="360" w:lineRule="auto"/>
        <w:jc w:val="both"/>
        <w:rPr>
          <w:rFonts w:ascii="Arial" w:hAnsi="Arial" w:cs="Arial"/>
          <w:spacing w:val="-4"/>
          <w:w w:val="105"/>
          <w:sz w:val="24"/>
          <w:szCs w:val="24"/>
        </w:rPr>
      </w:pPr>
      <w:r w:rsidRPr="00866B63">
        <w:rPr>
          <w:rFonts w:ascii="Arial" w:hAnsi="Arial" w:cs="Arial"/>
          <w:spacing w:val="-4"/>
          <w:w w:val="105"/>
          <w:sz w:val="24"/>
          <w:szCs w:val="24"/>
        </w:rPr>
        <w:t>“Transaction” means a purchase, sale, loan, pledge, gift, transfer, delivery or the arrangement thereof and includes:</w:t>
      </w:r>
    </w:p>
    <w:p w14:paraId="5E92F455" w14:textId="77777777" w:rsidR="00FE0D5A" w:rsidRPr="00866B63" w:rsidRDefault="00FE0D5A" w:rsidP="00196200">
      <w:pPr>
        <w:pStyle w:val="ListParagraph"/>
        <w:numPr>
          <w:ilvl w:val="0"/>
          <w:numId w:val="45"/>
        </w:numPr>
        <w:spacing w:line="360" w:lineRule="auto"/>
        <w:ind w:left="1368"/>
        <w:rPr>
          <w:rFonts w:ascii="Arial" w:hAnsi="Arial" w:cs="Arial"/>
          <w:bCs/>
          <w:sz w:val="24"/>
          <w:szCs w:val="24"/>
          <w:lang w:val="en-GB" w:eastAsia="zh-TW"/>
        </w:rPr>
      </w:pPr>
      <w:r w:rsidRPr="00866B63">
        <w:rPr>
          <w:rFonts w:ascii="Arial" w:hAnsi="Arial" w:cs="Arial"/>
          <w:bCs/>
          <w:sz w:val="24"/>
          <w:szCs w:val="24"/>
          <w:lang w:val="en-GB" w:eastAsia="zh-TW"/>
        </w:rPr>
        <w:t>opening of an account;</w:t>
      </w:r>
    </w:p>
    <w:p w14:paraId="46B43D44" w14:textId="77777777" w:rsidR="00FE0D5A" w:rsidRPr="00866B63" w:rsidRDefault="00FE0D5A" w:rsidP="00196200">
      <w:pPr>
        <w:pStyle w:val="ListParagraph"/>
        <w:numPr>
          <w:ilvl w:val="0"/>
          <w:numId w:val="45"/>
        </w:numPr>
        <w:spacing w:line="360" w:lineRule="auto"/>
        <w:ind w:left="1368"/>
        <w:rPr>
          <w:rFonts w:ascii="Arial" w:hAnsi="Arial" w:cs="Arial"/>
          <w:bCs/>
          <w:sz w:val="24"/>
          <w:szCs w:val="24"/>
          <w:lang w:val="en-GB" w:eastAsia="zh-TW"/>
        </w:rPr>
      </w:pPr>
      <w:r w:rsidRPr="00866B63">
        <w:rPr>
          <w:rFonts w:ascii="Arial" w:hAnsi="Arial" w:cs="Arial"/>
          <w:bCs/>
          <w:sz w:val="24"/>
          <w:szCs w:val="24"/>
          <w:lang w:val="en-GB" w:eastAsia="zh-TW"/>
        </w:rPr>
        <w:t>deposit, withdrawal, exchange or transfer of funds in whatever currency, whether in cash or by cheque, payment order or other instruments or by electronic or other non-physical means; </w:t>
      </w:r>
    </w:p>
    <w:p w14:paraId="0B9F321F" w14:textId="77777777" w:rsidR="00FE0D5A" w:rsidRPr="00866B63" w:rsidRDefault="00FE0D5A" w:rsidP="00196200">
      <w:pPr>
        <w:pStyle w:val="ListParagraph"/>
        <w:numPr>
          <w:ilvl w:val="0"/>
          <w:numId w:val="45"/>
        </w:numPr>
        <w:spacing w:line="360" w:lineRule="auto"/>
        <w:ind w:left="1368"/>
        <w:rPr>
          <w:rFonts w:ascii="Arial" w:hAnsi="Arial" w:cs="Arial"/>
          <w:bCs/>
          <w:sz w:val="24"/>
          <w:szCs w:val="24"/>
          <w:lang w:val="en-GB" w:eastAsia="zh-TW"/>
        </w:rPr>
      </w:pPr>
      <w:r w:rsidRPr="00866B63">
        <w:rPr>
          <w:rFonts w:ascii="Arial" w:hAnsi="Arial" w:cs="Arial"/>
          <w:bCs/>
          <w:sz w:val="24"/>
          <w:szCs w:val="24"/>
          <w:lang w:val="en-GB" w:eastAsia="zh-TW"/>
        </w:rPr>
        <w:t>the use of a safety deposit box or any other form of safe deposit;</w:t>
      </w:r>
    </w:p>
    <w:p w14:paraId="75528F9F" w14:textId="77777777" w:rsidR="00FE0D5A" w:rsidRPr="00866B63" w:rsidRDefault="00FE0D5A" w:rsidP="00196200">
      <w:pPr>
        <w:pStyle w:val="ListParagraph"/>
        <w:numPr>
          <w:ilvl w:val="0"/>
          <w:numId w:val="45"/>
        </w:numPr>
        <w:tabs>
          <w:tab w:val="left" w:pos="900"/>
        </w:tabs>
        <w:spacing w:line="360" w:lineRule="auto"/>
        <w:ind w:left="1368"/>
        <w:rPr>
          <w:rFonts w:ascii="Arial" w:hAnsi="Arial" w:cs="Arial"/>
          <w:bCs/>
          <w:sz w:val="24"/>
          <w:szCs w:val="24"/>
          <w:lang w:val="en-GB" w:eastAsia="zh-TW"/>
        </w:rPr>
      </w:pPr>
      <w:r w:rsidRPr="00866B63">
        <w:rPr>
          <w:rFonts w:ascii="Arial" w:hAnsi="Arial" w:cs="Arial"/>
          <w:bCs/>
          <w:sz w:val="24"/>
          <w:szCs w:val="24"/>
          <w:lang w:val="en-GB" w:eastAsia="zh-TW"/>
        </w:rPr>
        <w:t xml:space="preserve">entering into any fiduciary relationship; </w:t>
      </w:r>
    </w:p>
    <w:p w14:paraId="7B5CC816" w14:textId="77777777" w:rsidR="00FE0D5A" w:rsidRPr="00866B63" w:rsidRDefault="00FE0D5A" w:rsidP="00196200">
      <w:pPr>
        <w:pStyle w:val="ListParagraph"/>
        <w:numPr>
          <w:ilvl w:val="0"/>
          <w:numId w:val="45"/>
        </w:numPr>
        <w:tabs>
          <w:tab w:val="left" w:pos="900"/>
        </w:tabs>
        <w:spacing w:line="360" w:lineRule="auto"/>
        <w:ind w:left="1368"/>
        <w:rPr>
          <w:rFonts w:ascii="Arial" w:hAnsi="Arial" w:cs="Arial"/>
          <w:bCs/>
          <w:sz w:val="24"/>
          <w:szCs w:val="24"/>
          <w:lang w:val="en-GB" w:eastAsia="zh-TW"/>
        </w:rPr>
      </w:pPr>
      <w:r w:rsidRPr="00866B63">
        <w:rPr>
          <w:rFonts w:ascii="Arial" w:hAnsi="Arial" w:cs="Arial"/>
          <w:bCs/>
          <w:sz w:val="24"/>
          <w:szCs w:val="24"/>
          <w:lang w:val="en-GB" w:eastAsia="zh-TW"/>
        </w:rPr>
        <w:t>any payment made or received, in whole or in part, for any contractual or other legal obligation; or</w:t>
      </w:r>
    </w:p>
    <w:p w14:paraId="3174E19D" w14:textId="77777777" w:rsidR="00FE0D5A" w:rsidRPr="00866B63" w:rsidRDefault="00FE0D5A" w:rsidP="00196200">
      <w:pPr>
        <w:pStyle w:val="ListParagraph"/>
        <w:numPr>
          <w:ilvl w:val="0"/>
          <w:numId w:val="45"/>
        </w:numPr>
        <w:tabs>
          <w:tab w:val="left" w:pos="900"/>
        </w:tabs>
        <w:spacing w:after="0" w:line="360" w:lineRule="auto"/>
        <w:ind w:left="1368"/>
        <w:rPr>
          <w:rFonts w:ascii="Arial" w:hAnsi="Arial" w:cs="Arial"/>
          <w:bCs/>
          <w:sz w:val="24"/>
          <w:szCs w:val="24"/>
          <w:lang w:val="en-GB" w:eastAsia="zh-TW"/>
        </w:rPr>
      </w:pPr>
      <w:proofErr w:type="gramStart"/>
      <w:r w:rsidRPr="00866B63">
        <w:rPr>
          <w:rFonts w:ascii="Arial" w:hAnsi="Arial" w:cs="Arial"/>
          <w:bCs/>
          <w:sz w:val="24"/>
          <w:szCs w:val="24"/>
          <w:lang w:val="en-GB" w:eastAsia="zh-TW"/>
        </w:rPr>
        <w:t>establishing</w:t>
      </w:r>
      <w:proofErr w:type="gramEnd"/>
      <w:r w:rsidRPr="00866B63">
        <w:rPr>
          <w:rFonts w:ascii="Arial" w:hAnsi="Arial" w:cs="Arial"/>
          <w:bCs/>
          <w:sz w:val="24"/>
          <w:szCs w:val="24"/>
          <w:lang w:val="en-GB" w:eastAsia="zh-TW"/>
        </w:rPr>
        <w:t xml:space="preserve"> or creating a legal person or legal arrangement.</w:t>
      </w:r>
    </w:p>
    <w:p w14:paraId="05CBC856" w14:textId="68812A66" w:rsidR="00FE0D5A" w:rsidRPr="00866B63" w:rsidRDefault="00FE0D5A" w:rsidP="00196200">
      <w:pPr>
        <w:pStyle w:val="ListParagraph"/>
        <w:numPr>
          <w:ilvl w:val="0"/>
          <w:numId w:val="51"/>
        </w:numPr>
        <w:spacing w:line="360" w:lineRule="auto"/>
        <w:ind w:left="284" w:hanging="426"/>
        <w:jc w:val="both"/>
        <w:rPr>
          <w:rFonts w:ascii="Arial" w:hAnsi="Arial" w:cs="Arial"/>
          <w:sz w:val="24"/>
          <w:szCs w:val="24"/>
        </w:rPr>
      </w:pPr>
      <w:r w:rsidRPr="00866B63">
        <w:rPr>
          <w:rFonts w:ascii="Arial" w:hAnsi="Arial" w:cs="Arial"/>
          <w:sz w:val="24"/>
          <w:szCs w:val="24"/>
        </w:rPr>
        <w:t>Terms bearing meaning assigned in this Directions, unless the context otherwise requires, shall bear the meanings assigned to them below:</w:t>
      </w:r>
    </w:p>
    <w:p w14:paraId="75D135F3" w14:textId="77777777" w:rsidR="00FE0D5A" w:rsidRPr="00866B63" w:rsidRDefault="00FE0D5A" w:rsidP="00196200">
      <w:pPr>
        <w:pStyle w:val="ListParagraph"/>
        <w:numPr>
          <w:ilvl w:val="0"/>
          <w:numId w:val="46"/>
        </w:numPr>
        <w:spacing w:before="180" w:line="360" w:lineRule="auto"/>
        <w:ind w:right="72" w:hanging="180"/>
        <w:jc w:val="both"/>
        <w:rPr>
          <w:rFonts w:ascii="Arial" w:hAnsi="Arial" w:cs="Arial"/>
          <w:sz w:val="24"/>
          <w:szCs w:val="24"/>
        </w:rPr>
      </w:pPr>
      <w:r w:rsidRPr="00866B63">
        <w:rPr>
          <w:rFonts w:ascii="Arial" w:hAnsi="Arial" w:cs="Arial"/>
          <w:sz w:val="24"/>
          <w:szCs w:val="24"/>
        </w:rPr>
        <w:t>“Common Reporting Standards” (CRS) means reporting standards set for implementation of multilateral agreement signed to automatically exchange information based on Article 6 of</w:t>
      </w:r>
      <w:r w:rsidRPr="00866B63">
        <w:rPr>
          <w:rFonts w:ascii="Arial" w:hAnsi="Arial" w:cs="Arial"/>
          <w:sz w:val="24"/>
          <w:szCs w:val="24"/>
          <w:shd w:val="clear" w:color="auto" w:fill="FFFFFF"/>
        </w:rPr>
        <w:t xml:space="preserve"> the</w:t>
      </w:r>
      <w:r w:rsidRPr="00866B63">
        <w:rPr>
          <w:rStyle w:val="apple-converted-space"/>
          <w:rFonts w:ascii="Arial" w:hAnsi="Arial" w:cs="Arial"/>
          <w:sz w:val="24"/>
          <w:szCs w:val="24"/>
          <w:shd w:val="clear" w:color="auto" w:fill="FFFFFF"/>
        </w:rPr>
        <w:t> </w:t>
      </w:r>
      <w:hyperlink r:id="rId9" w:tooltip="Convention on Mutual Administrative Assistance in Tax Matters" w:history="1">
        <w:r w:rsidRPr="00866B63">
          <w:rPr>
            <w:rStyle w:val="Hyperlink"/>
            <w:rFonts w:ascii="Arial" w:hAnsi="Arial" w:cs="Arial"/>
            <w:color w:val="auto"/>
            <w:sz w:val="24"/>
            <w:szCs w:val="24"/>
            <w:u w:val="none"/>
            <w:shd w:val="clear" w:color="auto" w:fill="FFFFFF"/>
          </w:rPr>
          <w:t>Convention on Mutual Administrative Assistance in Tax Matters</w:t>
        </w:r>
      </w:hyperlink>
      <w:r w:rsidRPr="00866B63">
        <w:rPr>
          <w:rStyle w:val="Hyperlink"/>
          <w:rFonts w:ascii="Arial" w:hAnsi="Arial" w:cs="Arial"/>
          <w:color w:val="auto"/>
          <w:sz w:val="24"/>
          <w:szCs w:val="24"/>
          <w:u w:val="none"/>
          <w:shd w:val="clear" w:color="auto" w:fill="FFFFFF"/>
        </w:rPr>
        <w:t>.</w:t>
      </w:r>
    </w:p>
    <w:p w14:paraId="0A90FCCC" w14:textId="0E5CB0EE" w:rsidR="00FE0D5A" w:rsidRPr="00866B63" w:rsidRDefault="00FE0D5A" w:rsidP="00196200">
      <w:pPr>
        <w:pStyle w:val="ListParagraph"/>
        <w:numPr>
          <w:ilvl w:val="0"/>
          <w:numId w:val="46"/>
        </w:numPr>
        <w:spacing w:before="180" w:line="360" w:lineRule="auto"/>
        <w:ind w:right="72" w:hanging="180"/>
        <w:jc w:val="both"/>
        <w:rPr>
          <w:rFonts w:ascii="Arial" w:hAnsi="Arial" w:cs="Arial"/>
          <w:sz w:val="24"/>
          <w:szCs w:val="24"/>
        </w:rPr>
      </w:pPr>
      <w:r>
        <w:rPr>
          <w:rStyle w:val="FootnoteReference"/>
          <w:rFonts w:ascii="Arial" w:hAnsi="Arial" w:cs="Arial"/>
          <w:sz w:val="24"/>
          <w:szCs w:val="24"/>
        </w:rPr>
        <w:footnoteReference w:id="22"/>
      </w:r>
      <w:r w:rsidRPr="00BD5B2D">
        <w:rPr>
          <w:rFonts w:ascii="Arial" w:hAnsi="Arial" w:cs="Arial"/>
          <w:sz w:val="24"/>
          <w:szCs w:val="24"/>
        </w:rPr>
        <w:t xml:space="preserve">Correspondent </w:t>
      </w:r>
      <w:r>
        <w:rPr>
          <w:rFonts w:ascii="Arial" w:hAnsi="Arial" w:cs="Arial"/>
          <w:sz w:val="24"/>
          <w:szCs w:val="24"/>
        </w:rPr>
        <w:t>B</w:t>
      </w:r>
      <w:r w:rsidRPr="00BD5B2D">
        <w:rPr>
          <w:rFonts w:ascii="Arial" w:hAnsi="Arial" w:cs="Arial"/>
          <w:sz w:val="24"/>
          <w:szCs w:val="24"/>
        </w:rPr>
        <w:t>anking: Correspondent banking is the provision of banking services by one bank (the “correspondent bank”) to another bank (the “respondent bank”). Respondent banks may be provided with a wide range of services, including cash management (e.g.</w:t>
      </w:r>
      <w:r>
        <w:rPr>
          <w:rFonts w:ascii="Arial" w:hAnsi="Arial" w:cs="Arial"/>
          <w:sz w:val="24"/>
          <w:szCs w:val="24"/>
        </w:rPr>
        <w:t>,</w:t>
      </w:r>
      <w:r w:rsidRPr="00BD5B2D">
        <w:rPr>
          <w:rFonts w:ascii="Arial" w:hAnsi="Arial" w:cs="Arial"/>
          <w:sz w:val="24"/>
          <w:szCs w:val="24"/>
        </w:rPr>
        <w:t xml:space="preserve"> interest-bearing accounts in a variety of currencies), international wire transfers, cheque clearing, payable-through accounts and foreign exchange services.</w:t>
      </w:r>
    </w:p>
    <w:p w14:paraId="760F99A5" w14:textId="7B8165E8" w:rsidR="00FE0D5A" w:rsidRPr="00866B63" w:rsidRDefault="00FE0D5A" w:rsidP="00196200">
      <w:pPr>
        <w:pStyle w:val="ListParagraph"/>
        <w:numPr>
          <w:ilvl w:val="0"/>
          <w:numId w:val="46"/>
        </w:numPr>
        <w:spacing w:before="180" w:line="360" w:lineRule="auto"/>
        <w:ind w:right="72" w:hanging="180"/>
        <w:jc w:val="both"/>
        <w:rPr>
          <w:rFonts w:ascii="Arial" w:hAnsi="Arial" w:cs="Arial"/>
          <w:sz w:val="24"/>
          <w:szCs w:val="24"/>
        </w:rPr>
      </w:pPr>
      <w:r w:rsidRPr="00866B63">
        <w:rPr>
          <w:rFonts w:ascii="Arial" w:hAnsi="Arial" w:cs="Arial"/>
          <w:spacing w:val="-4"/>
          <w:w w:val="105"/>
          <w:sz w:val="24"/>
          <w:szCs w:val="24"/>
        </w:rPr>
        <w:t xml:space="preserve">“Customer” means </w:t>
      </w:r>
      <w:r w:rsidRPr="00866B63">
        <w:rPr>
          <w:rFonts w:ascii="Arial" w:hAnsi="Arial" w:cs="Arial"/>
          <w:sz w:val="24"/>
          <w:szCs w:val="24"/>
        </w:rPr>
        <w:t xml:space="preserve">a person who is engaged in a financial transaction or activity with a Regulated Entity (RE) and includes a person on whose behalf the person who is engaged in the transaction or activity, is acting. </w:t>
      </w:r>
    </w:p>
    <w:p w14:paraId="4F863E36" w14:textId="77777777" w:rsidR="00FE0D5A" w:rsidRPr="00866B63"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sidRPr="00866B63">
        <w:rPr>
          <w:rFonts w:ascii="Arial" w:hAnsi="Arial" w:cs="Arial"/>
          <w:spacing w:val="-4"/>
          <w:w w:val="105"/>
          <w:sz w:val="24"/>
          <w:szCs w:val="24"/>
        </w:rPr>
        <w:t xml:space="preserve">“Walk-in Customer” means a person who does not have an account-based relationship with the RE, but undertakes transactions with the RE. </w:t>
      </w:r>
    </w:p>
    <w:p w14:paraId="6C0D6D6A" w14:textId="6CDF596D" w:rsidR="00FE0D5A"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sidRPr="00866B63">
        <w:rPr>
          <w:rStyle w:val="FootnoteReference"/>
          <w:rFonts w:ascii="Arial" w:hAnsi="Arial" w:cs="Arial"/>
          <w:spacing w:val="-4"/>
          <w:w w:val="105"/>
          <w:sz w:val="24"/>
          <w:szCs w:val="24"/>
        </w:rPr>
        <w:footnoteReference w:id="23"/>
      </w:r>
      <w:r w:rsidRPr="00866B63">
        <w:rPr>
          <w:rFonts w:ascii="Arial" w:hAnsi="Arial" w:cs="Arial"/>
          <w:spacing w:val="-4"/>
          <w:w w:val="105"/>
          <w:sz w:val="24"/>
          <w:szCs w:val="24"/>
        </w:rPr>
        <w:t>“Customer Due Diligence (CDD)” means identifying and verifying the customer and the beneficial owner</w:t>
      </w:r>
      <w:r>
        <w:rPr>
          <w:rFonts w:ascii="Arial" w:hAnsi="Arial" w:cs="Arial"/>
          <w:spacing w:val="-4"/>
          <w:w w:val="105"/>
          <w:sz w:val="24"/>
          <w:szCs w:val="24"/>
        </w:rPr>
        <w:t xml:space="preserve"> </w:t>
      </w:r>
      <w:r w:rsidRPr="009C06EA">
        <w:rPr>
          <w:rFonts w:ascii="Arial" w:hAnsi="Arial" w:cs="Arial"/>
          <w:spacing w:val="-4"/>
          <w:w w:val="105"/>
          <w:sz w:val="24"/>
          <w:szCs w:val="24"/>
        </w:rPr>
        <w:t>using reliable</w:t>
      </w:r>
      <w:r>
        <w:rPr>
          <w:rFonts w:ascii="Arial" w:hAnsi="Arial" w:cs="Arial"/>
          <w:spacing w:val="-4"/>
          <w:w w:val="105"/>
          <w:sz w:val="24"/>
          <w:szCs w:val="24"/>
        </w:rPr>
        <w:t xml:space="preserve"> and</w:t>
      </w:r>
      <w:r w:rsidRPr="009C06EA">
        <w:rPr>
          <w:rFonts w:ascii="Arial" w:hAnsi="Arial" w:cs="Arial"/>
          <w:spacing w:val="-4"/>
          <w:w w:val="105"/>
          <w:sz w:val="24"/>
          <w:szCs w:val="24"/>
        </w:rPr>
        <w:t xml:space="preserve"> independent sources of identification</w:t>
      </w:r>
      <w:r w:rsidRPr="00866B63">
        <w:rPr>
          <w:rFonts w:ascii="Arial" w:hAnsi="Arial" w:cs="Arial"/>
          <w:spacing w:val="-4"/>
          <w:w w:val="105"/>
          <w:sz w:val="24"/>
          <w:szCs w:val="24"/>
        </w:rPr>
        <w:t xml:space="preserve">. </w:t>
      </w:r>
    </w:p>
    <w:p w14:paraId="4FF34F13" w14:textId="77777777" w:rsidR="00FE0D5A" w:rsidRPr="00D018CD" w:rsidRDefault="00FE0D5A" w:rsidP="00D018CD">
      <w:pPr>
        <w:pStyle w:val="ListParagraph"/>
        <w:autoSpaceDE w:val="0"/>
        <w:autoSpaceDN w:val="0"/>
        <w:adjustRightInd w:val="0"/>
        <w:spacing w:line="360" w:lineRule="auto"/>
        <w:jc w:val="both"/>
        <w:rPr>
          <w:rFonts w:ascii="Arial" w:hAnsi="Arial" w:cs="Arial"/>
          <w:spacing w:val="-4"/>
          <w:w w:val="105"/>
          <w:sz w:val="24"/>
          <w:szCs w:val="24"/>
        </w:rPr>
      </w:pPr>
      <w:r>
        <w:rPr>
          <w:rFonts w:ascii="Arial" w:hAnsi="Arial" w:cs="Arial"/>
          <w:spacing w:val="-4"/>
          <w:w w:val="105"/>
          <w:sz w:val="24"/>
          <w:szCs w:val="24"/>
        </w:rPr>
        <w:t>Explanation – The CDD</w:t>
      </w:r>
      <w:r w:rsidRPr="00D018CD">
        <w:rPr>
          <w:rFonts w:ascii="Arial" w:hAnsi="Arial" w:cs="Arial"/>
          <w:spacing w:val="-4"/>
          <w:w w:val="105"/>
          <w:sz w:val="24"/>
          <w:szCs w:val="24"/>
        </w:rPr>
        <w:t>, at the time of commencement of an account-based</w:t>
      </w:r>
    </w:p>
    <w:p w14:paraId="34540141" w14:textId="6E2838A3" w:rsidR="00FE0D5A" w:rsidRDefault="00FE0D5A" w:rsidP="00D018CD">
      <w:pPr>
        <w:pStyle w:val="ListParagraph"/>
        <w:autoSpaceDE w:val="0"/>
        <w:autoSpaceDN w:val="0"/>
        <w:adjustRightInd w:val="0"/>
        <w:spacing w:line="360" w:lineRule="auto"/>
        <w:jc w:val="both"/>
        <w:rPr>
          <w:rFonts w:ascii="Arial" w:hAnsi="Arial" w:cs="Arial"/>
          <w:spacing w:val="-4"/>
          <w:w w:val="105"/>
          <w:sz w:val="24"/>
          <w:szCs w:val="24"/>
        </w:rPr>
      </w:pPr>
      <w:r w:rsidRPr="00D018CD">
        <w:rPr>
          <w:rFonts w:ascii="Arial" w:hAnsi="Arial" w:cs="Arial"/>
          <w:spacing w:val="-4"/>
          <w:w w:val="105"/>
          <w:sz w:val="24"/>
          <w:szCs w:val="24"/>
        </w:rPr>
        <w:t>relationship or while carrying out occasional transaction of an amount equal to or exceeding rupees fifty thousand, whether conducted as a single transaction or several transactions that appear to be connected, or any international money transfer operations</w:t>
      </w:r>
      <w:r>
        <w:rPr>
          <w:rFonts w:ascii="Arial" w:hAnsi="Arial" w:cs="Arial"/>
          <w:spacing w:val="-4"/>
          <w:w w:val="105"/>
          <w:sz w:val="24"/>
          <w:szCs w:val="24"/>
        </w:rPr>
        <w:t>,  shall include:</w:t>
      </w:r>
    </w:p>
    <w:p w14:paraId="47CC365D" w14:textId="6CF94724" w:rsidR="00FE0D5A" w:rsidRDefault="00FE0D5A" w:rsidP="00DE4837">
      <w:pPr>
        <w:pStyle w:val="ListParagraph"/>
        <w:numPr>
          <w:ilvl w:val="0"/>
          <w:numId w:val="100"/>
        </w:numPr>
        <w:autoSpaceDE w:val="0"/>
        <w:autoSpaceDN w:val="0"/>
        <w:adjustRightInd w:val="0"/>
        <w:spacing w:line="360" w:lineRule="auto"/>
        <w:ind w:left="1134" w:hanging="425"/>
        <w:jc w:val="both"/>
        <w:rPr>
          <w:rFonts w:ascii="Arial" w:hAnsi="Arial" w:cs="Arial"/>
          <w:spacing w:val="-3"/>
          <w:sz w:val="24"/>
          <w:szCs w:val="22"/>
          <w:lang w:val="en-GB"/>
        </w:rPr>
      </w:pPr>
      <w:r>
        <w:rPr>
          <w:rFonts w:ascii="Arial" w:hAnsi="Arial" w:cs="Arial"/>
          <w:spacing w:val="-3"/>
          <w:sz w:val="24"/>
          <w:szCs w:val="22"/>
          <w:lang w:val="en-GB"/>
        </w:rPr>
        <w:t>Identification of the customer</w:t>
      </w:r>
      <w:r w:rsidRPr="006F2AF4">
        <w:rPr>
          <w:rFonts w:ascii="Arial" w:hAnsi="Arial" w:cs="Arial"/>
          <w:spacing w:val="-3"/>
          <w:sz w:val="24"/>
          <w:szCs w:val="22"/>
          <w:lang w:val="en-GB"/>
        </w:rPr>
        <w:t xml:space="preserve">, </w:t>
      </w:r>
      <w:r>
        <w:rPr>
          <w:rFonts w:ascii="Arial" w:hAnsi="Arial" w:cs="Arial"/>
          <w:spacing w:val="-3"/>
          <w:sz w:val="24"/>
          <w:szCs w:val="22"/>
          <w:lang w:val="en-GB"/>
        </w:rPr>
        <w:t xml:space="preserve">verification of </w:t>
      </w:r>
      <w:r w:rsidRPr="006F2AF4">
        <w:rPr>
          <w:rFonts w:ascii="Arial" w:hAnsi="Arial" w:cs="Arial"/>
          <w:spacing w:val="-3"/>
          <w:sz w:val="24"/>
          <w:szCs w:val="22"/>
          <w:lang w:val="en-GB"/>
        </w:rPr>
        <w:t>their identity using reliable and independent sources of identification, obtain</w:t>
      </w:r>
      <w:r>
        <w:rPr>
          <w:rFonts w:ascii="Arial" w:hAnsi="Arial" w:cs="Arial"/>
          <w:spacing w:val="-3"/>
          <w:sz w:val="24"/>
          <w:szCs w:val="22"/>
          <w:lang w:val="en-GB"/>
        </w:rPr>
        <w:t>ing</w:t>
      </w:r>
      <w:r w:rsidRPr="006F2AF4">
        <w:rPr>
          <w:rFonts w:ascii="Arial" w:hAnsi="Arial" w:cs="Arial"/>
          <w:spacing w:val="-3"/>
          <w:sz w:val="24"/>
          <w:szCs w:val="22"/>
          <w:lang w:val="en-GB"/>
        </w:rPr>
        <w:t xml:space="preserve"> information on the purpose and intended nature of the business relationship, where applicable</w:t>
      </w:r>
      <w:r>
        <w:rPr>
          <w:rFonts w:ascii="Arial" w:hAnsi="Arial" w:cs="Arial"/>
          <w:spacing w:val="-3"/>
          <w:sz w:val="24"/>
          <w:szCs w:val="22"/>
          <w:lang w:val="en-GB"/>
        </w:rPr>
        <w:t xml:space="preserve"> </w:t>
      </w:r>
    </w:p>
    <w:p w14:paraId="004E6A8D" w14:textId="17C864C1" w:rsidR="00FE0D5A" w:rsidRDefault="00FE0D5A" w:rsidP="00DE4837">
      <w:pPr>
        <w:pStyle w:val="ListParagraph"/>
        <w:numPr>
          <w:ilvl w:val="0"/>
          <w:numId w:val="100"/>
        </w:numPr>
        <w:autoSpaceDE w:val="0"/>
        <w:autoSpaceDN w:val="0"/>
        <w:adjustRightInd w:val="0"/>
        <w:spacing w:line="360" w:lineRule="auto"/>
        <w:ind w:left="1134" w:hanging="425"/>
        <w:jc w:val="both"/>
        <w:rPr>
          <w:rFonts w:ascii="Arial" w:hAnsi="Arial" w:cs="Arial"/>
          <w:spacing w:val="-3"/>
          <w:sz w:val="24"/>
          <w:szCs w:val="22"/>
          <w:lang w:val="en-GB"/>
        </w:rPr>
      </w:pPr>
      <w:r w:rsidRPr="00E02889">
        <w:rPr>
          <w:rFonts w:ascii="Arial" w:hAnsi="Arial" w:cs="Arial"/>
          <w:spacing w:val="-3"/>
          <w:sz w:val="24"/>
          <w:szCs w:val="22"/>
          <w:lang w:val="en-GB"/>
        </w:rPr>
        <w:t>Tak</w:t>
      </w:r>
      <w:r>
        <w:rPr>
          <w:rFonts w:ascii="Arial" w:hAnsi="Arial" w:cs="Arial"/>
          <w:spacing w:val="-3"/>
          <w:sz w:val="24"/>
          <w:szCs w:val="22"/>
          <w:lang w:val="en-GB"/>
        </w:rPr>
        <w:t>ing</w:t>
      </w:r>
      <w:r w:rsidRPr="00E02889">
        <w:rPr>
          <w:rFonts w:ascii="Arial" w:hAnsi="Arial" w:cs="Arial"/>
          <w:spacing w:val="-3"/>
          <w:sz w:val="24"/>
          <w:szCs w:val="22"/>
          <w:lang w:val="en-GB"/>
        </w:rPr>
        <w:t xml:space="preserve"> reasonable steps to understand the nature of the customer's business, and its ownership and control;</w:t>
      </w:r>
    </w:p>
    <w:p w14:paraId="5B5A51C0" w14:textId="00F22F4C" w:rsidR="00FE0D5A" w:rsidRPr="006F2AF4" w:rsidRDefault="00FE0D5A" w:rsidP="00DE4837">
      <w:pPr>
        <w:pStyle w:val="ListParagraph"/>
        <w:numPr>
          <w:ilvl w:val="0"/>
          <w:numId w:val="100"/>
        </w:numPr>
        <w:autoSpaceDE w:val="0"/>
        <w:autoSpaceDN w:val="0"/>
        <w:adjustRightInd w:val="0"/>
        <w:spacing w:line="360" w:lineRule="auto"/>
        <w:ind w:left="1134" w:hanging="425"/>
        <w:jc w:val="both"/>
        <w:rPr>
          <w:rFonts w:ascii="Arial" w:hAnsi="Arial" w:cs="Arial"/>
          <w:spacing w:val="-3"/>
          <w:sz w:val="24"/>
          <w:szCs w:val="22"/>
          <w:lang w:val="en-GB"/>
        </w:rPr>
      </w:pPr>
      <w:r>
        <w:rPr>
          <w:rFonts w:ascii="Arial" w:hAnsi="Arial" w:cs="Arial"/>
          <w:spacing w:val="-3"/>
          <w:sz w:val="24"/>
          <w:szCs w:val="22"/>
          <w:lang w:val="en-GB"/>
        </w:rPr>
        <w:t>D</w:t>
      </w:r>
      <w:r w:rsidRPr="00E02889">
        <w:rPr>
          <w:rFonts w:ascii="Arial" w:hAnsi="Arial" w:cs="Arial"/>
          <w:spacing w:val="-3"/>
          <w:sz w:val="24"/>
          <w:szCs w:val="22"/>
          <w:lang w:val="en-GB"/>
        </w:rPr>
        <w:t>etermin</w:t>
      </w:r>
      <w:r>
        <w:rPr>
          <w:rFonts w:ascii="Arial" w:hAnsi="Arial" w:cs="Arial"/>
          <w:spacing w:val="-3"/>
          <w:sz w:val="24"/>
          <w:szCs w:val="22"/>
          <w:lang w:val="en-GB"/>
        </w:rPr>
        <w:t>ing</w:t>
      </w:r>
      <w:r w:rsidRPr="00E02889">
        <w:rPr>
          <w:rFonts w:ascii="Arial" w:hAnsi="Arial" w:cs="Arial"/>
          <w:spacing w:val="-3"/>
          <w:sz w:val="24"/>
          <w:szCs w:val="22"/>
          <w:lang w:val="en-GB"/>
        </w:rPr>
        <w:t xml:space="preserve"> whether a </w:t>
      </w:r>
      <w:r>
        <w:rPr>
          <w:rFonts w:ascii="Arial" w:hAnsi="Arial" w:cs="Arial"/>
          <w:spacing w:val="-3"/>
          <w:sz w:val="24"/>
          <w:szCs w:val="22"/>
          <w:lang w:val="en-GB"/>
        </w:rPr>
        <w:t>customer</w:t>
      </w:r>
      <w:r w:rsidRPr="00E02889">
        <w:rPr>
          <w:rFonts w:ascii="Arial" w:hAnsi="Arial" w:cs="Arial"/>
          <w:spacing w:val="-3"/>
          <w:sz w:val="24"/>
          <w:szCs w:val="22"/>
          <w:lang w:val="en-GB"/>
        </w:rPr>
        <w:t xml:space="preserve"> is acting on behalf of a beneficial owner, and </w:t>
      </w:r>
      <w:r>
        <w:rPr>
          <w:rFonts w:ascii="Arial" w:hAnsi="Arial" w:cs="Arial"/>
          <w:spacing w:val="-3"/>
          <w:sz w:val="24"/>
          <w:szCs w:val="22"/>
          <w:lang w:val="en-GB"/>
        </w:rPr>
        <w:t xml:space="preserve">identifying </w:t>
      </w:r>
      <w:r w:rsidRPr="00E02889">
        <w:rPr>
          <w:rFonts w:ascii="Arial" w:hAnsi="Arial" w:cs="Arial"/>
          <w:spacing w:val="-3"/>
          <w:sz w:val="24"/>
          <w:szCs w:val="22"/>
          <w:lang w:val="en-GB"/>
        </w:rPr>
        <w:t>the beneficial owner and tak</w:t>
      </w:r>
      <w:r>
        <w:rPr>
          <w:rFonts w:ascii="Arial" w:hAnsi="Arial" w:cs="Arial"/>
          <w:spacing w:val="-3"/>
          <w:sz w:val="24"/>
          <w:szCs w:val="22"/>
          <w:lang w:val="en-GB"/>
        </w:rPr>
        <w:t>ing</w:t>
      </w:r>
      <w:r w:rsidRPr="00E02889">
        <w:rPr>
          <w:rFonts w:ascii="Arial" w:hAnsi="Arial" w:cs="Arial"/>
          <w:spacing w:val="-3"/>
          <w:sz w:val="24"/>
          <w:szCs w:val="22"/>
          <w:lang w:val="en-GB"/>
        </w:rPr>
        <w:t xml:space="preserve"> all steps to verify the identity of the beneficial owner, using reliable and independent sources of identification</w:t>
      </w:r>
      <w:r>
        <w:rPr>
          <w:rFonts w:ascii="Arial" w:hAnsi="Arial" w:cs="Arial"/>
          <w:spacing w:val="-3"/>
          <w:sz w:val="24"/>
          <w:szCs w:val="22"/>
          <w:lang w:val="en-GB"/>
        </w:rPr>
        <w:t>.</w:t>
      </w:r>
    </w:p>
    <w:p w14:paraId="4F146312" w14:textId="32FF2B3D" w:rsidR="00FE0D5A" w:rsidRPr="00866B63" w:rsidRDefault="00FE0D5A" w:rsidP="00DE4837">
      <w:pPr>
        <w:pStyle w:val="ListParagraph"/>
        <w:spacing w:before="180" w:line="360" w:lineRule="auto"/>
        <w:ind w:right="72"/>
        <w:jc w:val="both"/>
        <w:rPr>
          <w:rFonts w:ascii="Arial" w:hAnsi="Arial" w:cs="Arial"/>
          <w:spacing w:val="-4"/>
          <w:w w:val="105"/>
          <w:sz w:val="24"/>
          <w:szCs w:val="24"/>
        </w:rPr>
      </w:pPr>
    </w:p>
    <w:p w14:paraId="5A2B6681" w14:textId="77777777" w:rsidR="00FE0D5A" w:rsidRPr="00866B63"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sidRPr="00866B63">
        <w:rPr>
          <w:rFonts w:ascii="Arial" w:hAnsi="Arial" w:cs="Arial"/>
          <w:spacing w:val="-4"/>
          <w:w w:val="105"/>
          <w:sz w:val="24"/>
          <w:szCs w:val="24"/>
        </w:rPr>
        <w:t>“Customer identification” means undertaking the process of CDD.</w:t>
      </w:r>
    </w:p>
    <w:p w14:paraId="4E084B63" w14:textId="77777777" w:rsidR="00FE0D5A" w:rsidRPr="00866B63"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sidRPr="00866B63">
        <w:rPr>
          <w:rFonts w:ascii="Arial" w:hAnsi="Arial" w:cs="Arial"/>
          <w:spacing w:val="-4"/>
          <w:w w:val="105"/>
          <w:sz w:val="24"/>
          <w:szCs w:val="24"/>
        </w:rPr>
        <w:t>“FATCA” means Foreign Account Tax Compliance Act of the United States of America (USA) which, inter alia, requires foreign financial institutions to report about financial accounts held by U.S. taxpayers or foreign entities in which U.S. taxpayers hold a substantial ownership interest.</w:t>
      </w:r>
    </w:p>
    <w:p w14:paraId="2F40FDB7" w14:textId="77777777" w:rsidR="00FE0D5A" w:rsidRPr="00866B63"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sidRPr="00866B63">
        <w:rPr>
          <w:rFonts w:ascii="Arial" w:hAnsi="Arial" w:cs="Arial"/>
          <w:spacing w:val="-4"/>
          <w:w w:val="105"/>
          <w:sz w:val="24"/>
          <w:szCs w:val="24"/>
        </w:rPr>
        <w:t xml:space="preserve">“IGA” means Inter Governmental Agreement between the Governments of India and the USA to improve international tax compliance and to implement FATCA of the USA. </w:t>
      </w:r>
    </w:p>
    <w:p w14:paraId="6B522CC5" w14:textId="77777777" w:rsidR="00FE0D5A" w:rsidRPr="00866B63"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sidRPr="00866B63">
        <w:rPr>
          <w:rFonts w:ascii="Arial" w:hAnsi="Arial" w:cs="Arial"/>
          <w:spacing w:val="-4"/>
          <w:w w:val="105"/>
          <w:sz w:val="24"/>
          <w:szCs w:val="24"/>
        </w:rPr>
        <w:t>“KYC Templates” means templates prepared to facilitate collating and reporting the KYC data to the CKYCR, for individuals and legal entities.</w:t>
      </w:r>
    </w:p>
    <w:p w14:paraId="4A8C72DC" w14:textId="77777777" w:rsidR="00FE0D5A" w:rsidRPr="00866B63"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sidRPr="00866B63">
        <w:rPr>
          <w:rFonts w:ascii="Arial" w:hAnsi="Arial" w:cs="Arial"/>
          <w:spacing w:val="-4"/>
          <w:w w:val="105"/>
          <w:sz w:val="24"/>
          <w:szCs w:val="24"/>
        </w:rPr>
        <w:t>“</w:t>
      </w:r>
      <w:r w:rsidRPr="00866B63">
        <w:rPr>
          <w:rFonts w:ascii="Arial" w:hAnsi="Arial" w:cs="Arial"/>
          <w:spacing w:val="-4"/>
          <w:sz w:val="24"/>
          <w:szCs w:val="24"/>
        </w:rPr>
        <w:t xml:space="preserve">Non-face-to-face customers” means customers who open accounts without visiting the branch/offices of the REs or meeting the officials of </w:t>
      </w:r>
      <w:proofErr w:type="spellStart"/>
      <w:r w:rsidRPr="00866B63">
        <w:rPr>
          <w:rFonts w:ascii="Arial" w:hAnsi="Arial" w:cs="Arial"/>
          <w:spacing w:val="-4"/>
          <w:sz w:val="24"/>
          <w:szCs w:val="24"/>
        </w:rPr>
        <w:t>REs.</w:t>
      </w:r>
      <w:proofErr w:type="spellEnd"/>
    </w:p>
    <w:p w14:paraId="091F2DFA" w14:textId="5D78AE2E" w:rsidR="00FE0D5A" w:rsidRPr="00866B63"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Pr>
          <w:rStyle w:val="FootnoteReference"/>
          <w:rFonts w:ascii="Arial" w:hAnsi="Arial" w:cs="Arial"/>
          <w:spacing w:val="-4"/>
          <w:w w:val="105"/>
          <w:sz w:val="24"/>
          <w:szCs w:val="24"/>
        </w:rPr>
        <w:footnoteReference w:id="24"/>
      </w:r>
      <w:r w:rsidRPr="00866B63">
        <w:rPr>
          <w:rFonts w:ascii="Arial" w:hAnsi="Arial" w:cs="Arial"/>
          <w:spacing w:val="-4"/>
          <w:w w:val="105"/>
          <w:sz w:val="24"/>
          <w:szCs w:val="24"/>
        </w:rPr>
        <w:t xml:space="preserve">“On-going Due Diligence” means regular monitoring of transactions in accounts to ensure that </w:t>
      </w:r>
      <w:r>
        <w:rPr>
          <w:rFonts w:ascii="Arial" w:hAnsi="Arial" w:cs="Arial"/>
          <w:spacing w:val="-4"/>
          <w:w w:val="105"/>
          <w:sz w:val="24"/>
          <w:szCs w:val="24"/>
        </w:rPr>
        <w:t>those</w:t>
      </w:r>
      <w:r w:rsidRPr="00866B63">
        <w:rPr>
          <w:rFonts w:ascii="Arial" w:hAnsi="Arial" w:cs="Arial"/>
          <w:spacing w:val="-4"/>
          <w:w w:val="105"/>
          <w:sz w:val="24"/>
          <w:szCs w:val="24"/>
        </w:rPr>
        <w:t xml:space="preserve"> are consistent with </w:t>
      </w:r>
      <w:r>
        <w:rPr>
          <w:rFonts w:ascii="Arial" w:hAnsi="Arial" w:cs="Arial"/>
          <w:spacing w:val="-4"/>
          <w:w w:val="105"/>
          <w:sz w:val="24"/>
          <w:szCs w:val="24"/>
        </w:rPr>
        <w:t xml:space="preserve">RE’s </w:t>
      </w:r>
      <w:r w:rsidRPr="00CC6195">
        <w:rPr>
          <w:rFonts w:ascii="Arial" w:hAnsi="Arial" w:cs="Arial"/>
          <w:spacing w:val="-4"/>
          <w:w w:val="105"/>
          <w:sz w:val="24"/>
          <w:szCs w:val="24"/>
        </w:rPr>
        <w:t>knowledge about the customers, customers’ business and risk profile</w:t>
      </w:r>
      <w:r>
        <w:rPr>
          <w:rFonts w:ascii="Arial" w:hAnsi="Arial" w:cs="Arial"/>
          <w:spacing w:val="-4"/>
          <w:w w:val="105"/>
          <w:sz w:val="24"/>
          <w:szCs w:val="24"/>
        </w:rPr>
        <w:t>,</w:t>
      </w:r>
      <w:r w:rsidRPr="00866B63">
        <w:rPr>
          <w:rFonts w:ascii="Arial" w:hAnsi="Arial" w:cs="Arial"/>
          <w:spacing w:val="-4"/>
          <w:w w:val="105"/>
          <w:sz w:val="24"/>
          <w:szCs w:val="24"/>
        </w:rPr>
        <w:t xml:space="preserve"> </w:t>
      </w:r>
      <w:r>
        <w:rPr>
          <w:rFonts w:ascii="Arial" w:hAnsi="Arial" w:cs="Arial"/>
          <w:spacing w:val="-4"/>
          <w:w w:val="105"/>
          <w:sz w:val="24"/>
          <w:szCs w:val="24"/>
        </w:rPr>
        <w:t>the</w:t>
      </w:r>
      <w:r w:rsidRPr="00866B63">
        <w:rPr>
          <w:rFonts w:ascii="Arial" w:hAnsi="Arial" w:cs="Arial"/>
          <w:spacing w:val="-4"/>
          <w:w w:val="105"/>
          <w:sz w:val="24"/>
          <w:szCs w:val="24"/>
        </w:rPr>
        <w:t xml:space="preserve"> source of funds</w:t>
      </w:r>
      <w:r>
        <w:rPr>
          <w:rFonts w:ascii="Arial" w:hAnsi="Arial" w:cs="Arial"/>
          <w:spacing w:val="-4"/>
          <w:w w:val="105"/>
          <w:sz w:val="24"/>
          <w:szCs w:val="24"/>
        </w:rPr>
        <w:t xml:space="preserve"> / wealth</w:t>
      </w:r>
      <w:r w:rsidRPr="00866B63">
        <w:rPr>
          <w:rFonts w:ascii="Arial" w:hAnsi="Arial" w:cs="Arial"/>
          <w:spacing w:val="-4"/>
          <w:w w:val="105"/>
          <w:sz w:val="24"/>
          <w:szCs w:val="24"/>
        </w:rPr>
        <w:t>.</w:t>
      </w:r>
    </w:p>
    <w:p w14:paraId="3257A986" w14:textId="42F5881B" w:rsidR="00FE0D5A" w:rsidRPr="00866B63"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Pr>
          <w:rStyle w:val="FootnoteReference"/>
          <w:rFonts w:ascii="Arial" w:hAnsi="Arial" w:cs="Arial"/>
          <w:spacing w:val="-4"/>
          <w:w w:val="105"/>
          <w:sz w:val="24"/>
          <w:szCs w:val="24"/>
        </w:rPr>
        <w:footnoteReference w:id="25"/>
      </w:r>
      <w:r w:rsidRPr="00BD5B2D">
        <w:rPr>
          <w:rFonts w:ascii="Arial" w:hAnsi="Arial" w:cs="Arial"/>
          <w:spacing w:val="-4"/>
          <w:w w:val="105"/>
          <w:sz w:val="24"/>
          <w:szCs w:val="24"/>
        </w:rPr>
        <w:t>Payable-through accounts: The term payable-through accounts refers to correspondent accounts that are used directly by third parties to transact business on their own behalf.</w:t>
      </w:r>
    </w:p>
    <w:p w14:paraId="0C339150" w14:textId="31EE6906" w:rsidR="00FE0D5A" w:rsidRPr="00866B63"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sidRPr="00866B63">
        <w:rPr>
          <w:rFonts w:ascii="Arial" w:hAnsi="Arial" w:cs="Arial"/>
          <w:spacing w:val="-4"/>
          <w:w w:val="105"/>
          <w:sz w:val="24"/>
          <w:szCs w:val="24"/>
        </w:rPr>
        <w:t xml:space="preserve">“Periodic </w:t>
      </w:r>
      <w:proofErr w:type="spellStart"/>
      <w:r w:rsidRPr="00866B63">
        <w:rPr>
          <w:rFonts w:ascii="Arial" w:hAnsi="Arial" w:cs="Arial"/>
          <w:spacing w:val="-4"/>
          <w:w w:val="105"/>
          <w:sz w:val="24"/>
          <w:szCs w:val="24"/>
        </w:rPr>
        <w:t>Updation</w:t>
      </w:r>
      <w:proofErr w:type="spellEnd"/>
      <w:r w:rsidRPr="00866B63">
        <w:rPr>
          <w:rFonts w:ascii="Arial" w:hAnsi="Arial" w:cs="Arial"/>
          <w:spacing w:val="-4"/>
          <w:w w:val="105"/>
          <w:sz w:val="24"/>
          <w:szCs w:val="24"/>
        </w:rPr>
        <w:t xml:space="preserve">” means steps taken to ensure that documents, data or information collected under the CDD process is kept up-to-date and relevant by undertaking reviews of existing records at periodicity prescribed by the Reserve Bank. </w:t>
      </w:r>
    </w:p>
    <w:p w14:paraId="71591919" w14:textId="603C55D4" w:rsidR="00FE0D5A" w:rsidRPr="00866B63"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Pr>
          <w:rStyle w:val="FootnoteReference"/>
          <w:rFonts w:ascii="Arial" w:hAnsi="Arial" w:cs="Arial"/>
          <w:spacing w:val="-4"/>
          <w:w w:val="105"/>
          <w:sz w:val="24"/>
          <w:szCs w:val="24"/>
        </w:rPr>
        <w:footnoteReference w:id="26"/>
      </w:r>
      <w:r w:rsidRPr="00866B63">
        <w:rPr>
          <w:rFonts w:ascii="Arial" w:hAnsi="Arial" w:cs="Arial"/>
          <w:spacing w:val="-4"/>
          <w:w w:val="105"/>
          <w:sz w:val="24"/>
          <w:szCs w:val="24"/>
        </w:rPr>
        <w:t xml:space="preserve">“Regulated Entities” (REs) means </w:t>
      </w:r>
    </w:p>
    <w:p w14:paraId="0224C202" w14:textId="67BC3A3A" w:rsidR="00FE0D5A" w:rsidRPr="00866B63" w:rsidRDefault="00FE0D5A" w:rsidP="00196200">
      <w:pPr>
        <w:pStyle w:val="ListParagraph"/>
        <w:numPr>
          <w:ilvl w:val="0"/>
          <w:numId w:val="33"/>
        </w:numPr>
        <w:spacing w:before="180" w:line="360" w:lineRule="auto"/>
        <w:ind w:left="1418"/>
        <w:jc w:val="both"/>
        <w:rPr>
          <w:rFonts w:ascii="Arial" w:hAnsi="Arial" w:cs="Arial"/>
          <w:spacing w:val="-4"/>
          <w:w w:val="105"/>
          <w:sz w:val="24"/>
          <w:szCs w:val="24"/>
        </w:rPr>
      </w:pPr>
      <w:r w:rsidRPr="00866B63">
        <w:rPr>
          <w:rFonts w:ascii="Arial" w:hAnsi="Arial" w:cs="Arial"/>
          <w:spacing w:val="-4"/>
          <w:w w:val="105"/>
          <w:sz w:val="24"/>
          <w:szCs w:val="24"/>
        </w:rPr>
        <w:t>all Scheduled Commercial Banks (SCBs)/ Regional Rural Banks (RRBs)/ Local Area Banks (LABs)/ All Primary (Urban) Co-operative Banks (UCBs) /State and Central Co-operative Banks (</w:t>
      </w:r>
      <w:proofErr w:type="spellStart"/>
      <w:r w:rsidRPr="00866B63">
        <w:rPr>
          <w:rFonts w:ascii="Arial" w:hAnsi="Arial" w:cs="Arial"/>
          <w:spacing w:val="-4"/>
          <w:w w:val="105"/>
          <w:sz w:val="24"/>
          <w:szCs w:val="24"/>
        </w:rPr>
        <w:t>StCBs</w:t>
      </w:r>
      <w:proofErr w:type="spellEnd"/>
      <w:r w:rsidRPr="00866B63">
        <w:rPr>
          <w:rFonts w:ascii="Arial" w:hAnsi="Arial" w:cs="Arial"/>
          <w:spacing w:val="-4"/>
          <w:w w:val="105"/>
          <w:sz w:val="24"/>
          <w:szCs w:val="24"/>
        </w:rPr>
        <w:t xml:space="preserve"> / CCBs) and any other entity which has been licenced under </w:t>
      </w:r>
      <w:r w:rsidR="00F24915">
        <w:rPr>
          <w:rFonts w:ascii="Arial" w:hAnsi="Arial" w:cs="Arial"/>
          <w:spacing w:val="-4"/>
          <w:w w:val="105"/>
          <w:sz w:val="24"/>
          <w:szCs w:val="24"/>
        </w:rPr>
        <w:t>s</w:t>
      </w:r>
      <w:r w:rsidRPr="00866B63">
        <w:rPr>
          <w:rFonts w:ascii="Arial" w:hAnsi="Arial" w:cs="Arial"/>
          <w:spacing w:val="-4"/>
          <w:w w:val="105"/>
          <w:sz w:val="24"/>
          <w:szCs w:val="24"/>
        </w:rPr>
        <w:t>ection 22 of Banking Regulation Act, 1949, which as a group shall be referred as ‘banks’</w:t>
      </w:r>
    </w:p>
    <w:p w14:paraId="573365D2" w14:textId="77777777" w:rsidR="00FE0D5A" w:rsidRPr="00866B63" w:rsidRDefault="00FE0D5A" w:rsidP="00196200">
      <w:pPr>
        <w:pStyle w:val="ListParagraph"/>
        <w:numPr>
          <w:ilvl w:val="0"/>
          <w:numId w:val="33"/>
        </w:numPr>
        <w:spacing w:before="180" w:line="360" w:lineRule="auto"/>
        <w:ind w:left="1418"/>
        <w:jc w:val="both"/>
        <w:rPr>
          <w:rFonts w:ascii="Arial" w:hAnsi="Arial" w:cs="Arial"/>
          <w:spacing w:val="-4"/>
          <w:w w:val="105"/>
          <w:sz w:val="24"/>
          <w:szCs w:val="24"/>
        </w:rPr>
      </w:pPr>
      <w:r w:rsidRPr="00866B63">
        <w:rPr>
          <w:rFonts w:ascii="Arial" w:hAnsi="Arial" w:cs="Arial"/>
          <w:spacing w:val="-4"/>
          <w:w w:val="105"/>
          <w:sz w:val="24"/>
          <w:szCs w:val="24"/>
        </w:rPr>
        <w:t>All India Financial Institutions (AIFIs)</w:t>
      </w:r>
    </w:p>
    <w:p w14:paraId="69D611BD" w14:textId="5D9431FD" w:rsidR="00FE0D5A" w:rsidRDefault="00FE0D5A" w:rsidP="00196200">
      <w:pPr>
        <w:pStyle w:val="ListParagraph"/>
        <w:numPr>
          <w:ilvl w:val="0"/>
          <w:numId w:val="33"/>
        </w:numPr>
        <w:spacing w:before="180" w:line="360" w:lineRule="auto"/>
        <w:ind w:left="1418"/>
        <w:jc w:val="both"/>
        <w:rPr>
          <w:rFonts w:ascii="Arial" w:hAnsi="Arial" w:cs="Arial"/>
          <w:spacing w:val="-4"/>
          <w:w w:val="105"/>
          <w:sz w:val="24"/>
          <w:szCs w:val="24"/>
        </w:rPr>
      </w:pPr>
      <w:r w:rsidRPr="00866B63">
        <w:rPr>
          <w:rFonts w:ascii="Arial" w:hAnsi="Arial" w:cs="Arial"/>
          <w:spacing w:val="-4"/>
          <w:w w:val="105"/>
          <w:sz w:val="24"/>
          <w:szCs w:val="24"/>
        </w:rPr>
        <w:t>All Non-Banking Finance Companies (NBFCs), Miscellaneous Non-Banking Companies (MNBCs) and Residuary Non-Banking Companies (RNBCs)</w:t>
      </w:r>
    </w:p>
    <w:p w14:paraId="194EADAD" w14:textId="13433432" w:rsidR="00FE0D5A" w:rsidRPr="00866B63" w:rsidRDefault="00FE0D5A" w:rsidP="00196200">
      <w:pPr>
        <w:pStyle w:val="ListParagraph"/>
        <w:numPr>
          <w:ilvl w:val="0"/>
          <w:numId w:val="33"/>
        </w:numPr>
        <w:spacing w:before="180" w:line="360" w:lineRule="auto"/>
        <w:ind w:left="1418"/>
        <w:jc w:val="both"/>
        <w:rPr>
          <w:rFonts w:ascii="Arial" w:hAnsi="Arial" w:cs="Arial"/>
          <w:spacing w:val="-4"/>
          <w:w w:val="105"/>
          <w:sz w:val="24"/>
          <w:szCs w:val="24"/>
        </w:rPr>
      </w:pPr>
      <w:r>
        <w:rPr>
          <w:rFonts w:ascii="Arial" w:hAnsi="Arial" w:cs="Arial"/>
          <w:spacing w:val="-4"/>
          <w:w w:val="105"/>
          <w:sz w:val="24"/>
          <w:szCs w:val="24"/>
        </w:rPr>
        <w:t>Asset Reconstruction Companies (ARCs)</w:t>
      </w:r>
    </w:p>
    <w:p w14:paraId="54737872" w14:textId="77777777" w:rsidR="00FE0D5A" w:rsidRPr="00866B63" w:rsidRDefault="00FE0D5A" w:rsidP="00196200">
      <w:pPr>
        <w:pStyle w:val="ListParagraph"/>
        <w:numPr>
          <w:ilvl w:val="0"/>
          <w:numId w:val="33"/>
        </w:numPr>
        <w:spacing w:before="180" w:line="360" w:lineRule="auto"/>
        <w:ind w:left="1418"/>
        <w:jc w:val="both"/>
        <w:rPr>
          <w:rFonts w:ascii="Arial" w:hAnsi="Arial" w:cs="Arial"/>
          <w:spacing w:val="-4"/>
          <w:w w:val="105"/>
          <w:sz w:val="24"/>
          <w:szCs w:val="24"/>
        </w:rPr>
      </w:pPr>
      <w:r w:rsidRPr="00866B63">
        <w:rPr>
          <w:rFonts w:ascii="Arial" w:hAnsi="Arial" w:cs="Arial"/>
          <w:spacing w:val="-4"/>
          <w:w w:val="105"/>
          <w:sz w:val="24"/>
          <w:szCs w:val="24"/>
        </w:rPr>
        <w:t>All Payment System Providers (PSPs)/ System Participants (SPs) and Prepaid Payment Instrument Issuers (PPI Issuers)</w:t>
      </w:r>
    </w:p>
    <w:p w14:paraId="6CE07FC2" w14:textId="77777777" w:rsidR="00FE0D5A" w:rsidRPr="00866B63" w:rsidRDefault="00FE0D5A" w:rsidP="00196200">
      <w:pPr>
        <w:pStyle w:val="ListParagraph"/>
        <w:numPr>
          <w:ilvl w:val="0"/>
          <w:numId w:val="33"/>
        </w:numPr>
        <w:spacing w:before="180" w:line="360" w:lineRule="auto"/>
        <w:ind w:left="1418"/>
        <w:jc w:val="both"/>
        <w:rPr>
          <w:rFonts w:ascii="Arial" w:hAnsi="Arial" w:cs="Arial"/>
          <w:spacing w:val="-4"/>
          <w:w w:val="105"/>
          <w:sz w:val="24"/>
          <w:szCs w:val="24"/>
        </w:rPr>
      </w:pPr>
      <w:r w:rsidRPr="00866B63">
        <w:rPr>
          <w:rFonts w:ascii="Arial" w:hAnsi="Arial" w:cs="Arial"/>
          <w:spacing w:val="-4"/>
          <w:w w:val="105"/>
          <w:sz w:val="24"/>
          <w:szCs w:val="24"/>
        </w:rPr>
        <w:t>All authorised persons (APs) including those who are agents of Money Transfer Service Scheme (MTSS), regulated by the Regulator.</w:t>
      </w:r>
    </w:p>
    <w:p w14:paraId="319E1611" w14:textId="421781D0" w:rsidR="00FE0D5A" w:rsidRPr="00866B63"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Pr>
          <w:rStyle w:val="FootnoteReference"/>
          <w:rFonts w:ascii="Arial" w:hAnsi="Arial" w:cs="Arial"/>
          <w:spacing w:val="-4"/>
          <w:w w:val="105"/>
          <w:sz w:val="24"/>
          <w:szCs w:val="24"/>
        </w:rPr>
        <w:footnoteReference w:id="27"/>
      </w:r>
      <w:r w:rsidRPr="00425BFA">
        <w:rPr>
          <w:rFonts w:ascii="Arial" w:hAnsi="Arial" w:cs="Arial"/>
          <w:spacing w:val="-4"/>
          <w:w w:val="105"/>
          <w:sz w:val="24"/>
          <w:szCs w:val="24"/>
        </w:rPr>
        <w:t xml:space="preserve">Shell </w:t>
      </w:r>
      <w:r>
        <w:rPr>
          <w:rFonts w:ascii="Arial" w:hAnsi="Arial" w:cs="Arial"/>
          <w:spacing w:val="-4"/>
          <w:w w:val="105"/>
          <w:sz w:val="24"/>
          <w:szCs w:val="24"/>
        </w:rPr>
        <w:t>B</w:t>
      </w:r>
      <w:r w:rsidRPr="00425BFA">
        <w:rPr>
          <w:rFonts w:ascii="Arial" w:hAnsi="Arial" w:cs="Arial"/>
          <w:spacing w:val="-4"/>
          <w:w w:val="105"/>
          <w:sz w:val="24"/>
          <w:szCs w:val="24"/>
        </w:rPr>
        <w:t>ank” means a bank that has no physical presence in the country in which it is incorporated and licensed, and which is unaffiliated with a regulated financial group that is subject to effective consolidated supervision. Physical presence means meaningful mind and management located within a country. The existence simply of a local agent or low</w:t>
      </w:r>
      <w:r>
        <w:rPr>
          <w:rFonts w:ascii="Arial" w:hAnsi="Arial" w:cs="Arial"/>
          <w:spacing w:val="-4"/>
          <w:w w:val="105"/>
          <w:sz w:val="24"/>
          <w:szCs w:val="24"/>
        </w:rPr>
        <w:t>-</w:t>
      </w:r>
      <w:r w:rsidRPr="00425BFA">
        <w:rPr>
          <w:rFonts w:ascii="Arial" w:hAnsi="Arial" w:cs="Arial"/>
          <w:spacing w:val="-4"/>
          <w:w w:val="105"/>
          <w:sz w:val="24"/>
          <w:szCs w:val="24"/>
        </w:rPr>
        <w:t>level staff does not constitute physical presence.</w:t>
      </w:r>
      <w:r w:rsidRPr="00866B63" w:rsidDel="006477BF">
        <w:rPr>
          <w:rFonts w:ascii="Arial" w:hAnsi="Arial" w:cs="Arial"/>
          <w:spacing w:val="-4"/>
          <w:w w:val="105"/>
          <w:sz w:val="24"/>
          <w:szCs w:val="24"/>
        </w:rPr>
        <w:t xml:space="preserve"> </w:t>
      </w:r>
    </w:p>
    <w:p w14:paraId="12FE1B35" w14:textId="77777777" w:rsidR="00FE0D5A" w:rsidRPr="00D2570B" w:rsidRDefault="00FE0D5A" w:rsidP="00196200">
      <w:pPr>
        <w:pStyle w:val="ListParagraph"/>
        <w:numPr>
          <w:ilvl w:val="0"/>
          <w:numId w:val="46"/>
        </w:numPr>
        <w:tabs>
          <w:tab w:val="left" w:pos="1134"/>
        </w:tabs>
        <w:autoSpaceDE w:val="0"/>
        <w:autoSpaceDN w:val="0"/>
        <w:adjustRightInd w:val="0"/>
        <w:spacing w:after="0" w:line="360" w:lineRule="auto"/>
        <w:jc w:val="both"/>
        <w:rPr>
          <w:rFonts w:ascii="Arial" w:hAnsi="Arial" w:cs="Arial"/>
          <w:bCs/>
          <w:sz w:val="24"/>
          <w:szCs w:val="24"/>
          <w:lang w:val="en-GB" w:eastAsia="zh-TW"/>
        </w:rPr>
      </w:pPr>
      <w:r>
        <w:rPr>
          <w:rStyle w:val="FootnoteReference"/>
          <w:rFonts w:ascii="Arial" w:hAnsi="Arial" w:cs="Arial"/>
          <w:sz w:val="24"/>
          <w:szCs w:val="24"/>
        </w:rPr>
        <w:footnoteReference w:id="28"/>
      </w:r>
      <w:r w:rsidRPr="00866B63">
        <w:rPr>
          <w:rFonts w:ascii="Arial" w:hAnsi="Arial" w:cs="Arial"/>
          <w:sz w:val="24"/>
          <w:szCs w:val="24"/>
        </w:rPr>
        <w:t xml:space="preserve">“Video based Customer Identification Process (V-CIP)”: </w:t>
      </w:r>
      <w:r w:rsidRPr="00931D42">
        <w:rPr>
          <w:rFonts w:ascii="Arial" w:hAnsi="Arial" w:cs="Arial"/>
          <w:sz w:val="24"/>
          <w:szCs w:val="24"/>
        </w:rPr>
        <w:t>an alternate method of customer identification with facial recognition and customer due diligence by an authorised official of the RE by undertaking seamless, secure, live, informed-consent based audio-visual interaction with the customer to obtain identification information required for CDD purpose, and to ascertain the veracity of the information furnished by the customer through independent verification and maintaining audit trail of the process. Such processes complying with prescribed standards and procedures shall be treated on par with face-to-face CIP for the purpose of this Master Direction.</w:t>
      </w:r>
    </w:p>
    <w:p w14:paraId="1D041369" w14:textId="790600DE" w:rsidR="00FE0D5A" w:rsidRDefault="00FE0D5A" w:rsidP="00196200">
      <w:pPr>
        <w:pStyle w:val="ListParagraph"/>
        <w:numPr>
          <w:ilvl w:val="0"/>
          <w:numId w:val="46"/>
        </w:numPr>
        <w:spacing w:before="180" w:line="360" w:lineRule="auto"/>
        <w:ind w:right="72" w:hanging="180"/>
        <w:jc w:val="both"/>
        <w:rPr>
          <w:rFonts w:ascii="Arial" w:hAnsi="Arial" w:cs="Arial"/>
          <w:spacing w:val="-4"/>
          <w:w w:val="105"/>
          <w:sz w:val="24"/>
          <w:szCs w:val="24"/>
        </w:rPr>
      </w:pPr>
      <w:r>
        <w:rPr>
          <w:rStyle w:val="FootnoteReference"/>
          <w:rFonts w:ascii="Arial" w:hAnsi="Arial" w:cs="Arial"/>
          <w:spacing w:val="-4"/>
          <w:w w:val="105"/>
          <w:sz w:val="24"/>
          <w:szCs w:val="24"/>
        </w:rPr>
        <w:footnoteReference w:id="29"/>
      </w:r>
      <w:r w:rsidRPr="00866B63">
        <w:rPr>
          <w:rFonts w:ascii="Arial" w:hAnsi="Arial" w:cs="Arial"/>
          <w:spacing w:val="-4"/>
          <w:w w:val="105"/>
          <w:sz w:val="24"/>
          <w:szCs w:val="24"/>
        </w:rPr>
        <w:t xml:space="preserve">“Wire transfer” </w:t>
      </w:r>
      <w:r>
        <w:rPr>
          <w:rFonts w:ascii="Arial" w:hAnsi="Arial" w:cs="Arial"/>
          <w:spacing w:val="-4"/>
          <w:w w:val="105"/>
          <w:sz w:val="24"/>
          <w:szCs w:val="24"/>
        </w:rPr>
        <w:t>related definitions:</w:t>
      </w:r>
      <w:r w:rsidRPr="00866B63" w:rsidDel="00473ADD">
        <w:rPr>
          <w:rFonts w:ascii="Arial" w:hAnsi="Arial" w:cs="Arial"/>
          <w:spacing w:val="-4"/>
          <w:w w:val="105"/>
          <w:sz w:val="24"/>
          <w:szCs w:val="24"/>
        </w:rPr>
        <w:t xml:space="preserve"> </w:t>
      </w:r>
    </w:p>
    <w:p w14:paraId="116A0B40" w14:textId="77777777" w:rsidR="00FE0D5A" w:rsidRDefault="00FE0D5A" w:rsidP="00C626D6">
      <w:pPr>
        <w:pStyle w:val="ListParagraph"/>
        <w:numPr>
          <w:ilvl w:val="0"/>
          <w:numId w:val="86"/>
        </w:numPr>
        <w:kinsoku w:val="0"/>
        <w:spacing w:line="360" w:lineRule="auto"/>
        <w:jc w:val="both"/>
        <w:rPr>
          <w:rFonts w:ascii="Arial" w:hAnsi="Arial" w:cs="Arial"/>
          <w:sz w:val="24"/>
          <w:szCs w:val="24"/>
          <w:lang w:eastAsia="en-IN"/>
        </w:rPr>
      </w:pPr>
      <w:r w:rsidRPr="00B619A0">
        <w:rPr>
          <w:rFonts w:ascii="Arial" w:hAnsi="Arial" w:cs="Arial"/>
          <w:sz w:val="24"/>
          <w:szCs w:val="24"/>
          <w:lang w:eastAsia="en-IN"/>
        </w:rPr>
        <w:t>Batch transfer:</w:t>
      </w:r>
      <w:r w:rsidRPr="007A3866">
        <w:rPr>
          <w:rFonts w:ascii="Arial" w:hAnsi="Arial" w:cs="Arial"/>
          <w:sz w:val="24"/>
          <w:szCs w:val="24"/>
          <w:lang w:eastAsia="en-IN"/>
        </w:rPr>
        <w:t xml:space="preserve"> </w:t>
      </w:r>
      <w:r>
        <w:rPr>
          <w:rFonts w:ascii="Arial" w:hAnsi="Arial" w:cs="Arial"/>
          <w:sz w:val="24"/>
          <w:szCs w:val="24"/>
          <w:lang w:eastAsia="en-IN"/>
        </w:rPr>
        <w:t xml:space="preserve">Batch transfer is </w:t>
      </w:r>
      <w:r w:rsidRPr="007A3866">
        <w:rPr>
          <w:rFonts w:ascii="Arial" w:hAnsi="Arial" w:cs="Arial"/>
          <w:sz w:val="24"/>
          <w:szCs w:val="24"/>
          <w:lang w:eastAsia="en-IN"/>
        </w:rPr>
        <w:t>a transfer comprised of a number of individual wire transfers that are being sent to the same financial institutions but may/may not be ultimately intended for different persons.</w:t>
      </w:r>
      <w:r>
        <w:rPr>
          <w:rFonts w:ascii="Arial" w:hAnsi="Arial" w:cs="Arial"/>
          <w:sz w:val="24"/>
          <w:szCs w:val="24"/>
          <w:lang w:eastAsia="en-IN"/>
        </w:rPr>
        <w:t xml:space="preserve"> </w:t>
      </w:r>
    </w:p>
    <w:p w14:paraId="2C3E4C33" w14:textId="77777777" w:rsidR="00FE0D5A" w:rsidRDefault="00FE0D5A" w:rsidP="00C626D6">
      <w:pPr>
        <w:pStyle w:val="ListParagraph"/>
        <w:numPr>
          <w:ilvl w:val="0"/>
          <w:numId w:val="86"/>
        </w:numPr>
        <w:kinsoku w:val="0"/>
        <w:spacing w:line="360" w:lineRule="auto"/>
        <w:jc w:val="both"/>
        <w:rPr>
          <w:rFonts w:ascii="Arial" w:hAnsi="Arial" w:cs="Arial"/>
          <w:sz w:val="24"/>
          <w:szCs w:val="24"/>
          <w:lang w:eastAsia="en-IN"/>
        </w:rPr>
      </w:pPr>
      <w:r w:rsidRPr="00B619A0">
        <w:rPr>
          <w:rFonts w:ascii="Arial" w:hAnsi="Arial" w:cs="Arial"/>
          <w:sz w:val="24"/>
          <w:szCs w:val="24"/>
          <w:lang w:eastAsia="en-IN"/>
        </w:rPr>
        <w:t>Beneficiary:</w:t>
      </w:r>
      <w:r w:rsidRPr="00CC0D25">
        <w:rPr>
          <w:rFonts w:ascii="Arial" w:hAnsi="Arial" w:cs="Arial"/>
          <w:sz w:val="24"/>
          <w:szCs w:val="24"/>
          <w:lang w:eastAsia="en-IN"/>
        </w:rPr>
        <w:t xml:space="preserve"> Beneficiary refers to a natural or legal person or legal arrangement who / which is identified by the originator as the receiver of the requested wire transfe</w:t>
      </w:r>
      <w:r>
        <w:rPr>
          <w:rFonts w:ascii="Arial" w:hAnsi="Arial" w:cs="Arial"/>
          <w:sz w:val="24"/>
          <w:szCs w:val="24"/>
          <w:lang w:eastAsia="en-IN"/>
        </w:rPr>
        <w:t>r.</w:t>
      </w:r>
    </w:p>
    <w:p w14:paraId="6CFE11F9" w14:textId="77777777" w:rsidR="00FE0D5A" w:rsidRPr="007A3866" w:rsidRDefault="00FE0D5A" w:rsidP="00C626D6">
      <w:pPr>
        <w:pStyle w:val="ListParagraph"/>
        <w:numPr>
          <w:ilvl w:val="0"/>
          <w:numId w:val="86"/>
        </w:numPr>
        <w:kinsoku w:val="0"/>
        <w:spacing w:line="360" w:lineRule="auto"/>
        <w:jc w:val="both"/>
        <w:rPr>
          <w:w w:val="110"/>
        </w:rPr>
      </w:pPr>
      <w:r w:rsidRPr="00B619A0">
        <w:rPr>
          <w:rFonts w:ascii="Arial" w:hAnsi="Arial" w:cs="Arial"/>
          <w:sz w:val="24"/>
          <w:szCs w:val="24"/>
          <w:lang w:eastAsia="en-IN"/>
        </w:rPr>
        <w:t>Beneficiary RE:</w:t>
      </w:r>
      <w:r w:rsidRPr="00CC0D25">
        <w:rPr>
          <w:rFonts w:ascii="Arial" w:hAnsi="Arial" w:cs="Arial"/>
          <w:sz w:val="24"/>
          <w:szCs w:val="24"/>
          <w:lang w:eastAsia="en-IN"/>
        </w:rPr>
        <w:t xml:space="preserve"> It refers to </w:t>
      </w:r>
      <w:r>
        <w:rPr>
          <w:rFonts w:ascii="Arial" w:hAnsi="Arial" w:cs="Arial"/>
          <w:sz w:val="24"/>
          <w:szCs w:val="24"/>
          <w:lang w:eastAsia="en-IN"/>
        </w:rPr>
        <w:t>a</w:t>
      </w:r>
      <w:r w:rsidRPr="00CC0D25">
        <w:rPr>
          <w:rFonts w:ascii="Arial" w:hAnsi="Arial" w:cs="Arial"/>
          <w:sz w:val="24"/>
          <w:szCs w:val="24"/>
          <w:lang w:eastAsia="en-IN"/>
        </w:rPr>
        <w:t xml:space="preserve"> financial institution, regulated </w:t>
      </w:r>
      <w:r>
        <w:rPr>
          <w:rFonts w:ascii="Arial" w:hAnsi="Arial" w:cs="Arial"/>
          <w:sz w:val="24"/>
          <w:szCs w:val="24"/>
          <w:lang w:eastAsia="en-IN"/>
        </w:rPr>
        <w:t>b</w:t>
      </w:r>
      <w:r w:rsidRPr="00CC0D25">
        <w:rPr>
          <w:rFonts w:ascii="Arial" w:hAnsi="Arial" w:cs="Arial"/>
          <w:sz w:val="24"/>
          <w:szCs w:val="24"/>
          <w:lang w:eastAsia="en-IN"/>
        </w:rPr>
        <w:t xml:space="preserve">y the RBI, which receives the wire transfer from the ordering financial institution directly or through an intermediary </w:t>
      </w:r>
      <w:r>
        <w:rPr>
          <w:rFonts w:ascii="Arial" w:hAnsi="Arial" w:cs="Arial"/>
          <w:sz w:val="24"/>
          <w:szCs w:val="24"/>
          <w:lang w:eastAsia="en-IN"/>
        </w:rPr>
        <w:t>RE</w:t>
      </w:r>
      <w:r w:rsidRPr="00CC0D25">
        <w:rPr>
          <w:rFonts w:ascii="Arial" w:hAnsi="Arial" w:cs="Arial"/>
          <w:sz w:val="24"/>
          <w:szCs w:val="24"/>
          <w:lang w:eastAsia="en-IN"/>
        </w:rPr>
        <w:t xml:space="preserve"> and makes the funds available to the beneficiary.</w:t>
      </w:r>
    </w:p>
    <w:p w14:paraId="780DD259" w14:textId="77777777" w:rsidR="00FE0D5A" w:rsidRPr="002D4040" w:rsidRDefault="00FE0D5A" w:rsidP="00C626D6">
      <w:pPr>
        <w:pStyle w:val="ListParagraph"/>
        <w:numPr>
          <w:ilvl w:val="0"/>
          <w:numId w:val="86"/>
        </w:numPr>
        <w:kinsoku w:val="0"/>
        <w:spacing w:line="360" w:lineRule="auto"/>
        <w:jc w:val="both"/>
        <w:rPr>
          <w:rFonts w:ascii="Arial" w:hAnsi="Arial" w:cs="Arial"/>
          <w:sz w:val="24"/>
          <w:szCs w:val="24"/>
          <w:lang w:eastAsia="en-IN"/>
        </w:rPr>
      </w:pPr>
      <w:r w:rsidRPr="00B619A0">
        <w:rPr>
          <w:rFonts w:ascii="Arial" w:hAnsi="Arial" w:cs="Arial"/>
          <w:sz w:val="24"/>
          <w:szCs w:val="24"/>
          <w:lang w:eastAsia="en-IN"/>
        </w:rPr>
        <w:t>Cover Payment:</w:t>
      </w:r>
      <w:r w:rsidRPr="002D4040">
        <w:rPr>
          <w:rFonts w:ascii="Cambria" w:hAnsi="Cambria" w:cs="Cambria"/>
          <w:szCs w:val="22"/>
        </w:rPr>
        <w:t xml:space="preserve"> </w:t>
      </w:r>
      <w:r w:rsidRPr="002D4040">
        <w:rPr>
          <w:rFonts w:ascii="Arial" w:hAnsi="Arial" w:cs="Arial"/>
          <w:sz w:val="24"/>
          <w:szCs w:val="24"/>
          <w:lang w:eastAsia="en-IN"/>
        </w:rPr>
        <w:t>Cover Payment refers to a wire transfer that combines a payment message sent directly by the ordering financial institution to the beneficiary financial institution with the routing of the funding instruction (the cover) from the ordering financial institution to the beneficiary financial institution through one or more intermediary financial institutions.</w:t>
      </w:r>
    </w:p>
    <w:p w14:paraId="0810E6EC" w14:textId="77777777" w:rsidR="00FE0D5A" w:rsidRPr="00534F83" w:rsidRDefault="00FE0D5A" w:rsidP="00C626D6">
      <w:pPr>
        <w:pStyle w:val="ListParagraph"/>
        <w:numPr>
          <w:ilvl w:val="0"/>
          <w:numId w:val="86"/>
        </w:numPr>
        <w:kinsoku w:val="0"/>
        <w:spacing w:line="360" w:lineRule="auto"/>
        <w:jc w:val="both"/>
        <w:rPr>
          <w:rFonts w:ascii="Arial" w:hAnsi="Arial" w:cs="Arial"/>
          <w:sz w:val="24"/>
          <w:szCs w:val="24"/>
          <w:lang w:eastAsia="en-IN"/>
        </w:rPr>
      </w:pPr>
      <w:r w:rsidRPr="00B619A0">
        <w:rPr>
          <w:rFonts w:ascii="Arial" w:hAnsi="Arial" w:cs="Arial"/>
          <w:sz w:val="24"/>
          <w:szCs w:val="24"/>
          <w:lang w:eastAsia="en-IN"/>
        </w:rPr>
        <w:t>Cross-border wire transfer:</w:t>
      </w:r>
      <w:r w:rsidRPr="00CC0D25">
        <w:rPr>
          <w:rFonts w:ascii="Arial" w:hAnsi="Arial" w:cs="Arial"/>
          <w:sz w:val="24"/>
          <w:szCs w:val="24"/>
          <w:lang w:eastAsia="en-IN"/>
        </w:rPr>
        <w:t xml:space="preserve"> Cross-border wire transfer</w:t>
      </w:r>
      <w:r>
        <w:rPr>
          <w:rFonts w:ascii="Arial" w:hAnsi="Arial" w:cs="Arial"/>
          <w:b/>
          <w:bCs/>
          <w:sz w:val="24"/>
          <w:szCs w:val="24"/>
          <w:lang w:eastAsia="en-IN"/>
        </w:rPr>
        <w:t xml:space="preserve"> </w:t>
      </w:r>
      <w:r w:rsidRPr="00CC0D25">
        <w:rPr>
          <w:rFonts w:ascii="Arial" w:hAnsi="Arial" w:cs="Arial"/>
          <w:sz w:val="24"/>
          <w:szCs w:val="24"/>
          <w:lang w:eastAsia="en-IN"/>
        </w:rPr>
        <w:t xml:space="preserve">refers to any wire transfer where the ordering financial institution and beneficiary financial institution are located in different countries. </w:t>
      </w:r>
      <w:r w:rsidRPr="00534F83">
        <w:rPr>
          <w:rFonts w:ascii="Arial" w:hAnsi="Arial" w:cs="Arial"/>
          <w:sz w:val="24"/>
          <w:szCs w:val="24"/>
          <w:lang w:eastAsia="en-IN"/>
        </w:rPr>
        <w:t>This term also refers to any chain of wire transfer in which at least one of the financial institutions involved is located in a different country</w:t>
      </w:r>
      <w:r>
        <w:rPr>
          <w:rFonts w:ascii="Arial" w:hAnsi="Arial" w:cs="Arial"/>
          <w:sz w:val="24"/>
          <w:szCs w:val="24"/>
          <w:lang w:eastAsia="en-IN"/>
        </w:rPr>
        <w:t>.</w:t>
      </w:r>
    </w:p>
    <w:p w14:paraId="271289B7" w14:textId="77777777" w:rsidR="00FE0D5A" w:rsidRPr="00CC0D25" w:rsidRDefault="00FE0D5A" w:rsidP="00C626D6">
      <w:pPr>
        <w:pStyle w:val="ListParagraph"/>
        <w:numPr>
          <w:ilvl w:val="0"/>
          <w:numId w:val="86"/>
        </w:numPr>
        <w:kinsoku w:val="0"/>
        <w:spacing w:line="360" w:lineRule="auto"/>
        <w:jc w:val="both"/>
        <w:rPr>
          <w:rFonts w:ascii="Arial" w:hAnsi="Arial" w:cs="Arial"/>
          <w:sz w:val="24"/>
          <w:szCs w:val="24"/>
          <w:lang w:eastAsia="en-IN"/>
        </w:rPr>
      </w:pPr>
      <w:r w:rsidRPr="00B619A0">
        <w:rPr>
          <w:rFonts w:ascii="Arial" w:hAnsi="Arial" w:cs="Arial"/>
          <w:sz w:val="24"/>
          <w:szCs w:val="24"/>
          <w:lang w:eastAsia="en-IN"/>
        </w:rPr>
        <w:t>Domestic wire transfer:</w:t>
      </w:r>
      <w:r>
        <w:rPr>
          <w:rFonts w:ascii="Arial" w:hAnsi="Arial" w:cs="Arial"/>
          <w:b/>
          <w:bCs/>
          <w:sz w:val="24"/>
          <w:szCs w:val="24"/>
          <w:lang w:eastAsia="en-IN"/>
        </w:rPr>
        <w:t xml:space="preserve"> </w:t>
      </w:r>
      <w:r w:rsidRPr="00CC0D25">
        <w:rPr>
          <w:rFonts w:ascii="Arial" w:hAnsi="Arial" w:cs="Arial"/>
          <w:sz w:val="24"/>
          <w:szCs w:val="24"/>
          <w:lang w:eastAsia="en-IN"/>
        </w:rPr>
        <w:t>Domestic wire transfer</w:t>
      </w:r>
      <w:r>
        <w:rPr>
          <w:rFonts w:ascii="Arial" w:hAnsi="Arial" w:cs="Arial"/>
          <w:b/>
          <w:bCs/>
          <w:sz w:val="24"/>
          <w:szCs w:val="24"/>
          <w:lang w:eastAsia="en-IN"/>
        </w:rPr>
        <w:t xml:space="preserve"> </w:t>
      </w:r>
      <w:r w:rsidRPr="00CC0D25">
        <w:rPr>
          <w:rFonts w:ascii="Arial" w:hAnsi="Arial" w:cs="Arial"/>
          <w:sz w:val="24"/>
          <w:szCs w:val="24"/>
          <w:lang w:eastAsia="en-IN"/>
        </w:rPr>
        <w:t xml:space="preserve">refers to any wire transfer where the ordering financial institution and beneficiary financial institution are located in </w:t>
      </w:r>
      <w:r>
        <w:rPr>
          <w:rFonts w:ascii="Arial" w:hAnsi="Arial" w:cs="Arial"/>
          <w:sz w:val="24"/>
          <w:szCs w:val="24"/>
          <w:lang w:eastAsia="en-IN"/>
        </w:rPr>
        <w:t>India</w:t>
      </w:r>
      <w:r w:rsidRPr="00CC0D25">
        <w:rPr>
          <w:rFonts w:ascii="Arial" w:hAnsi="Arial" w:cs="Arial"/>
          <w:sz w:val="24"/>
          <w:szCs w:val="24"/>
          <w:lang w:eastAsia="en-IN"/>
        </w:rPr>
        <w:t>. This term</w:t>
      </w:r>
      <w:r>
        <w:rPr>
          <w:rFonts w:ascii="Arial" w:hAnsi="Arial" w:cs="Arial"/>
          <w:sz w:val="24"/>
          <w:szCs w:val="24"/>
          <w:lang w:eastAsia="en-IN"/>
        </w:rPr>
        <w:t>,</w:t>
      </w:r>
      <w:r w:rsidRPr="00CC0D25">
        <w:rPr>
          <w:rFonts w:ascii="Arial" w:hAnsi="Arial" w:cs="Arial"/>
          <w:sz w:val="24"/>
          <w:szCs w:val="24"/>
          <w:lang w:eastAsia="en-IN"/>
        </w:rPr>
        <w:t xml:space="preserve"> therefore</w:t>
      </w:r>
      <w:r>
        <w:rPr>
          <w:rFonts w:ascii="Arial" w:hAnsi="Arial" w:cs="Arial"/>
          <w:sz w:val="24"/>
          <w:szCs w:val="24"/>
          <w:lang w:eastAsia="en-IN"/>
        </w:rPr>
        <w:t>,</w:t>
      </w:r>
      <w:r w:rsidRPr="00CC0D25">
        <w:rPr>
          <w:rFonts w:ascii="Arial" w:hAnsi="Arial" w:cs="Arial"/>
          <w:sz w:val="24"/>
          <w:szCs w:val="24"/>
          <w:lang w:eastAsia="en-IN"/>
        </w:rPr>
        <w:t xml:space="preserve"> refers to any chain of wire transfer that takes place entirely within the borders of </w:t>
      </w:r>
      <w:r>
        <w:rPr>
          <w:rFonts w:ascii="Arial" w:hAnsi="Arial" w:cs="Arial"/>
          <w:sz w:val="24"/>
          <w:szCs w:val="24"/>
          <w:lang w:eastAsia="en-IN"/>
        </w:rPr>
        <w:t>India</w:t>
      </w:r>
      <w:r w:rsidRPr="00CC0D25">
        <w:rPr>
          <w:rFonts w:ascii="Arial" w:hAnsi="Arial" w:cs="Arial"/>
          <w:sz w:val="24"/>
          <w:szCs w:val="24"/>
          <w:lang w:eastAsia="en-IN"/>
        </w:rPr>
        <w:t>, even though the system used to transfer the payment message may be located in another country.</w:t>
      </w:r>
    </w:p>
    <w:p w14:paraId="1E39874A" w14:textId="77777777" w:rsidR="00FE0D5A" w:rsidRPr="007A3866" w:rsidRDefault="00FE0D5A" w:rsidP="00C626D6">
      <w:pPr>
        <w:pStyle w:val="ListParagraph"/>
        <w:numPr>
          <w:ilvl w:val="0"/>
          <w:numId w:val="86"/>
        </w:numPr>
        <w:kinsoku w:val="0"/>
        <w:spacing w:line="360" w:lineRule="auto"/>
        <w:jc w:val="both"/>
        <w:rPr>
          <w:rFonts w:ascii="Arial" w:hAnsi="Arial" w:cs="Arial"/>
          <w:sz w:val="24"/>
          <w:szCs w:val="24"/>
          <w:lang w:eastAsia="en-IN"/>
        </w:rPr>
      </w:pPr>
      <w:r w:rsidRPr="00B619A0">
        <w:rPr>
          <w:rFonts w:ascii="Arial" w:hAnsi="Arial" w:cs="Arial"/>
          <w:sz w:val="24"/>
          <w:szCs w:val="24"/>
          <w:lang w:eastAsia="en-IN"/>
        </w:rPr>
        <w:t>Financial Institution:</w:t>
      </w:r>
      <w:r w:rsidRPr="007A3866">
        <w:rPr>
          <w:rFonts w:ascii="Arial" w:hAnsi="Arial" w:cs="Arial"/>
          <w:sz w:val="24"/>
          <w:szCs w:val="24"/>
          <w:lang w:eastAsia="en-IN"/>
        </w:rPr>
        <w:t xml:space="preserve"> In the context of wire-transfer instructions, the term ‘Financial Institution’ shall have the same meaning as has been ascribed to it in the FATF Recommendations, as revised from time to time. </w:t>
      </w:r>
    </w:p>
    <w:p w14:paraId="30A6E3CB" w14:textId="77777777" w:rsidR="00FE0D5A" w:rsidRPr="004D40A5" w:rsidRDefault="00FE0D5A" w:rsidP="00196200">
      <w:pPr>
        <w:pStyle w:val="ListParagraph"/>
        <w:numPr>
          <w:ilvl w:val="0"/>
          <w:numId w:val="86"/>
        </w:numPr>
        <w:kinsoku w:val="0"/>
        <w:spacing w:line="360" w:lineRule="auto"/>
        <w:jc w:val="both"/>
        <w:rPr>
          <w:rFonts w:ascii="Arial" w:hAnsi="Arial" w:cs="Arial"/>
          <w:sz w:val="24"/>
          <w:szCs w:val="24"/>
          <w:lang w:eastAsia="en-IN"/>
        </w:rPr>
      </w:pPr>
      <w:r w:rsidRPr="00B619A0">
        <w:rPr>
          <w:rFonts w:ascii="Arial" w:hAnsi="Arial" w:cs="Arial"/>
          <w:sz w:val="24"/>
          <w:szCs w:val="24"/>
          <w:lang w:eastAsia="en-IN"/>
        </w:rPr>
        <w:t>Intermediary RE:</w:t>
      </w:r>
      <w:r w:rsidRPr="00CC0D25">
        <w:rPr>
          <w:rFonts w:ascii="Arial" w:hAnsi="Arial" w:cs="Arial"/>
          <w:sz w:val="24"/>
          <w:szCs w:val="24"/>
          <w:lang w:eastAsia="en-IN"/>
        </w:rPr>
        <w:t xml:space="preserve"> </w:t>
      </w:r>
      <w:r>
        <w:rPr>
          <w:rFonts w:ascii="Arial" w:hAnsi="Arial" w:cs="Arial"/>
          <w:sz w:val="24"/>
          <w:szCs w:val="24"/>
          <w:lang w:eastAsia="en-IN"/>
        </w:rPr>
        <w:t xml:space="preserve">Intermediary RE </w:t>
      </w:r>
      <w:r w:rsidRPr="00CC0D25">
        <w:rPr>
          <w:rFonts w:ascii="Arial" w:hAnsi="Arial" w:cs="Arial"/>
          <w:sz w:val="24"/>
          <w:szCs w:val="24"/>
          <w:lang w:eastAsia="en-IN"/>
        </w:rPr>
        <w:t>refers to a financial institution</w:t>
      </w:r>
      <w:r>
        <w:rPr>
          <w:rFonts w:ascii="Arial" w:hAnsi="Arial" w:cs="Arial"/>
          <w:sz w:val="24"/>
          <w:szCs w:val="24"/>
          <w:lang w:eastAsia="en-IN"/>
        </w:rPr>
        <w:t xml:space="preserve"> or any other entity</w:t>
      </w:r>
      <w:r w:rsidRPr="00CC0D25">
        <w:rPr>
          <w:rFonts w:ascii="Arial" w:hAnsi="Arial" w:cs="Arial"/>
          <w:sz w:val="24"/>
          <w:szCs w:val="24"/>
          <w:lang w:eastAsia="en-IN"/>
        </w:rPr>
        <w:t>, regulated by the RBI</w:t>
      </w:r>
      <w:r w:rsidRPr="004A766A">
        <w:rPr>
          <w:rFonts w:ascii="Arial" w:hAnsi="Arial" w:cs="Arial"/>
          <w:sz w:val="24"/>
          <w:szCs w:val="24"/>
          <w:lang w:eastAsia="en-IN"/>
        </w:rPr>
        <w:t xml:space="preserve"> </w:t>
      </w:r>
      <w:r>
        <w:rPr>
          <w:rFonts w:ascii="Arial" w:hAnsi="Arial" w:cs="Arial"/>
          <w:sz w:val="24"/>
          <w:szCs w:val="24"/>
          <w:lang w:eastAsia="en-IN"/>
        </w:rPr>
        <w:t xml:space="preserve">which handles an intermediary element of the wire transfer, </w:t>
      </w:r>
      <w:r w:rsidRPr="004A766A">
        <w:rPr>
          <w:rFonts w:ascii="Arial" w:hAnsi="Arial" w:cs="Arial"/>
          <w:sz w:val="24"/>
          <w:szCs w:val="24"/>
          <w:lang w:eastAsia="en-IN"/>
        </w:rPr>
        <w:t xml:space="preserve">in a </w:t>
      </w:r>
      <w:r w:rsidRPr="00F51B73">
        <w:rPr>
          <w:rFonts w:ascii="Arial" w:hAnsi="Arial" w:cs="Arial"/>
          <w:i/>
          <w:iCs/>
          <w:sz w:val="24"/>
          <w:szCs w:val="24"/>
          <w:lang w:eastAsia="en-IN"/>
        </w:rPr>
        <w:t>serial</w:t>
      </w:r>
      <w:r w:rsidRPr="004A766A">
        <w:rPr>
          <w:rFonts w:ascii="Arial" w:hAnsi="Arial" w:cs="Arial"/>
          <w:sz w:val="24"/>
          <w:szCs w:val="24"/>
          <w:lang w:eastAsia="en-IN"/>
        </w:rPr>
        <w:t xml:space="preserve"> or </w:t>
      </w:r>
      <w:r w:rsidRPr="00F51B73">
        <w:rPr>
          <w:rFonts w:ascii="Arial" w:hAnsi="Arial" w:cs="Arial"/>
          <w:i/>
          <w:iCs/>
          <w:sz w:val="24"/>
          <w:szCs w:val="24"/>
          <w:lang w:eastAsia="en-IN"/>
        </w:rPr>
        <w:t>cover</w:t>
      </w:r>
      <w:r w:rsidRPr="004A766A">
        <w:rPr>
          <w:rFonts w:ascii="Arial" w:hAnsi="Arial" w:cs="Arial"/>
          <w:sz w:val="24"/>
          <w:szCs w:val="24"/>
          <w:lang w:eastAsia="en-IN"/>
        </w:rPr>
        <w:t xml:space="preserve"> payment chain </w:t>
      </w:r>
      <w:r>
        <w:rPr>
          <w:rFonts w:ascii="Arial" w:hAnsi="Arial" w:cs="Arial"/>
          <w:sz w:val="24"/>
          <w:szCs w:val="24"/>
          <w:lang w:eastAsia="en-IN"/>
        </w:rPr>
        <w:t xml:space="preserve">and </w:t>
      </w:r>
      <w:r w:rsidRPr="004A766A">
        <w:rPr>
          <w:rFonts w:ascii="Arial" w:hAnsi="Arial" w:cs="Arial"/>
          <w:sz w:val="24"/>
          <w:szCs w:val="24"/>
          <w:lang w:eastAsia="en-IN"/>
        </w:rPr>
        <w:t xml:space="preserve">that receives and transmits a wire transfer on behalf of the ordering </w:t>
      </w:r>
      <w:r w:rsidRPr="004D40A5">
        <w:rPr>
          <w:rFonts w:ascii="Arial" w:hAnsi="Arial" w:cs="Arial"/>
          <w:sz w:val="24"/>
          <w:szCs w:val="24"/>
          <w:lang w:eastAsia="en-IN"/>
        </w:rPr>
        <w:t>financial institution and the beneficiary financial institution, or another intermediary financial institution.</w:t>
      </w:r>
    </w:p>
    <w:p w14:paraId="0D7DA164" w14:textId="77777777" w:rsidR="00FE0D5A" w:rsidRPr="007A3866" w:rsidRDefault="00FE0D5A" w:rsidP="00196200">
      <w:pPr>
        <w:pStyle w:val="ListParagraph"/>
        <w:numPr>
          <w:ilvl w:val="0"/>
          <w:numId w:val="86"/>
        </w:numPr>
        <w:kinsoku w:val="0"/>
        <w:spacing w:line="360" w:lineRule="auto"/>
        <w:jc w:val="both"/>
        <w:rPr>
          <w:rFonts w:ascii="Arial" w:hAnsi="Arial" w:cs="Arial"/>
          <w:sz w:val="24"/>
          <w:szCs w:val="24"/>
          <w:lang w:eastAsia="en-IN"/>
        </w:rPr>
      </w:pPr>
      <w:r w:rsidRPr="00B619A0">
        <w:rPr>
          <w:rFonts w:ascii="Arial" w:hAnsi="Arial" w:cs="Arial"/>
          <w:sz w:val="24"/>
          <w:szCs w:val="24"/>
          <w:lang w:eastAsia="en-IN"/>
        </w:rPr>
        <w:t>Ordering RE</w:t>
      </w:r>
      <w:r w:rsidRPr="007A3866">
        <w:rPr>
          <w:rFonts w:ascii="Arial" w:hAnsi="Arial" w:cs="Arial"/>
          <w:b/>
          <w:bCs/>
          <w:sz w:val="24"/>
          <w:szCs w:val="24"/>
          <w:lang w:eastAsia="en-IN"/>
        </w:rPr>
        <w:t>:</w:t>
      </w:r>
      <w:r w:rsidRPr="007A3866">
        <w:rPr>
          <w:rFonts w:ascii="Arial" w:hAnsi="Arial" w:cs="Arial"/>
          <w:sz w:val="24"/>
          <w:szCs w:val="24"/>
          <w:lang w:eastAsia="en-IN"/>
        </w:rPr>
        <w:t xml:space="preserve"> </w:t>
      </w:r>
      <w:r>
        <w:rPr>
          <w:rFonts w:ascii="Arial" w:hAnsi="Arial" w:cs="Arial"/>
          <w:sz w:val="24"/>
          <w:szCs w:val="24"/>
          <w:lang w:eastAsia="en-IN"/>
        </w:rPr>
        <w:t>Ordering RE</w:t>
      </w:r>
      <w:r w:rsidRPr="007A3866">
        <w:rPr>
          <w:rFonts w:ascii="Arial" w:hAnsi="Arial" w:cs="Arial"/>
          <w:sz w:val="24"/>
          <w:szCs w:val="24"/>
          <w:lang w:eastAsia="en-IN"/>
        </w:rPr>
        <w:t xml:space="preserve"> refers to the financial institution, regulated by the RBI, which initiates the wire transfer and transfers the funds upon receiving the request for a wire transfer on behalf of the originator.</w:t>
      </w:r>
    </w:p>
    <w:p w14:paraId="27A5271C" w14:textId="77777777" w:rsidR="00FE0D5A" w:rsidRPr="007A3866" w:rsidRDefault="00FE0D5A" w:rsidP="00196200">
      <w:pPr>
        <w:pStyle w:val="ListParagraph"/>
        <w:numPr>
          <w:ilvl w:val="0"/>
          <w:numId w:val="86"/>
        </w:numPr>
        <w:kinsoku w:val="0"/>
        <w:spacing w:line="360" w:lineRule="auto"/>
        <w:jc w:val="both"/>
        <w:rPr>
          <w:rFonts w:ascii="Arial" w:hAnsi="Arial" w:cs="Arial"/>
          <w:sz w:val="24"/>
          <w:szCs w:val="24"/>
          <w:lang w:eastAsia="en-IN"/>
        </w:rPr>
      </w:pPr>
      <w:r w:rsidRPr="00B619A0">
        <w:rPr>
          <w:rFonts w:ascii="Arial" w:hAnsi="Arial" w:cs="Arial"/>
          <w:sz w:val="24"/>
          <w:szCs w:val="24"/>
          <w:lang w:eastAsia="en-IN"/>
        </w:rPr>
        <w:t>Originator:</w:t>
      </w:r>
      <w:r w:rsidRPr="007A3866">
        <w:rPr>
          <w:rFonts w:ascii="Arial" w:hAnsi="Arial" w:cs="Arial"/>
          <w:sz w:val="24"/>
          <w:szCs w:val="24"/>
          <w:lang w:eastAsia="en-IN"/>
        </w:rPr>
        <w:t xml:space="preserve"> Originator refers to the account holder who allows the wire transfer from </w:t>
      </w:r>
      <w:r>
        <w:rPr>
          <w:rFonts w:ascii="Arial" w:hAnsi="Arial" w:cs="Arial"/>
          <w:sz w:val="24"/>
          <w:szCs w:val="24"/>
          <w:lang w:eastAsia="en-IN"/>
        </w:rPr>
        <w:t>that</w:t>
      </w:r>
      <w:r w:rsidRPr="007A3866">
        <w:rPr>
          <w:rFonts w:ascii="Arial" w:hAnsi="Arial" w:cs="Arial"/>
          <w:sz w:val="24"/>
          <w:szCs w:val="24"/>
          <w:lang w:eastAsia="en-IN"/>
        </w:rPr>
        <w:t xml:space="preserve"> account, or where there is no account, the natural or legal person that places the order with the ordering financial institution to perform the wire transfer. </w:t>
      </w:r>
    </w:p>
    <w:p w14:paraId="05DA3657" w14:textId="77777777" w:rsidR="00FE0D5A" w:rsidRPr="002D4040" w:rsidRDefault="00FE0D5A" w:rsidP="00196200">
      <w:pPr>
        <w:pStyle w:val="ListParagraph"/>
        <w:numPr>
          <w:ilvl w:val="0"/>
          <w:numId w:val="86"/>
        </w:numPr>
        <w:kinsoku w:val="0"/>
        <w:spacing w:line="360" w:lineRule="auto"/>
        <w:jc w:val="both"/>
        <w:rPr>
          <w:rFonts w:ascii="Arial" w:hAnsi="Arial" w:cs="Arial"/>
          <w:sz w:val="24"/>
          <w:szCs w:val="24"/>
          <w:lang w:eastAsia="en-IN"/>
        </w:rPr>
      </w:pPr>
      <w:r w:rsidRPr="00B619A0">
        <w:rPr>
          <w:rFonts w:ascii="Arial" w:hAnsi="Arial" w:cs="Arial"/>
          <w:sz w:val="24"/>
          <w:szCs w:val="24"/>
          <w:lang w:eastAsia="en-IN"/>
        </w:rPr>
        <w:t>Serial Payment:</w:t>
      </w:r>
      <w:r w:rsidRPr="002D4040">
        <w:rPr>
          <w:rFonts w:ascii="Arial" w:hAnsi="Arial" w:cs="Arial"/>
          <w:b/>
          <w:bCs/>
          <w:sz w:val="24"/>
          <w:szCs w:val="24"/>
          <w:lang w:eastAsia="en-IN"/>
        </w:rPr>
        <w:t xml:space="preserve"> </w:t>
      </w:r>
      <w:r w:rsidRPr="002D4040">
        <w:rPr>
          <w:rFonts w:ascii="Arial" w:hAnsi="Arial" w:cs="Arial"/>
          <w:sz w:val="24"/>
          <w:szCs w:val="24"/>
          <w:lang w:eastAsia="en-IN"/>
        </w:rPr>
        <w:t>Serial Payment refers to a direct sequential chain of payment where the wire transfer and accompanying payment message travel together from the ordering financial institution to the beneficiary financial institution directly or through one or more intermediary financial institutions (e.g., correspondent banks).</w:t>
      </w:r>
    </w:p>
    <w:p w14:paraId="1F6360EE" w14:textId="77777777" w:rsidR="00FE0D5A" w:rsidRPr="007A3866" w:rsidRDefault="00FE0D5A" w:rsidP="00196200">
      <w:pPr>
        <w:pStyle w:val="ListParagraph"/>
        <w:numPr>
          <w:ilvl w:val="0"/>
          <w:numId w:val="86"/>
        </w:numPr>
        <w:kinsoku w:val="0"/>
        <w:spacing w:line="360" w:lineRule="auto"/>
        <w:jc w:val="both"/>
        <w:rPr>
          <w:rFonts w:ascii="Arial" w:hAnsi="Arial" w:cs="Arial"/>
          <w:sz w:val="24"/>
          <w:szCs w:val="24"/>
          <w:lang w:eastAsia="en-IN"/>
        </w:rPr>
      </w:pPr>
      <w:r w:rsidRPr="00B619A0">
        <w:rPr>
          <w:rFonts w:ascii="Arial" w:hAnsi="Arial" w:cs="Arial"/>
          <w:sz w:val="24"/>
          <w:szCs w:val="24"/>
          <w:lang w:eastAsia="en-IN"/>
        </w:rPr>
        <w:t>Straight-through Processing:</w:t>
      </w:r>
      <w:r w:rsidRPr="007A3866">
        <w:rPr>
          <w:rFonts w:ascii="Arial" w:hAnsi="Arial" w:cs="Arial"/>
          <w:sz w:val="24"/>
          <w:szCs w:val="24"/>
          <w:lang w:eastAsia="en-IN"/>
        </w:rPr>
        <w:t xml:space="preserve"> Straight-through processing refers to payment transactions that are conducted electronically without the need for manual intervention.</w:t>
      </w:r>
    </w:p>
    <w:p w14:paraId="7FA72B55" w14:textId="77777777" w:rsidR="00FE0D5A" w:rsidRPr="00B619A0" w:rsidRDefault="00FE0D5A" w:rsidP="00C626D6">
      <w:pPr>
        <w:pStyle w:val="ListParagraph"/>
        <w:numPr>
          <w:ilvl w:val="0"/>
          <w:numId w:val="86"/>
        </w:numPr>
        <w:kinsoku w:val="0"/>
        <w:spacing w:line="360" w:lineRule="auto"/>
        <w:jc w:val="both"/>
        <w:rPr>
          <w:rFonts w:ascii="Arial" w:hAnsi="Arial" w:cs="Arial"/>
          <w:spacing w:val="-4"/>
          <w:w w:val="105"/>
          <w:sz w:val="24"/>
          <w:szCs w:val="24"/>
        </w:rPr>
      </w:pPr>
      <w:r w:rsidRPr="00B619A0">
        <w:rPr>
          <w:rFonts w:ascii="Arial" w:hAnsi="Arial" w:cs="Arial"/>
          <w:sz w:val="24"/>
          <w:szCs w:val="24"/>
          <w:lang w:eastAsia="en-IN"/>
        </w:rPr>
        <w:t>Unique transaction reference number:</w:t>
      </w:r>
      <w:r w:rsidRPr="007A3866">
        <w:rPr>
          <w:rFonts w:ascii="Arial" w:hAnsi="Arial" w:cs="Arial"/>
          <w:sz w:val="24"/>
          <w:szCs w:val="24"/>
          <w:lang w:eastAsia="en-IN"/>
        </w:rPr>
        <w:t xml:space="preserve"> Unique transaction reference number refers to a combination of letters, numbers or symbols, determined by the payment service provider, in accordance with the protocols of the payment and settlement system or messaging system used for the wire transfer.</w:t>
      </w:r>
    </w:p>
    <w:p w14:paraId="00E14CD0" w14:textId="77777777" w:rsidR="00FE0D5A" w:rsidRPr="007A3866" w:rsidRDefault="00FE0D5A" w:rsidP="00C626D6">
      <w:pPr>
        <w:pStyle w:val="ListParagraph"/>
        <w:numPr>
          <w:ilvl w:val="0"/>
          <w:numId w:val="86"/>
        </w:numPr>
        <w:kinsoku w:val="0"/>
        <w:spacing w:line="360" w:lineRule="auto"/>
        <w:jc w:val="both"/>
        <w:rPr>
          <w:rFonts w:ascii="Arial" w:hAnsi="Arial" w:cs="Arial"/>
          <w:sz w:val="24"/>
          <w:szCs w:val="24"/>
          <w:lang w:eastAsia="en-IN"/>
        </w:rPr>
      </w:pPr>
      <w:r w:rsidRPr="00B619A0">
        <w:rPr>
          <w:rFonts w:ascii="Arial" w:hAnsi="Arial" w:cs="Arial"/>
          <w:sz w:val="24"/>
          <w:szCs w:val="24"/>
          <w:lang w:eastAsia="en-IN"/>
        </w:rPr>
        <w:t>Wire transfer:</w:t>
      </w:r>
      <w:r w:rsidRPr="007A3866">
        <w:rPr>
          <w:rFonts w:ascii="Arial" w:hAnsi="Arial" w:cs="Arial"/>
          <w:sz w:val="24"/>
          <w:szCs w:val="24"/>
          <w:lang w:eastAsia="en-IN"/>
        </w:rPr>
        <w:t xml:space="preserve"> Wire </w:t>
      </w:r>
      <w:r>
        <w:rPr>
          <w:rFonts w:ascii="Arial" w:hAnsi="Arial" w:cs="Arial"/>
          <w:sz w:val="24"/>
          <w:szCs w:val="24"/>
          <w:lang w:eastAsia="en-IN"/>
        </w:rPr>
        <w:t>t</w:t>
      </w:r>
      <w:r w:rsidRPr="007A3866">
        <w:rPr>
          <w:rFonts w:ascii="Arial" w:hAnsi="Arial" w:cs="Arial"/>
          <w:sz w:val="24"/>
          <w:szCs w:val="24"/>
          <w:lang w:eastAsia="en-IN"/>
        </w:rPr>
        <w:t>ransfer refers to any transaction carried out on behalf of an originator through a financial institution by electronic means with a view to mak</w:t>
      </w:r>
      <w:r>
        <w:rPr>
          <w:rFonts w:ascii="Arial" w:hAnsi="Arial" w:cs="Arial"/>
          <w:sz w:val="24"/>
          <w:szCs w:val="24"/>
          <w:lang w:eastAsia="en-IN"/>
        </w:rPr>
        <w:t>ing</w:t>
      </w:r>
      <w:r w:rsidRPr="007A3866">
        <w:rPr>
          <w:rFonts w:ascii="Arial" w:hAnsi="Arial" w:cs="Arial"/>
          <w:sz w:val="24"/>
          <w:szCs w:val="24"/>
          <w:lang w:eastAsia="en-IN"/>
        </w:rPr>
        <w:t xml:space="preserve"> an amount of funds available to a beneficiary at a beneficiary financial institution, irrespective of whether the originator and the beneficiary are the same person. </w:t>
      </w:r>
    </w:p>
    <w:p w14:paraId="40697484" w14:textId="77777777" w:rsidR="00FE0D5A" w:rsidRPr="00866B63" w:rsidRDefault="00FE0D5A" w:rsidP="00196200">
      <w:pPr>
        <w:pStyle w:val="ListParagraph"/>
        <w:numPr>
          <w:ilvl w:val="0"/>
          <w:numId w:val="51"/>
        </w:numPr>
        <w:spacing w:line="360" w:lineRule="auto"/>
        <w:ind w:left="284" w:hanging="426"/>
        <w:jc w:val="both"/>
        <w:rPr>
          <w:rFonts w:ascii="Arial" w:hAnsi="Arial" w:cs="Arial"/>
          <w:bCs/>
        </w:rPr>
      </w:pPr>
      <w:r w:rsidRPr="00866B63">
        <w:rPr>
          <w:rFonts w:ascii="Arial" w:hAnsi="Arial" w:cs="Arial"/>
          <w:bCs/>
          <w:sz w:val="24"/>
          <w:szCs w:val="24"/>
        </w:rPr>
        <w:t xml:space="preserve">All other expressions unless defined herein shall have the same meaning as have been assigned to them under the Banking Regulation Act, 1949, the Reserve Bank of India Act, 1935, the Prevention of Money Laundering Act, 2002, the Prevention of Money Laundering (Maintenance of Records) Rules, 2005, the </w:t>
      </w:r>
      <w:r w:rsidRPr="00866B63">
        <w:rPr>
          <w:rStyle w:val="FootnoteReference"/>
          <w:rFonts w:ascii="Arial" w:hAnsi="Arial" w:cs="Arial"/>
          <w:bCs/>
          <w:sz w:val="24"/>
          <w:szCs w:val="24"/>
        </w:rPr>
        <w:footnoteReference w:id="30"/>
      </w:r>
      <w:proofErr w:type="spellStart"/>
      <w:r w:rsidRPr="00866B63">
        <w:rPr>
          <w:rFonts w:ascii="Arial" w:hAnsi="Arial" w:cs="Arial"/>
          <w:bCs/>
          <w:sz w:val="24"/>
          <w:szCs w:val="24"/>
        </w:rPr>
        <w:t>Aadhaar</w:t>
      </w:r>
      <w:proofErr w:type="spellEnd"/>
      <w:r w:rsidRPr="00866B63">
        <w:rPr>
          <w:rFonts w:ascii="Arial" w:hAnsi="Arial" w:cs="Arial"/>
          <w:bCs/>
          <w:sz w:val="24"/>
          <w:szCs w:val="24"/>
        </w:rPr>
        <w:t xml:space="preserve"> (Targeted Delivery of Financial and Other Subsidies, Benefits and Services) Act, 2016 and regulations made thereunder, any statutory modification or re-enactment thereto or as used in commercial parlance, as the case may be. </w:t>
      </w:r>
    </w:p>
    <w:p w14:paraId="28A7CFD6" w14:textId="322B317B" w:rsidR="00FE0D5A" w:rsidRPr="002B2FFC" w:rsidRDefault="00FE0D5A" w:rsidP="007E1CD1">
      <w:pPr>
        <w:pStyle w:val="Heading1"/>
        <w:spacing w:after="240"/>
        <w:jc w:val="center"/>
        <w:rPr>
          <w:rFonts w:ascii="Arial" w:hAnsi="Arial"/>
          <w:b/>
          <w:bCs/>
          <w:u w:val="none"/>
        </w:rPr>
      </w:pPr>
      <w:bookmarkStart w:id="9" w:name="_Toc181811033"/>
      <w:proofErr w:type="gramStart"/>
      <w:r w:rsidRPr="002B2FFC">
        <w:rPr>
          <w:rFonts w:ascii="Arial" w:hAnsi="Arial"/>
          <w:b/>
          <w:bCs/>
          <w:u w:val="none"/>
        </w:rPr>
        <w:t>CHAPTER  II</w:t>
      </w:r>
      <w:bookmarkEnd w:id="9"/>
      <w:proofErr w:type="gramEnd"/>
    </w:p>
    <w:p w14:paraId="48DCFD17" w14:textId="77777777" w:rsidR="00FE0D5A" w:rsidRPr="00611375" w:rsidRDefault="00FE0D5A" w:rsidP="007E1CD1">
      <w:pPr>
        <w:pStyle w:val="Heading2"/>
        <w:spacing w:after="240"/>
        <w:jc w:val="center"/>
        <w:rPr>
          <w:rFonts w:ascii="Arial" w:hAnsi="Arial" w:cs="Arial"/>
          <w:b/>
          <w:bCs/>
          <w:color w:val="auto"/>
          <w:sz w:val="24"/>
          <w:szCs w:val="24"/>
        </w:rPr>
      </w:pPr>
      <w:bookmarkStart w:id="10" w:name="_Toc181811034"/>
      <w:r w:rsidRPr="00611375">
        <w:rPr>
          <w:rFonts w:ascii="Arial" w:hAnsi="Arial" w:cs="Arial"/>
          <w:b/>
          <w:bCs/>
          <w:color w:val="auto"/>
          <w:sz w:val="24"/>
          <w:szCs w:val="24"/>
        </w:rPr>
        <w:t>General</w:t>
      </w:r>
      <w:bookmarkEnd w:id="10"/>
    </w:p>
    <w:p w14:paraId="60E6259C" w14:textId="177E12F0" w:rsidR="00FE0D5A" w:rsidRDefault="00FE0D5A" w:rsidP="006477BF">
      <w:pPr>
        <w:pStyle w:val="NormalWeb"/>
        <w:numPr>
          <w:ilvl w:val="0"/>
          <w:numId w:val="9"/>
        </w:numPr>
        <w:spacing w:before="120" w:beforeAutospacing="0" w:after="0" w:afterAutospacing="0" w:line="360" w:lineRule="auto"/>
        <w:ind w:left="357" w:hanging="357"/>
        <w:jc w:val="both"/>
        <w:rPr>
          <w:rFonts w:ascii="Arial" w:hAnsi="Arial" w:cs="Arial"/>
          <w:spacing w:val="1"/>
        </w:rPr>
      </w:pPr>
      <w:r>
        <w:rPr>
          <w:rFonts w:ascii="Arial" w:hAnsi="Arial" w:cs="Arial"/>
          <w:spacing w:val="1"/>
        </w:rPr>
        <w:t xml:space="preserve">(a) </w:t>
      </w:r>
      <w:r w:rsidRPr="00866B63">
        <w:rPr>
          <w:rFonts w:ascii="Arial" w:hAnsi="Arial" w:cs="Arial"/>
          <w:spacing w:val="1"/>
        </w:rPr>
        <w:t>There shall be a Know Your Customer (</w:t>
      </w:r>
      <w:r w:rsidRPr="00866B63">
        <w:rPr>
          <w:rFonts w:ascii="Arial" w:hAnsi="Arial" w:cs="Arial"/>
          <w:spacing w:val="-3"/>
        </w:rPr>
        <w:t>KYC) policy</w:t>
      </w:r>
      <w:r w:rsidRPr="00866B63">
        <w:rPr>
          <w:rFonts w:ascii="Arial" w:hAnsi="Arial" w:cs="Arial"/>
          <w:spacing w:val="1"/>
        </w:rPr>
        <w:t xml:space="preserve"> duly approved by the Board of Directors of REs or any committee of the Board to which power has been delegated. </w:t>
      </w:r>
    </w:p>
    <w:p w14:paraId="5AA95016" w14:textId="4154EED2" w:rsidR="00FE0D5A" w:rsidRDefault="00FE0D5A" w:rsidP="006477BF">
      <w:pPr>
        <w:pStyle w:val="NormalWeb"/>
        <w:spacing w:before="120" w:beforeAutospacing="0" w:after="0" w:afterAutospacing="0" w:line="360" w:lineRule="auto"/>
        <w:ind w:left="357"/>
        <w:jc w:val="both"/>
        <w:rPr>
          <w:rFonts w:ascii="Arial" w:hAnsi="Arial" w:cs="Arial"/>
          <w:spacing w:val="1"/>
        </w:rPr>
      </w:pPr>
      <w:r>
        <w:rPr>
          <w:rStyle w:val="FootnoteReference"/>
          <w:rFonts w:ascii="Arial" w:hAnsi="Arial" w:cs="Arial"/>
          <w:spacing w:val="1"/>
        </w:rPr>
        <w:footnoteReference w:id="31"/>
      </w:r>
      <w:r>
        <w:rPr>
          <w:rFonts w:ascii="Arial" w:hAnsi="Arial" w:cs="Arial"/>
          <w:spacing w:val="1"/>
        </w:rPr>
        <w:t xml:space="preserve">(b) </w:t>
      </w:r>
      <w:bookmarkStart w:id="11" w:name="_Hlk148171391"/>
      <w:r>
        <w:rPr>
          <w:rFonts w:ascii="Arial" w:hAnsi="Arial" w:cs="Arial"/>
          <w:spacing w:val="1"/>
        </w:rPr>
        <w:t xml:space="preserve">In terms of PML Rules, groups are required to implement </w:t>
      </w:r>
      <w:r w:rsidRPr="00EB6F5E">
        <w:rPr>
          <w:rFonts w:ascii="Arial" w:hAnsi="Arial" w:cs="Arial"/>
          <w:spacing w:val="1"/>
        </w:rPr>
        <w:t xml:space="preserve">group-wide policies for the purpose of discharging obligations under the provisions of Chapter IV of the </w:t>
      </w:r>
      <w:r>
        <w:rPr>
          <w:rFonts w:ascii="Arial" w:hAnsi="Arial" w:cs="Arial"/>
          <w:spacing w:val="1"/>
        </w:rPr>
        <w:t xml:space="preserve">PML </w:t>
      </w:r>
      <w:r w:rsidRPr="00EB6F5E">
        <w:rPr>
          <w:rFonts w:ascii="Arial" w:hAnsi="Arial" w:cs="Arial"/>
          <w:spacing w:val="1"/>
        </w:rPr>
        <w:t>Act, 2002. (15 of 2003).</w:t>
      </w:r>
      <w:r>
        <w:rPr>
          <w:rFonts w:ascii="Arial" w:hAnsi="Arial" w:cs="Arial"/>
          <w:spacing w:val="1"/>
        </w:rPr>
        <w:t xml:space="preserve"> Accordingly, every RE which is part of a group, </w:t>
      </w:r>
      <w:r w:rsidRPr="00151D78">
        <w:rPr>
          <w:rFonts w:ascii="Arial" w:hAnsi="Arial" w:cs="Arial"/>
          <w:spacing w:val="1"/>
        </w:rPr>
        <w:t xml:space="preserve">shall implement group-wide </w:t>
      </w:r>
      <w:proofErr w:type="spellStart"/>
      <w:r w:rsidRPr="00151D78">
        <w:rPr>
          <w:rFonts w:ascii="Arial" w:hAnsi="Arial" w:cs="Arial"/>
          <w:spacing w:val="1"/>
        </w:rPr>
        <w:t>programmes</w:t>
      </w:r>
      <w:proofErr w:type="spellEnd"/>
      <w:r w:rsidRPr="00151D78">
        <w:rPr>
          <w:rFonts w:ascii="Arial" w:hAnsi="Arial" w:cs="Arial"/>
          <w:spacing w:val="1"/>
        </w:rPr>
        <w:t xml:space="preserve"> against money laundering and terror financing, including group-wide policies for sharing information required for the purposes of client due diligence and money laundering and terror finance risk management and such </w:t>
      </w:r>
      <w:proofErr w:type="spellStart"/>
      <w:r w:rsidRPr="00151D78">
        <w:rPr>
          <w:rFonts w:ascii="Arial" w:hAnsi="Arial" w:cs="Arial"/>
          <w:spacing w:val="1"/>
        </w:rPr>
        <w:t>programmes</w:t>
      </w:r>
      <w:proofErr w:type="spellEnd"/>
      <w:r w:rsidRPr="00151D78">
        <w:rPr>
          <w:rFonts w:ascii="Arial" w:hAnsi="Arial" w:cs="Arial"/>
          <w:spacing w:val="1"/>
        </w:rPr>
        <w:t xml:space="preserve"> shall include adequate safeguards on the confidentiality and use of information exchanged, including safeguards to prevent tipping-off</w:t>
      </w:r>
      <w:bookmarkEnd w:id="11"/>
      <w:r w:rsidRPr="009A4915">
        <w:rPr>
          <w:rFonts w:ascii="Arial" w:hAnsi="Arial" w:cs="Arial"/>
          <w:spacing w:val="1"/>
        </w:rPr>
        <w:t>.</w:t>
      </w:r>
    </w:p>
    <w:p w14:paraId="3F0D38E3" w14:textId="529C6599" w:rsidR="00FE0D5A" w:rsidRPr="00866B63" w:rsidRDefault="00FE0D5A" w:rsidP="006477BF">
      <w:pPr>
        <w:pStyle w:val="NormalWeb"/>
        <w:spacing w:before="120" w:beforeAutospacing="0" w:after="0" w:afterAutospacing="0" w:line="360" w:lineRule="auto"/>
        <w:ind w:left="357"/>
        <w:jc w:val="both"/>
        <w:rPr>
          <w:rFonts w:ascii="Arial" w:hAnsi="Arial" w:cs="Arial"/>
          <w:spacing w:val="1"/>
        </w:rPr>
      </w:pPr>
      <w:r>
        <w:rPr>
          <w:rStyle w:val="FootnoteReference"/>
          <w:rFonts w:ascii="Arial" w:hAnsi="Arial" w:cs="Arial"/>
          <w:bCs/>
        </w:rPr>
        <w:footnoteReference w:id="32"/>
      </w:r>
      <w:r>
        <w:rPr>
          <w:rFonts w:ascii="Arial" w:hAnsi="Arial" w:cs="Arial"/>
          <w:bCs/>
        </w:rPr>
        <w:t xml:space="preserve">(c) </w:t>
      </w:r>
      <w:r w:rsidRPr="00866B63">
        <w:rPr>
          <w:rFonts w:ascii="Arial" w:hAnsi="Arial" w:cs="Arial"/>
          <w:bCs/>
        </w:rPr>
        <w:t>REs</w:t>
      </w:r>
      <w:r>
        <w:rPr>
          <w:rFonts w:ascii="Arial" w:hAnsi="Arial" w:cs="Arial"/>
          <w:bCs/>
        </w:rPr>
        <w:t>’</w:t>
      </w:r>
      <w:r w:rsidRPr="00866B63">
        <w:rPr>
          <w:rFonts w:ascii="Arial" w:hAnsi="Arial" w:cs="Arial"/>
          <w:bCs/>
        </w:rPr>
        <w:t xml:space="preserve"> </w:t>
      </w:r>
      <w:r>
        <w:rPr>
          <w:rFonts w:ascii="Arial" w:hAnsi="Arial" w:cs="Arial"/>
          <w:bCs/>
        </w:rPr>
        <w:t>policy framework should seek to ensure compliance with PML</w:t>
      </w:r>
      <w:r w:rsidRPr="00866B63">
        <w:rPr>
          <w:rFonts w:ascii="Arial" w:hAnsi="Arial" w:cs="Arial"/>
          <w:bCs/>
        </w:rPr>
        <w:t xml:space="preserve"> Act</w:t>
      </w:r>
      <w:r>
        <w:rPr>
          <w:rFonts w:ascii="Arial" w:hAnsi="Arial" w:cs="Arial"/>
          <w:bCs/>
        </w:rPr>
        <w:t>/</w:t>
      </w:r>
      <w:r w:rsidRPr="00866B63">
        <w:rPr>
          <w:rFonts w:ascii="Arial" w:hAnsi="Arial" w:cs="Arial"/>
          <w:bCs/>
        </w:rPr>
        <w:t xml:space="preserve">Rules, including </w:t>
      </w:r>
      <w:r>
        <w:rPr>
          <w:rFonts w:ascii="Arial" w:hAnsi="Arial" w:cs="Arial"/>
          <w:bCs/>
        </w:rPr>
        <w:t xml:space="preserve">regulatory </w:t>
      </w:r>
      <w:r w:rsidRPr="00866B63">
        <w:rPr>
          <w:rFonts w:ascii="Arial" w:hAnsi="Arial" w:cs="Arial"/>
          <w:bCs/>
        </w:rPr>
        <w:t xml:space="preserve">instructions </w:t>
      </w:r>
      <w:r>
        <w:rPr>
          <w:rFonts w:ascii="Arial" w:hAnsi="Arial" w:cs="Arial"/>
          <w:bCs/>
        </w:rPr>
        <w:t xml:space="preserve">in this regard and should provide a bulwark </w:t>
      </w:r>
      <w:r w:rsidRPr="00FC466C">
        <w:rPr>
          <w:rFonts w:ascii="Arial" w:hAnsi="Arial" w:cs="Arial"/>
          <w:bCs/>
        </w:rPr>
        <w:t>against threats arising from</w:t>
      </w:r>
      <w:r w:rsidRPr="000333A3">
        <w:rPr>
          <w:rFonts w:ascii="Arial" w:hAnsi="Arial" w:cs="Arial"/>
          <w:bCs/>
        </w:rPr>
        <w:t xml:space="preserve"> </w:t>
      </w:r>
      <w:r w:rsidRPr="00FC466C">
        <w:rPr>
          <w:rFonts w:ascii="Arial" w:hAnsi="Arial" w:cs="Arial"/>
          <w:bCs/>
        </w:rPr>
        <w:t>money laundering, terrorist financing</w:t>
      </w:r>
      <w:r>
        <w:rPr>
          <w:rFonts w:ascii="Arial" w:hAnsi="Arial" w:cs="Arial"/>
          <w:bCs/>
        </w:rPr>
        <w:t>, proliferation financing</w:t>
      </w:r>
      <w:r w:rsidRPr="00FC466C">
        <w:rPr>
          <w:rFonts w:ascii="Arial" w:hAnsi="Arial" w:cs="Arial"/>
          <w:bCs/>
        </w:rPr>
        <w:t xml:space="preserve"> and other related risks</w:t>
      </w:r>
      <w:r>
        <w:rPr>
          <w:rFonts w:ascii="Arial" w:hAnsi="Arial" w:cs="Arial"/>
          <w:bCs/>
        </w:rPr>
        <w:t xml:space="preserve">. While ensuring compliance of the legal/regulatory requirements as above, REs may also consider adoption of best international practices taking into account the FATF standards and FATF </w:t>
      </w:r>
      <w:r w:rsidRPr="00FC466C">
        <w:rPr>
          <w:rFonts w:ascii="Arial" w:hAnsi="Arial" w:cs="Arial"/>
          <w:bCs/>
        </w:rPr>
        <w:t xml:space="preserve">guidance </w:t>
      </w:r>
      <w:r>
        <w:rPr>
          <w:rFonts w:ascii="Arial" w:hAnsi="Arial" w:cs="Arial"/>
          <w:bCs/>
        </w:rPr>
        <w:t>notes, for managing risks better.</w:t>
      </w:r>
    </w:p>
    <w:p w14:paraId="783DABBC" w14:textId="77777777" w:rsidR="00FE0D5A" w:rsidRPr="00866B63" w:rsidRDefault="00FE0D5A" w:rsidP="00EB0447">
      <w:pPr>
        <w:pStyle w:val="NormalWeb"/>
        <w:numPr>
          <w:ilvl w:val="0"/>
          <w:numId w:val="9"/>
        </w:numPr>
        <w:spacing w:before="120" w:beforeAutospacing="0" w:after="0" w:afterAutospacing="0" w:line="360" w:lineRule="auto"/>
        <w:ind w:left="357" w:hanging="357"/>
        <w:jc w:val="both"/>
        <w:rPr>
          <w:rFonts w:ascii="Arial" w:hAnsi="Arial" w:cs="Arial"/>
          <w:spacing w:val="-3"/>
        </w:rPr>
      </w:pPr>
      <w:r w:rsidRPr="00866B63">
        <w:rPr>
          <w:rFonts w:ascii="Arial" w:hAnsi="Arial" w:cs="Arial"/>
        </w:rPr>
        <w:t>The KYC policy shall</w:t>
      </w:r>
      <w:r w:rsidRPr="00866B63">
        <w:rPr>
          <w:rFonts w:ascii="Arial" w:hAnsi="Arial" w:cs="Arial"/>
          <w:spacing w:val="-3"/>
        </w:rPr>
        <w:t xml:space="preserve"> include </w:t>
      </w:r>
      <w:r w:rsidRPr="00866B63">
        <w:rPr>
          <w:rFonts w:ascii="Arial" w:hAnsi="Arial" w:cs="Arial"/>
          <w:spacing w:val="-1"/>
        </w:rPr>
        <w:t>following four</w:t>
      </w:r>
      <w:r w:rsidRPr="00866B63">
        <w:rPr>
          <w:rFonts w:ascii="Arial" w:hAnsi="Arial" w:cs="Arial"/>
          <w:spacing w:val="-3"/>
        </w:rPr>
        <w:t xml:space="preserve"> key elements:</w:t>
      </w:r>
    </w:p>
    <w:p w14:paraId="70F231DF" w14:textId="77777777" w:rsidR="00FE0D5A" w:rsidRPr="00866B63" w:rsidRDefault="00FE0D5A" w:rsidP="00196200">
      <w:pPr>
        <w:numPr>
          <w:ilvl w:val="0"/>
          <w:numId w:val="14"/>
        </w:numPr>
        <w:tabs>
          <w:tab w:val="clear" w:pos="825"/>
          <w:tab w:val="num" w:pos="720"/>
        </w:tabs>
        <w:spacing w:after="100" w:afterAutospacing="1" w:line="360" w:lineRule="auto"/>
        <w:rPr>
          <w:rFonts w:ascii="Arial" w:hAnsi="Arial" w:cs="Arial"/>
          <w:spacing w:val="-3"/>
        </w:rPr>
      </w:pPr>
      <w:r w:rsidRPr="00866B63">
        <w:rPr>
          <w:rFonts w:ascii="Arial" w:hAnsi="Arial" w:cs="Arial"/>
          <w:spacing w:val="-3"/>
        </w:rPr>
        <w:t>Customer Acceptance Policy;</w:t>
      </w:r>
    </w:p>
    <w:p w14:paraId="16702B7B" w14:textId="77777777" w:rsidR="00FE0D5A" w:rsidRPr="00866B63" w:rsidRDefault="00FE0D5A" w:rsidP="00196200">
      <w:pPr>
        <w:numPr>
          <w:ilvl w:val="0"/>
          <w:numId w:val="14"/>
        </w:numPr>
        <w:tabs>
          <w:tab w:val="clear" w:pos="825"/>
          <w:tab w:val="num" w:pos="720"/>
        </w:tabs>
        <w:spacing w:before="100" w:beforeAutospacing="1" w:after="100" w:afterAutospacing="1" w:line="360" w:lineRule="auto"/>
        <w:rPr>
          <w:rFonts w:ascii="Arial" w:hAnsi="Arial" w:cs="Arial"/>
          <w:spacing w:val="-3"/>
        </w:rPr>
      </w:pPr>
      <w:r w:rsidRPr="00866B63">
        <w:rPr>
          <w:rFonts w:ascii="Arial" w:hAnsi="Arial" w:cs="Arial"/>
          <w:spacing w:val="-3"/>
        </w:rPr>
        <w:t>Risk Management;</w:t>
      </w:r>
    </w:p>
    <w:p w14:paraId="6840BDB6" w14:textId="275FDD97" w:rsidR="00FE0D5A" w:rsidRPr="00866B63" w:rsidRDefault="00FE0D5A" w:rsidP="00196200">
      <w:pPr>
        <w:numPr>
          <w:ilvl w:val="0"/>
          <w:numId w:val="14"/>
        </w:numPr>
        <w:tabs>
          <w:tab w:val="clear" w:pos="825"/>
          <w:tab w:val="num" w:pos="720"/>
        </w:tabs>
        <w:spacing w:before="100" w:beforeAutospacing="1" w:after="100" w:afterAutospacing="1" w:line="360" w:lineRule="auto"/>
        <w:rPr>
          <w:rFonts w:ascii="Arial" w:hAnsi="Arial" w:cs="Arial"/>
          <w:spacing w:val="-3"/>
        </w:rPr>
      </w:pPr>
      <w:r w:rsidRPr="00866B63">
        <w:rPr>
          <w:rFonts w:ascii="Arial" w:hAnsi="Arial" w:cs="Arial"/>
          <w:spacing w:val="-3"/>
        </w:rPr>
        <w:t>Customer Identification Procedures (CIP)</w:t>
      </w:r>
      <w:r w:rsidRPr="00866B63">
        <w:rPr>
          <w:rFonts w:ascii="Arial" w:hAnsi="Arial" w:cs="Arial"/>
          <w:spacing w:val="-1"/>
        </w:rPr>
        <w:t>; and</w:t>
      </w:r>
    </w:p>
    <w:p w14:paraId="16BAD985" w14:textId="77777777" w:rsidR="00FE0D5A" w:rsidRPr="00866B63" w:rsidRDefault="00FE0D5A" w:rsidP="00196200">
      <w:pPr>
        <w:numPr>
          <w:ilvl w:val="0"/>
          <w:numId w:val="14"/>
        </w:numPr>
        <w:tabs>
          <w:tab w:val="clear" w:pos="825"/>
          <w:tab w:val="num" w:pos="720"/>
        </w:tabs>
        <w:spacing w:after="120" w:line="360" w:lineRule="auto"/>
        <w:ind w:left="822"/>
        <w:rPr>
          <w:rFonts w:ascii="Arial" w:hAnsi="Arial" w:cs="Arial"/>
          <w:spacing w:val="-3"/>
        </w:rPr>
      </w:pPr>
      <w:r w:rsidRPr="00866B63">
        <w:rPr>
          <w:rFonts w:ascii="Arial" w:hAnsi="Arial" w:cs="Arial"/>
          <w:spacing w:val="-3"/>
        </w:rPr>
        <w:t>Monitoring of Transactions</w:t>
      </w:r>
    </w:p>
    <w:p w14:paraId="19377419" w14:textId="77777777" w:rsidR="00FE0D5A" w:rsidRPr="00866B63" w:rsidRDefault="00FE0D5A" w:rsidP="00EB0447">
      <w:pPr>
        <w:spacing w:line="360" w:lineRule="auto"/>
        <w:rPr>
          <w:rFonts w:ascii="Arial" w:hAnsi="Arial" w:cs="Arial"/>
          <w:b/>
          <w:bCs/>
        </w:rPr>
      </w:pPr>
      <w:r w:rsidRPr="00866B63">
        <w:rPr>
          <w:rStyle w:val="FootnoteReference"/>
          <w:rFonts w:ascii="Arial" w:hAnsi="Arial" w:cs="Arial"/>
          <w:b/>
          <w:bCs/>
        </w:rPr>
        <w:footnoteReference w:id="33"/>
      </w:r>
      <w:r w:rsidRPr="00866B63">
        <w:rPr>
          <w:rFonts w:ascii="Arial" w:hAnsi="Arial" w:cs="Arial"/>
          <w:b/>
          <w:bCs/>
        </w:rPr>
        <w:t>5A. Money Laundering and Terrorist Financing Risk Assessment by REs:</w:t>
      </w:r>
    </w:p>
    <w:p w14:paraId="7F6DA012" w14:textId="77777777" w:rsidR="00FE0D5A" w:rsidRPr="00866B63" w:rsidRDefault="00FE0D5A" w:rsidP="00196200">
      <w:pPr>
        <w:pStyle w:val="ListParagraph"/>
        <w:numPr>
          <w:ilvl w:val="0"/>
          <w:numId w:val="65"/>
        </w:numPr>
        <w:spacing w:after="160" w:line="360" w:lineRule="auto"/>
        <w:ind w:left="709" w:hanging="425"/>
        <w:jc w:val="both"/>
        <w:rPr>
          <w:rFonts w:ascii="Arial" w:hAnsi="Arial" w:cs="Arial"/>
          <w:sz w:val="24"/>
          <w:szCs w:val="24"/>
        </w:rPr>
      </w:pPr>
      <w:r w:rsidRPr="00866B63">
        <w:rPr>
          <w:rFonts w:ascii="Arial" w:hAnsi="Arial" w:cs="Arial"/>
          <w:sz w:val="24"/>
          <w:szCs w:val="24"/>
        </w:rPr>
        <w:t>REs shall carry out ‘Money Laundering (ML) and Terrorist Financing (TF) Risk Assessment’ exercise periodically to identify, assess and take effective measures to mitigate its money laundering and terrorist financing risk for clients, countries or geographic areas, products, services, transactions or delivery channels, etc.</w:t>
      </w:r>
    </w:p>
    <w:p w14:paraId="2BA2CD33" w14:textId="77777777" w:rsidR="00FE0D5A" w:rsidRPr="00866B63" w:rsidRDefault="00FE0D5A" w:rsidP="00EB0447">
      <w:pPr>
        <w:pStyle w:val="ListParagraph"/>
        <w:spacing w:line="360" w:lineRule="auto"/>
        <w:ind w:left="709"/>
        <w:jc w:val="both"/>
        <w:rPr>
          <w:rFonts w:ascii="Arial" w:hAnsi="Arial" w:cs="Arial"/>
          <w:sz w:val="24"/>
          <w:szCs w:val="24"/>
        </w:rPr>
      </w:pPr>
      <w:r w:rsidRPr="00866B63">
        <w:rPr>
          <w:rFonts w:ascii="Arial" w:hAnsi="Arial" w:cs="Arial"/>
          <w:sz w:val="24"/>
          <w:szCs w:val="24"/>
        </w:rPr>
        <w:t>The assessment process should consider all the relevant risk factors before determining the level of overall risk and the appropriate level and type of mitigation to be applied. While preparing the internal risk assessment, REs shall take cognizance of the overall sector-specific vulnerabilities, if any, that the regulator/supervisor may share with REs from time to time.</w:t>
      </w:r>
    </w:p>
    <w:p w14:paraId="1FA6DE58" w14:textId="3038BD93" w:rsidR="00FE0D5A" w:rsidRPr="00866B63" w:rsidRDefault="00FE0D5A" w:rsidP="00196200">
      <w:pPr>
        <w:pStyle w:val="ListParagraph"/>
        <w:numPr>
          <w:ilvl w:val="0"/>
          <w:numId w:val="65"/>
        </w:numPr>
        <w:spacing w:after="160" w:line="360" w:lineRule="auto"/>
        <w:ind w:left="709" w:hanging="425"/>
        <w:jc w:val="both"/>
        <w:rPr>
          <w:rFonts w:ascii="Arial" w:hAnsi="Arial" w:cs="Arial"/>
          <w:sz w:val="24"/>
          <w:szCs w:val="24"/>
        </w:rPr>
      </w:pPr>
      <w:r w:rsidRPr="00866B63">
        <w:rPr>
          <w:rFonts w:ascii="Arial" w:hAnsi="Arial" w:cs="Arial"/>
          <w:sz w:val="24"/>
          <w:szCs w:val="24"/>
        </w:rPr>
        <w:t>The risk assessment by the RE shall be properly documented and be proportionate to the nature, size, geographical presence, complexity of activities/structure, etc. of the RE. Further, the periodicity of risk assessment exercise shall be determined by the Board</w:t>
      </w:r>
      <w:r>
        <w:rPr>
          <w:rFonts w:ascii="Arial" w:hAnsi="Arial" w:cs="Arial"/>
          <w:sz w:val="24"/>
          <w:szCs w:val="24"/>
        </w:rPr>
        <w:t xml:space="preserve"> or any committee of the Board</w:t>
      </w:r>
      <w:r w:rsidRPr="00866B63">
        <w:rPr>
          <w:rFonts w:ascii="Arial" w:hAnsi="Arial" w:cs="Arial"/>
          <w:sz w:val="24"/>
          <w:szCs w:val="24"/>
        </w:rPr>
        <w:t xml:space="preserve"> of the RE</w:t>
      </w:r>
      <w:r>
        <w:rPr>
          <w:rFonts w:ascii="Arial" w:hAnsi="Arial" w:cs="Arial"/>
          <w:sz w:val="24"/>
          <w:szCs w:val="24"/>
        </w:rPr>
        <w:t xml:space="preserve"> to which power in this regard has been delegated</w:t>
      </w:r>
      <w:r w:rsidRPr="00866B63">
        <w:rPr>
          <w:rFonts w:ascii="Arial" w:hAnsi="Arial" w:cs="Arial"/>
          <w:sz w:val="24"/>
          <w:szCs w:val="24"/>
        </w:rPr>
        <w:t>, in alignment with the outcome of the risk assessment exercise. However, it should be reviewed at least annually.</w:t>
      </w:r>
    </w:p>
    <w:p w14:paraId="5FAC8E03" w14:textId="3419D9A6" w:rsidR="00FE0D5A" w:rsidRDefault="00FE0D5A" w:rsidP="00196200">
      <w:pPr>
        <w:pStyle w:val="ListParagraph"/>
        <w:numPr>
          <w:ilvl w:val="0"/>
          <w:numId w:val="65"/>
        </w:numPr>
        <w:spacing w:after="160" w:line="360" w:lineRule="auto"/>
        <w:ind w:left="709" w:hanging="425"/>
        <w:jc w:val="both"/>
        <w:rPr>
          <w:rFonts w:ascii="Arial" w:hAnsi="Arial" w:cs="Arial"/>
          <w:sz w:val="24"/>
          <w:szCs w:val="24"/>
        </w:rPr>
      </w:pPr>
      <w:r w:rsidRPr="00866B63">
        <w:rPr>
          <w:rFonts w:ascii="Arial" w:hAnsi="Arial" w:cs="Arial"/>
          <w:sz w:val="24"/>
          <w:szCs w:val="24"/>
        </w:rPr>
        <w:t>The outcome of the exercise shall be put up to the Board or any committee of the Board to which power in this regard has been delegated, and should be available to competent authorities and self-regulating bodies.</w:t>
      </w:r>
    </w:p>
    <w:p w14:paraId="3EFEA1AC" w14:textId="728AA3B3" w:rsidR="00FE0D5A" w:rsidRPr="00855685" w:rsidRDefault="00FE0D5A" w:rsidP="00855685">
      <w:pPr>
        <w:pStyle w:val="ListParagraph"/>
        <w:spacing w:after="160" w:line="360" w:lineRule="auto"/>
        <w:ind w:left="0"/>
        <w:jc w:val="both"/>
        <w:rPr>
          <w:rFonts w:ascii="Arial" w:hAnsi="Arial" w:cs="Arial"/>
          <w:sz w:val="24"/>
          <w:szCs w:val="22"/>
        </w:rPr>
      </w:pPr>
      <w:r>
        <w:rPr>
          <w:rStyle w:val="FootnoteReference"/>
          <w:rFonts w:ascii="Arial" w:hAnsi="Arial" w:cs="Arial"/>
          <w:b/>
          <w:bCs/>
          <w:sz w:val="24"/>
          <w:szCs w:val="22"/>
        </w:rPr>
        <w:footnoteReference w:id="34"/>
      </w:r>
      <w:r w:rsidRPr="00855685">
        <w:rPr>
          <w:rFonts w:ascii="Arial" w:hAnsi="Arial" w:cs="Arial"/>
          <w:b/>
          <w:bCs/>
          <w:sz w:val="24"/>
          <w:szCs w:val="22"/>
        </w:rPr>
        <w:t xml:space="preserve">5B. </w:t>
      </w:r>
      <w:bookmarkStart w:id="12" w:name="_Hlk148352442"/>
      <w:r w:rsidRPr="00855685">
        <w:rPr>
          <w:rFonts w:ascii="Arial" w:hAnsi="Arial" w:cs="Arial"/>
          <w:sz w:val="24"/>
          <w:szCs w:val="22"/>
        </w:rPr>
        <w:t>REs shall apply a Risk Based Approach (RBA) for mitigation and management of the risks (identified on their own or through national risk assessment) and should have Board approved policies, controls and procedures in this regard. REs shall implement a CDD programme, having regard to the ML/TF risks identified and the size of business. Further, REs shall monitor the implementation of the controls and enhance them if necessary.</w:t>
      </w:r>
      <w:bookmarkEnd w:id="12"/>
    </w:p>
    <w:p w14:paraId="629ADCB6"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rPr>
      </w:pPr>
      <w:r w:rsidRPr="00866B63">
        <w:rPr>
          <w:rFonts w:ascii="Arial" w:hAnsi="Arial" w:cs="Arial"/>
          <w:b/>
          <w:bCs/>
        </w:rPr>
        <w:t>Designated Director</w:t>
      </w:r>
      <w:r w:rsidRPr="00866B63">
        <w:rPr>
          <w:rFonts w:ascii="Arial" w:hAnsi="Arial" w:cs="Arial"/>
          <w:i/>
          <w:iCs/>
        </w:rPr>
        <w:t>:</w:t>
      </w:r>
    </w:p>
    <w:p w14:paraId="6A121758" w14:textId="77777777" w:rsidR="00FE0D5A" w:rsidRPr="00866B63" w:rsidRDefault="00FE0D5A" w:rsidP="00855685">
      <w:pPr>
        <w:pStyle w:val="ListParagraph"/>
        <w:numPr>
          <w:ilvl w:val="0"/>
          <w:numId w:val="15"/>
        </w:numPr>
        <w:spacing w:after="100" w:afterAutospacing="1" w:line="360" w:lineRule="auto"/>
        <w:ind w:left="714" w:right="74" w:hanging="357"/>
        <w:jc w:val="both"/>
        <w:rPr>
          <w:rFonts w:ascii="Arial" w:hAnsi="Arial" w:cs="Arial"/>
          <w:sz w:val="24"/>
          <w:szCs w:val="24"/>
        </w:rPr>
      </w:pPr>
      <w:r w:rsidRPr="00866B63">
        <w:rPr>
          <w:rFonts w:ascii="Arial" w:hAnsi="Arial" w:cs="Arial"/>
          <w:sz w:val="24"/>
          <w:szCs w:val="24"/>
        </w:rPr>
        <w:t xml:space="preserve">A “Designated Director” means a person designated by the RE to ensure overall compliance with the obligations imposed under Chapter IV of the PML Act and the Rules and shall be nominated by the Board.  </w:t>
      </w:r>
    </w:p>
    <w:p w14:paraId="53167404" w14:textId="0D9E8CED" w:rsidR="00FE0D5A" w:rsidRDefault="00FE0D5A" w:rsidP="00196200">
      <w:pPr>
        <w:pStyle w:val="ListParagraph"/>
        <w:numPr>
          <w:ilvl w:val="0"/>
          <w:numId w:val="15"/>
        </w:numPr>
        <w:spacing w:before="100" w:beforeAutospacing="1" w:after="100" w:afterAutospacing="1" w:line="360" w:lineRule="auto"/>
        <w:ind w:right="72"/>
        <w:jc w:val="both"/>
        <w:rPr>
          <w:rFonts w:ascii="Arial" w:hAnsi="Arial" w:cs="Arial"/>
          <w:sz w:val="24"/>
          <w:szCs w:val="24"/>
        </w:rPr>
      </w:pPr>
      <w:r w:rsidRPr="00866B63">
        <w:rPr>
          <w:rFonts w:ascii="Arial" w:hAnsi="Arial" w:cs="Arial"/>
          <w:sz w:val="24"/>
          <w:szCs w:val="24"/>
        </w:rPr>
        <w:t xml:space="preserve">The name, designation and address of the Designated Director shall be communicated to the FIU-IND. </w:t>
      </w:r>
    </w:p>
    <w:p w14:paraId="16911287" w14:textId="7EA3B7A9" w:rsidR="00FE0D5A" w:rsidRPr="006477BF" w:rsidRDefault="00FE0D5A" w:rsidP="00196200">
      <w:pPr>
        <w:pStyle w:val="ListParagraph"/>
        <w:numPr>
          <w:ilvl w:val="0"/>
          <w:numId w:val="15"/>
        </w:numPr>
        <w:spacing w:before="100" w:beforeAutospacing="1" w:after="100" w:afterAutospacing="1" w:line="360" w:lineRule="auto"/>
        <w:ind w:right="72"/>
        <w:jc w:val="both"/>
        <w:rPr>
          <w:rFonts w:ascii="Arial" w:hAnsi="Arial" w:cs="Arial"/>
          <w:sz w:val="24"/>
          <w:szCs w:val="24"/>
        </w:rPr>
      </w:pPr>
      <w:r>
        <w:rPr>
          <w:rStyle w:val="FootnoteReference"/>
          <w:rFonts w:ascii="Arial" w:hAnsi="Arial" w:cs="Arial"/>
          <w:sz w:val="24"/>
          <w:szCs w:val="24"/>
        </w:rPr>
        <w:footnoteReference w:id="35"/>
      </w:r>
      <w:r w:rsidRPr="006477BF">
        <w:rPr>
          <w:rFonts w:ascii="Arial" w:hAnsi="Arial" w:cs="Arial"/>
          <w:sz w:val="24"/>
          <w:szCs w:val="24"/>
        </w:rPr>
        <w:t>Further, the name, designation, address and contact details of the Designated Director shall also be communicated to the RBI.</w:t>
      </w:r>
    </w:p>
    <w:p w14:paraId="1F6DB09F" w14:textId="77777777" w:rsidR="00FE0D5A" w:rsidRPr="00866B63" w:rsidRDefault="00FE0D5A" w:rsidP="00196200">
      <w:pPr>
        <w:pStyle w:val="ListParagraph"/>
        <w:numPr>
          <w:ilvl w:val="0"/>
          <w:numId w:val="15"/>
        </w:numPr>
        <w:spacing w:before="120" w:after="120" w:line="360" w:lineRule="auto"/>
        <w:ind w:left="714" w:right="74" w:hanging="357"/>
        <w:jc w:val="both"/>
        <w:rPr>
          <w:rFonts w:ascii="Arial" w:hAnsi="Arial" w:cs="Arial"/>
          <w:sz w:val="24"/>
          <w:szCs w:val="24"/>
        </w:rPr>
      </w:pPr>
      <w:r w:rsidRPr="00866B63">
        <w:rPr>
          <w:rFonts w:ascii="Arial" w:hAnsi="Arial" w:cs="Arial"/>
          <w:sz w:val="24"/>
          <w:szCs w:val="24"/>
        </w:rPr>
        <w:t>In no case, the Principal Officer shall be nominated as the 'Designated Director'.</w:t>
      </w:r>
    </w:p>
    <w:p w14:paraId="4E1D7E35"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b/>
          <w:bCs/>
        </w:rPr>
      </w:pPr>
      <w:r w:rsidRPr="00866B63">
        <w:rPr>
          <w:rFonts w:ascii="Arial" w:hAnsi="Arial" w:cs="Arial"/>
          <w:b/>
          <w:bCs/>
        </w:rPr>
        <w:t>Principal Officer:</w:t>
      </w:r>
    </w:p>
    <w:p w14:paraId="5C7F84CE" w14:textId="77777777" w:rsidR="00FE0D5A" w:rsidRPr="00866B63" w:rsidRDefault="00FE0D5A" w:rsidP="00196200">
      <w:pPr>
        <w:pStyle w:val="ListParagraph"/>
        <w:numPr>
          <w:ilvl w:val="0"/>
          <w:numId w:val="16"/>
        </w:numPr>
        <w:spacing w:after="100" w:afterAutospacing="1" w:line="360" w:lineRule="auto"/>
        <w:ind w:right="72"/>
        <w:jc w:val="both"/>
        <w:rPr>
          <w:rFonts w:ascii="Arial" w:hAnsi="Arial" w:cs="Arial"/>
          <w:sz w:val="24"/>
          <w:szCs w:val="24"/>
        </w:rPr>
      </w:pPr>
      <w:r w:rsidRPr="00866B63">
        <w:rPr>
          <w:rFonts w:ascii="Arial" w:hAnsi="Arial" w:cs="Arial"/>
          <w:sz w:val="24"/>
          <w:szCs w:val="24"/>
        </w:rPr>
        <w:t xml:space="preserve">The Principal Officer shall be responsible for ensuring compliance, monitoring transactions, and sharing and reporting information as required under the law/regulations. </w:t>
      </w:r>
    </w:p>
    <w:p w14:paraId="0A3DF565" w14:textId="77777777" w:rsidR="00FE0D5A" w:rsidRDefault="00FE0D5A" w:rsidP="00196200">
      <w:pPr>
        <w:pStyle w:val="ListParagraph"/>
        <w:numPr>
          <w:ilvl w:val="0"/>
          <w:numId w:val="16"/>
        </w:numPr>
        <w:spacing w:after="100" w:afterAutospacing="1" w:line="360" w:lineRule="auto"/>
        <w:ind w:right="72"/>
        <w:jc w:val="both"/>
        <w:rPr>
          <w:rFonts w:ascii="Arial" w:hAnsi="Arial" w:cs="Arial"/>
          <w:sz w:val="24"/>
          <w:szCs w:val="24"/>
        </w:rPr>
      </w:pPr>
      <w:r w:rsidRPr="00866B63">
        <w:rPr>
          <w:rFonts w:ascii="Arial" w:hAnsi="Arial" w:cs="Arial"/>
          <w:sz w:val="24"/>
          <w:szCs w:val="24"/>
        </w:rPr>
        <w:t>The name, designation and address of the Principal Officer shall be communicated to the FIU-IND.</w:t>
      </w:r>
      <w:r w:rsidRPr="006477BF">
        <w:rPr>
          <w:rFonts w:ascii="Arial" w:hAnsi="Arial" w:cs="Arial"/>
          <w:sz w:val="24"/>
          <w:szCs w:val="24"/>
        </w:rPr>
        <w:t xml:space="preserve"> </w:t>
      </w:r>
    </w:p>
    <w:p w14:paraId="2316AC9A" w14:textId="16CA069E" w:rsidR="00FE0D5A" w:rsidRPr="00866B63" w:rsidRDefault="00FE0D5A" w:rsidP="00196200">
      <w:pPr>
        <w:pStyle w:val="ListParagraph"/>
        <w:numPr>
          <w:ilvl w:val="0"/>
          <w:numId w:val="16"/>
        </w:numPr>
        <w:spacing w:after="100" w:afterAutospacing="1" w:line="360" w:lineRule="auto"/>
        <w:ind w:right="72"/>
        <w:jc w:val="both"/>
        <w:rPr>
          <w:rFonts w:ascii="Arial" w:hAnsi="Arial" w:cs="Arial"/>
          <w:sz w:val="24"/>
          <w:szCs w:val="24"/>
        </w:rPr>
      </w:pPr>
      <w:r>
        <w:rPr>
          <w:rStyle w:val="FootnoteReference"/>
          <w:rFonts w:ascii="Arial" w:hAnsi="Arial" w:cs="Arial"/>
          <w:sz w:val="24"/>
          <w:szCs w:val="24"/>
        </w:rPr>
        <w:footnoteReference w:id="36"/>
      </w:r>
      <w:r w:rsidRPr="00977BDB">
        <w:rPr>
          <w:rFonts w:ascii="Arial" w:hAnsi="Arial" w:cs="Arial"/>
          <w:sz w:val="24"/>
          <w:szCs w:val="24"/>
        </w:rPr>
        <w:t>Further, the name, designation, address and contact details of the Principal Officer shall also be communicated to the RBI.</w:t>
      </w:r>
    </w:p>
    <w:p w14:paraId="37E85AA6" w14:textId="77777777" w:rsidR="00FE0D5A" w:rsidRPr="00866B63" w:rsidRDefault="00FE0D5A" w:rsidP="00EB0447">
      <w:pPr>
        <w:pStyle w:val="NormalWeb"/>
        <w:keepNext/>
        <w:numPr>
          <w:ilvl w:val="0"/>
          <w:numId w:val="9"/>
        </w:numPr>
        <w:spacing w:before="120" w:beforeAutospacing="0" w:after="120" w:afterAutospacing="0" w:line="360" w:lineRule="auto"/>
        <w:ind w:left="357" w:hanging="357"/>
        <w:jc w:val="both"/>
        <w:rPr>
          <w:rFonts w:ascii="Arial" w:hAnsi="Arial" w:cs="Arial"/>
          <w:b/>
          <w:bCs/>
          <w:spacing w:val="-3"/>
        </w:rPr>
      </w:pPr>
      <w:r w:rsidRPr="00866B63">
        <w:rPr>
          <w:rFonts w:ascii="Arial" w:hAnsi="Arial" w:cs="Arial"/>
          <w:b/>
          <w:bCs/>
        </w:rPr>
        <w:t xml:space="preserve">Compliance of  KYC policy </w:t>
      </w:r>
    </w:p>
    <w:p w14:paraId="67EA6FD0" w14:textId="77777777" w:rsidR="00FE0D5A" w:rsidRPr="00866B63" w:rsidRDefault="00FE0D5A" w:rsidP="00196200">
      <w:pPr>
        <w:pStyle w:val="ListParagraph"/>
        <w:numPr>
          <w:ilvl w:val="0"/>
          <w:numId w:val="55"/>
        </w:numPr>
        <w:tabs>
          <w:tab w:val="right" w:pos="0"/>
        </w:tabs>
        <w:spacing w:after="100" w:afterAutospacing="1" w:line="360" w:lineRule="auto"/>
        <w:jc w:val="both"/>
        <w:rPr>
          <w:rFonts w:ascii="Arial" w:hAnsi="Arial" w:cs="Arial"/>
          <w:spacing w:val="-3"/>
          <w:sz w:val="24"/>
          <w:szCs w:val="24"/>
        </w:rPr>
      </w:pPr>
      <w:r w:rsidRPr="00866B63">
        <w:rPr>
          <w:rFonts w:ascii="Arial" w:hAnsi="Arial" w:cs="Arial"/>
          <w:sz w:val="24"/>
          <w:szCs w:val="24"/>
        </w:rPr>
        <w:t xml:space="preserve">REs shall ensure compliance with KYC Policy through: </w:t>
      </w:r>
    </w:p>
    <w:p w14:paraId="27D072C7" w14:textId="77777777" w:rsidR="00FE0D5A" w:rsidRPr="00866B63" w:rsidRDefault="00FE0D5A" w:rsidP="00196200">
      <w:pPr>
        <w:pStyle w:val="ListParagraph"/>
        <w:numPr>
          <w:ilvl w:val="0"/>
          <w:numId w:val="56"/>
        </w:numPr>
        <w:tabs>
          <w:tab w:val="right" w:pos="0"/>
        </w:tabs>
        <w:spacing w:before="100" w:beforeAutospacing="1" w:after="100" w:afterAutospacing="1" w:line="360" w:lineRule="auto"/>
        <w:jc w:val="both"/>
        <w:rPr>
          <w:rFonts w:ascii="Arial" w:hAnsi="Arial" w:cs="Arial"/>
          <w:sz w:val="24"/>
          <w:szCs w:val="24"/>
        </w:rPr>
      </w:pPr>
      <w:r w:rsidRPr="00866B63">
        <w:rPr>
          <w:rFonts w:ascii="Arial" w:hAnsi="Arial" w:cs="Arial"/>
          <w:spacing w:val="1"/>
          <w:sz w:val="24"/>
          <w:szCs w:val="24"/>
        </w:rPr>
        <w:t>Specifying as to who constitute ‘Senior Management’ for the purpose of KYC compliance.</w:t>
      </w:r>
    </w:p>
    <w:p w14:paraId="02D00B92" w14:textId="77777777" w:rsidR="00FE0D5A" w:rsidRPr="00866B63" w:rsidRDefault="00FE0D5A" w:rsidP="00196200">
      <w:pPr>
        <w:pStyle w:val="ListParagraph"/>
        <w:numPr>
          <w:ilvl w:val="0"/>
          <w:numId w:val="56"/>
        </w:numPr>
        <w:tabs>
          <w:tab w:val="right" w:pos="0"/>
        </w:tabs>
        <w:spacing w:before="100" w:beforeAutospacing="1" w:after="100" w:afterAutospacing="1" w:line="360" w:lineRule="auto"/>
        <w:jc w:val="both"/>
        <w:rPr>
          <w:rFonts w:ascii="Arial" w:hAnsi="Arial" w:cs="Arial"/>
          <w:sz w:val="24"/>
          <w:szCs w:val="24"/>
        </w:rPr>
      </w:pPr>
      <w:r w:rsidRPr="00866B63">
        <w:rPr>
          <w:rFonts w:ascii="Arial" w:hAnsi="Arial" w:cs="Arial"/>
          <w:sz w:val="24"/>
          <w:szCs w:val="24"/>
        </w:rPr>
        <w:t>Allocation of responsibility for effective implementation of policies and procedures.</w:t>
      </w:r>
    </w:p>
    <w:p w14:paraId="02589A43" w14:textId="77777777" w:rsidR="00FE0D5A" w:rsidRPr="00866B63" w:rsidRDefault="00FE0D5A" w:rsidP="00196200">
      <w:pPr>
        <w:pStyle w:val="ListParagraph"/>
        <w:numPr>
          <w:ilvl w:val="0"/>
          <w:numId w:val="56"/>
        </w:numPr>
        <w:spacing w:before="100" w:beforeAutospacing="1" w:after="100" w:afterAutospacing="1" w:line="360" w:lineRule="auto"/>
        <w:jc w:val="both"/>
        <w:rPr>
          <w:rFonts w:ascii="Arial" w:hAnsi="Arial" w:cs="Arial"/>
          <w:sz w:val="24"/>
          <w:szCs w:val="24"/>
        </w:rPr>
      </w:pPr>
      <w:r w:rsidRPr="00866B63">
        <w:rPr>
          <w:rFonts w:ascii="Arial" w:hAnsi="Arial" w:cs="Arial"/>
          <w:sz w:val="24"/>
          <w:szCs w:val="24"/>
        </w:rPr>
        <w:t xml:space="preserve">Independent evaluation of the compliance functions of REs’ policies and procedures, including legal and regulatory requirements. </w:t>
      </w:r>
    </w:p>
    <w:p w14:paraId="1C22B4FE" w14:textId="77777777" w:rsidR="00FE0D5A" w:rsidRPr="00866B63" w:rsidRDefault="00FE0D5A" w:rsidP="00196200">
      <w:pPr>
        <w:pStyle w:val="ListParagraph"/>
        <w:numPr>
          <w:ilvl w:val="0"/>
          <w:numId w:val="56"/>
        </w:numPr>
        <w:spacing w:before="100" w:beforeAutospacing="1" w:after="100" w:afterAutospacing="1" w:line="360" w:lineRule="auto"/>
        <w:jc w:val="both"/>
        <w:rPr>
          <w:rFonts w:ascii="Arial" w:hAnsi="Arial" w:cs="Arial"/>
          <w:sz w:val="24"/>
          <w:szCs w:val="24"/>
        </w:rPr>
      </w:pPr>
      <w:r w:rsidRPr="00866B63">
        <w:rPr>
          <w:rFonts w:ascii="Arial" w:hAnsi="Arial" w:cs="Arial"/>
          <w:sz w:val="24"/>
          <w:szCs w:val="24"/>
        </w:rPr>
        <w:t xml:space="preserve">Concurrent/internal audit system to verify the compliance with KYC/AML policies and procedures. </w:t>
      </w:r>
    </w:p>
    <w:p w14:paraId="7A8624AB" w14:textId="77777777" w:rsidR="00FE0D5A" w:rsidRPr="00866B63" w:rsidRDefault="00FE0D5A" w:rsidP="00196200">
      <w:pPr>
        <w:pStyle w:val="ListParagraph"/>
        <w:numPr>
          <w:ilvl w:val="0"/>
          <w:numId w:val="56"/>
        </w:numPr>
        <w:spacing w:before="100" w:beforeAutospacing="1" w:after="100" w:afterAutospacing="1" w:line="360" w:lineRule="auto"/>
        <w:jc w:val="both"/>
        <w:rPr>
          <w:rFonts w:ascii="Arial" w:hAnsi="Arial" w:cs="Arial"/>
          <w:sz w:val="24"/>
          <w:szCs w:val="24"/>
        </w:rPr>
      </w:pPr>
      <w:r w:rsidRPr="00866B63">
        <w:rPr>
          <w:rFonts w:ascii="Arial" w:hAnsi="Arial" w:cs="Arial"/>
          <w:sz w:val="24"/>
          <w:szCs w:val="24"/>
        </w:rPr>
        <w:t>Submission of quarterly audit notes and compliance to the Audit Committee.</w:t>
      </w:r>
    </w:p>
    <w:p w14:paraId="0739B9B9" w14:textId="77777777" w:rsidR="00FE0D5A" w:rsidRPr="00866B63" w:rsidRDefault="00FE0D5A" w:rsidP="00196200">
      <w:pPr>
        <w:pStyle w:val="ListParagraph"/>
        <w:numPr>
          <w:ilvl w:val="0"/>
          <w:numId w:val="55"/>
        </w:numPr>
        <w:tabs>
          <w:tab w:val="right" w:pos="0"/>
        </w:tabs>
        <w:spacing w:after="100" w:afterAutospacing="1" w:line="360" w:lineRule="auto"/>
        <w:jc w:val="both"/>
        <w:rPr>
          <w:rFonts w:ascii="Arial" w:hAnsi="Arial" w:cs="Arial"/>
          <w:spacing w:val="1"/>
          <w:sz w:val="24"/>
          <w:szCs w:val="24"/>
        </w:rPr>
      </w:pPr>
      <w:r w:rsidRPr="00866B63">
        <w:rPr>
          <w:rFonts w:ascii="Arial" w:hAnsi="Arial" w:cs="Arial"/>
          <w:spacing w:val="1"/>
          <w:sz w:val="24"/>
          <w:szCs w:val="24"/>
        </w:rPr>
        <w:t xml:space="preserve">REs shall ensure that decision-making functions of determining compliance with KYC norms are not outsourced. </w:t>
      </w:r>
    </w:p>
    <w:p w14:paraId="4097DD2D" w14:textId="77777777" w:rsidR="003B54A5" w:rsidRDefault="003B54A5">
      <w:pPr>
        <w:spacing w:after="160" w:line="259" w:lineRule="auto"/>
        <w:rPr>
          <w:rFonts w:ascii="Arial" w:hAnsi="Arial" w:cs="Arial"/>
          <w:b/>
          <w:bCs/>
          <w:lang w:val="en-GB" w:eastAsia="en-AU"/>
        </w:rPr>
      </w:pPr>
      <w:r>
        <w:rPr>
          <w:rFonts w:ascii="Arial" w:hAnsi="Arial"/>
          <w:b/>
          <w:bCs/>
        </w:rPr>
        <w:br w:type="page"/>
      </w:r>
    </w:p>
    <w:p w14:paraId="4C969C96" w14:textId="3E1609D6" w:rsidR="00FE0D5A" w:rsidRPr="002B2FFC" w:rsidRDefault="00FE0D5A" w:rsidP="007E1CD1">
      <w:pPr>
        <w:pStyle w:val="Heading1"/>
        <w:spacing w:after="240"/>
        <w:jc w:val="center"/>
        <w:rPr>
          <w:rFonts w:ascii="Arial" w:hAnsi="Arial"/>
          <w:b/>
          <w:bCs/>
          <w:u w:val="none"/>
        </w:rPr>
      </w:pPr>
      <w:bookmarkStart w:id="13" w:name="_Toc181811035"/>
      <w:proofErr w:type="gramStart"/>
      <w:r w:rsidRPr="002B2FFC">
        <w:rPr>
          <w:rFonts w:ascii="Arial" w:hAnsi="Arial"/>
          <w:b/>
          <w:bCs/>
          <w:u w:val="none"/>
        </w:rPr>
        <w:t>CHAPTER  III</w:t>
      </w:r>
      <w:bookmarkEnd w:id="13"/>
      <w:proofErr w:type="gramEnd"/>
    </w:p>
    <w:p w14:paraId="4902110A" w14:textId="77777777" w:rsidR="00FE0D5A" w:rsidRPr="00611375" w:rsidRDefault="00FE0D5A" w:rsidP="007E1CD1">
      <w:pPr>
        <w:pStyle w:val="Heading2"/>
        <w:spacing w:after="240"/>
        <w:jc w:val="center"/>
        <w:rPr>
          <w:rFonts w:ascii="Arial" w:hAnsi="Arial" w:cs="Arial"/>
          <w:b/>
          <w:bCs/>
          <w:color w:val="auto"/>
          <w:sz w:val="24"/>
          <w:szCs w:val="24"/>
        </w:rPr>
      </w:pPr>
      <w:bookmarkStart w:id="14" w:name="_Toc181811036"/>
      <w:r w:rsidRPr="00611375">
        <w:rPr>
          <w:rFonts w:ascii="Arial" w:hAnsi="Arial" w:cs="Arial"/>
          <w:b/>
          <w:bCs/>
          <w:color w:val="auto"/>
          <w:sz w:val="24"/>
          <w:szCs w:val="24"/>
        </w:rPr>
        <w:t>Customer Acceptance Policy</w:t>
      </w:r>
      <w:bookmarkEnd w:id="14"/>
      <w:r w:rsidRPr="00611375">
        <w:rPr>
          <w:rFonts w:ascii="Arial" w:hAnsi="Arial" w:cs="Arial"/>
          <w:b/>
          <w:bCs/>
          <w:color w:val="auto"/>
          <w:sz w:val="24"/>
          <w:szCs w:val="24"/>
        </w:rPr>
        <w:t xml:space="preserve"> </w:t>
      </w:r>
    </w:p>
    <w:p w14:paraId="6F5491B5"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rPr>
      </w:pPr>
      <w:r w:rsidRPr="00866B63">
        <w:rPr>
          <w:rFonts w:ascii="Arial" w:hAnsi="Arial" w:cs="Arial"/>
        </w:rPr>
        <w:t xml:space="preserve">REs shall frame a Customer Acceptance Policy. </w:t>
      </w:r>
    </w:p>
    <w:p w14:paraId="1A66CE3C"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rPr>
      </w:pPr>
      <w:r w:rsidRPr="00866B63">
        <w:rPr>
          <w:rFonts w:ascii="Arial" w:hAnsi="Arial" w:cs="Arial"/>
        </w:rPr>
        <w:t xml:space="preserve">Without prejudice to the generality of the aspect that </w:t>
      </w:r>
      <w:r w:rsidRPr="00866B63">
        <w:rPr>
          <w:rFonts w:ascii="Arial" w:hAnsi="Arial" w:cs="Arial"/>
          <w:lang w:bidi="hi-IN"/>
        </w:rPr>
        <w:t>Customer</w:t>
      </w:r>
      <w:r w:rsidRPr="00866B63">
        <w:rPr>
          <w:rFonts w:ascii="Arial" w:hAnsi="Arial" w:cs="Arial"/>
        </w:rPr>
        <w:t xml:space="preserve"> Acceptance Policy may contain, REs shall ensure that:</w:t>
      </w:r>
    </w:p>
    <w:p w14:paraId="75028279" w14:textId="77777777" w:rsidR="00FE0D5A" w:rsidRPr="00866B63" w:rsidRDefault="00FE0D5A" w:rsidP="00196200">
      <w:pPr>
        <w:pStyle w:val="ListParagraph"/>
        <w:numPr>
          <w:ilvl w:val="0"/>
          <w:numId w:val="17"/>
        </w:numPr>
        <w:spacing w:after="120" w:line="360" w:lineRule="auto"/>
        <w:ind w:left="720"/>
        <w:jc w:val="both"/>
        <w:rPr>
          <w:rFonts w:ascii="Arial" w:hAnsi="Arial" w:cs="Arial"/>
          <w:sz w:val="24"/>
          <w:szCs w:val="24"/>
        </w:rPr>
      </w:pPr>
      <w:r w:rsidRPr="00866B63">
        <w:rPr>
          <w:rFonts w:ascii="Arial" w:hAnsi="Arial" w:cs="Arial"/>
          <w:sz w:val="24"/>
          <w:szCs w:val="24"/>
        </w:rPr>
        <w:t>No account is opened in anonymous or fictitious/</w:t>
      </w:r>
      <w:proofErr w:type="spellStart"/>
      <w:r w:rsidRPr="00866B63">
        <w:rPr>
          <w:rFonts w:ascii="Arial" w:hAnsi="Arial" w:cs="Arial"/>
          <w:sz w:val="24"/>
          <w:szCs w:val="24"/>
        </w:rPr>
        <w:t>benami</w:t>
      </w:r>
      <w:proofErr w:type="spellEnd"/>
      <w:r w:rsidRPr="00866B63">
        <w:rPr>
          <w:rFonts w:ascii="Arial" w:hAnsi="Arial" w:cs="Arial"/>
          <w:sz w:val="24"/>
          <w:szCs w:val="24"/>
        </w:rPr>
        <w:t xml:space="preserve"> name. </w:t>
      </w:r>
    </w:p>
    <w:p w14:paraId="7C546260" w14:textId="584A7C59" w:rsidR="00FE0D5A" w:rsidRPr="00866B63" w:rsidRDefault="00FE0D5A" w:rsidP="00196200">
      <w:pPr>
        <w:pStyle w:val="ListParagraph"/>
        <w:numPr>
          <w:ilvl w:val="0"/>
          <w:numId w:val="17"/>
        </w:numPr>
        <w:spacing w:after="120" w:line="360" w:lineRule="auto"/>
        <w:ind w:left="720"/>
        <w:jc w:val="both"/>
        <w:rPr>
          <w:rFonts w:ascii="Arial" w:hAnsi="Arial" w:cs="Arial"/>
          <w:sz w:val="24"/>
          <w:szCs w:val="24"/>
        </w:rPr>
      </w:pPr>
      <w:r>
        <w:rPr>
          <w:rStyle w:val="FootnoteReference"/>
          <w:rFonts w:ascii="Arial" w:hAnsi="Arial" w:cs="Arial"/>
          <w:sz w:val="24"/>
          <w:szCs w:val="24"/>
        </w:rPr>
        <w:footnoteReference w:id="37"/>
      </w:r>
      <w:r w:rsidRPr="00866B63">
        <w:rPr>
          <w:rFonts w:ascii="Arial" w:hAnsi="Arial" w:cs="Arial"/>
          <w:sz w:val="24"/>
          <w:szCs w:val="24"/>
        </w:rPr>
        <w:t xml:space="preserve">No account is opened where the RE is unable to apply appropriate CDD measures, either due to non-cooperation of the customer or non-reliability of the documents/information furnished by the customer. </w:t>
      </w:r>
      <w:bookmarkStart w:id="15" w:name="_Hlk147754637"/>
      <w:r>
        <w:rPr>
          <w:rFonts w:ascii="Arial" w:hAnsi="Arial" w:cs="Arial"/>
          <w:sz w:val="24"/>
          <w:szCs w:val="24"/>
        </w:rPr>
        <w:t xml:space="preserve">The </w:t>
      </w:r>
      <w:r w:rsidRPr="00973424">
        <w:rPr>
          <w:rFonts w:ascii="Arial" w:hAnsi="Arial" w:cs="Arial"/>
          <w:sz w:val="24"/>
          <w:szCs w:val="24"/>
        </w:rPr>
        <w:t xml:space="preserve">RE shall consider </w:t>
      </w:r>
      <w:r>
        <w:rPr>
          <w:rFonts w:ascii="Arial" w:hAnsi="Arial" w:cs="Arial"/>
          <w:sz w:val="24"/>
          <w:szCs w:val="24"/>
        </w:rPr>
        <w:t>filing</w:t>
      </w:r>
      <w:r w:rsidRPr="00973424">
        <w:rPr>
          <w:rFonts w:ascii="Arial" w:hAnsi="Arial" w:cs="Arial"/>
          <w:sz w:val="24"/>
          <w:szCs w:val="24"/>
        </w:rPr>
        <w:t xml:space="preserve"> a</w:t>
      </w:r>
      <w:r>
        <w:rPr>
          <w:rFonts w:ascii="Arial" w:hAnsi="Arial" w:cs="Arial"/>
          <w:sz w:val="24"/>
          <w:szCs w:val="24"/>
        </w:rPr>
        <w:t>n</w:t>
      </w:r>
      <w:r w:rsidRPr="00973424">
        <w:rPr>
          <w:rFonts w:ascii="Arial" w:hAnsi="Arial" w:cs="Arial"/>
          <w:sz w:val="24"/>
          <w:szCs w:val="24"/>
        </w:rPr>
        <w:t xml:space="preserve"> STR</w:t>
      </w:r>
      <w:r>
        <w:rPr>
          <w:rFonts w:ascii="Arial" w:hAnsi="Arial" w:cs="Arial"/>
          <w:sz w:val="24"/>
          <w:szCs w:val="24"/>
        </w:rPr>
        <w:t>, if necessary,</w:t>
      </w:r>
      <w:r w:rsidRPr="00973424">
        <w:rPr>
          <w:rFonts w:ascii="Arial" w:hAnsi="Arial" w:cs="Arial"/>
          <w:sz w:val="24"/>
          <w:szCs w:val="24"/>
        </w:rPr>
        <w:t xml:space="preserve"> when </w:t>
      </w:r>
      <w:r>
        <w:rPr>
          <w:rFonts w:ascii="Arial" w:hAnsi="Arial" w:cs="Arial"/>
          <w:sz w:val="24"/>
          <w:szCs w:val="24"/>
        </w:rPr>
        <w:t>it</w:t>
      </w:r>
      <w:r w:rsidRPr="00973424">
        <w:rPr>
          <w:rFonts w:ascii="Arial" w:hAnsi="Arial" w:cs="Arial"/>
          <w:sz w:val="24"/>
          <w:szCs w:val="24"/>
        </w:rPr>
        <w:t xml:space="preserve"> is unable to comply with the relevant CDD measures in relation to the customer</w:t>
      </w:r>
      <w:bookmarkEnd w:id="15"/>
      <w:r>
        <w:rPr>
          <w:rFonts w:ascii="Arial" w:hAnsi="Arial" w:cs="Arial"/>
          <w:sz w:val="24"/>
          <w:szCs w:val="24"/>
        </w:rPr>
        <w:t>.</w:t>
      </w:r>
    </w:p>
    <w:p w14:paraId="4C4EF7FB" w14:textId="77777777" w:rsidR="00FE0D5A" w:rsidRPr="00866B63" w:rsidRDefault="00FE0D5A" w:rsidP="00196200">
      <w:pPr>
        <w:pStyle w:val="ListParagraph"/>
        <w:numPr>
          <w:ilvl w:val="0"/>
          <w:numId w:val="17"/>
        </w:numPr>
        <w:spacing w:after="120" w:line="360" w:lineRule="auto"/>
        <w:ind w:left="720"/>
        <w:jc w:val="both"/>
        <w:rPr>
          <w:rFonts w:ascii="Arial" w:hAnsi="Arial" w:cs="Arial"/>
          <w:sz w:val="24"/>
          <w:szCs w:val="24"/>
        </w:rPr>
      </w:pPr>
      <w:r w:rsidRPr="00866B63">
        <w:rPr>
          <w:rFonts w:ascii="Arial" w:hAnsi="Arial" w:cs="Arial"/>
          <w:sz w:val="24"/>
          <w:szCs w:val="24"/>
        </w:rPr>
        <w:t xml:space="preserve">No transaction or account-based relationship is undertaken without following the CDD procedure. </w:t>
      </w:r>
    </w:p>
    <w:p w14:paraId="0C8C42CF" w14:textId="77777777" w:rsidR="00FE0D5A" w:rsidRPr="00866B63" w:rsidRDefault="00FE0D5A" w:rsidP="00196200">
      <w:pPr>
        <w:pStyle w:val="ListParagraph"/>
        <w:numPr>
          <w:ilvl w:val="0"/>
          <w:numId w:val="17"/>
        </w:numPr>
        <w:spacing w:after="120" w:line="360" w:lineRule="auto"/>
        <w:ind w:left="720"/>
        <w:jc w:val="both"/>
        <w:rPr>
          <w:rFonts w:ascii="Arial" w:hAnsi="Arial" w:cs="Arial"/>
          <w:sz w:val="24"/>
          <w:szCs w:val="24"/>
        </w:rPr>
      </w:pPr>
      <w:r w:rsidRPr="00866B63">
        <w:rPr>
          <w:rFonts w:ascii="Arial" w:hAnsi="Arial" w:cs="Arial"/>
          <w:sz w:val="24"/>
          <w:szCs w:val="24"/>
        </w:rPr>
        <w:t xml:space="preserve">The mandatory information to be sought for KYC purpose while opening an account and during the periodic </w:t>
      </w:r>
      <w:proofErr w:type="spellStart"/>
      <w:r w:rsidRPr="00866B63">
        <w:rPr>
          <w:rFonts w:ascii="Arial" w:hAnsi="Arial" w:cs="Arial"/>
          <w:sz w:val="24"/>
          <w:szCs w:val="24"/>
        </w:rPr>
        <w:t>updation</w:t>
      </w:r>
      <w:proofErr w:type="spellEnd"/>
      <w:r w:rsidRPr="00866B63">
        <w:rPr>
          <w:rFonts w:ascii="Arial" w:hAnsi="Arial" w:cs="Arial"/>
          <w:sz w:val="24"/>
          <w:szCs w:val="24"/>
        </w:rPr>
        <w:t xml:space="preserve">, is specified. </w:t>
      </w:r>
    </w:p>
    <w:p w14:paraId="7BEBC4E1" w14:textId="43BA9406" w:rsidR="00FE0D5A" w:rsidRPr="00866B63" w:rsidRDefault="00FE0D5A" w:rsidP="00196200">
      <w:pPr>
        <w:pStyle w:val="ListParagraph"/>
        <w:numPr>
          <w:ilvl w:val="0"/>
          <w:numId w:val="17"/>
        </w:numPr>
        <w:spacing w:after="120" w:line="360" w:lineRule="auto"/>
        <w:ind w:left="720"/>
        <w:jc w:val="both"/>
        <w:rPr>
          <w:rFonts w:ascii="Arial" w:hAnsi="Arial" w:cs="Arial"/>
          <w:sz w:val="24"/>
          <w:szCs w:val="24"/>
        </w:rPr>
      </w:pPr>
      <w:r>
        <w:rPr>
          <w:rStyle w:val="FootnoteReference"/>
          <w:rFonts w:ascii="Arial" w:hAnsi="Arial" w:cs="Arial"/>
          <w:sz w:val="24"/>
          <w:szCs w:val="24"/>
        </w:rPr>
        <w:footnoteReference w:id="38"/>
      </w:r>
      <w:r>
        <w:rPr>
          <w:rFonts w:ascii="Arial" w:hAnsi="Arial" w:cs="Arial"/>
          <w:sz w:val="24"/>
          <w:szCs w:val="24"/>
        </w:rPr>
        <w:t>A</w:t>
      </w:r>
      <w:r w:rsidRPr="00866B63">
        <w:rPr>
          <w:rFonts w:ascii="Arial" w:hAnsi="Arial" w:cs="Arial"/>
          <w:sz w:val="24"/>
          <w:szCs w:val="24"/>
        </w:rPr>
        <w:t xml:space="preserve">dditional information, </w:t>
      </w:r>
      <w:r w:rsidRPr="009A0444">
        <w:rPr>
          <w:rFonts w:ascii="Arial" w:hAnsi="Arial" w:cs="Arial"/>
          <w:sz w:val="24"/>
          <w:szCs w:val="24"/>
        </w:rPr>
        <w:t>where such information requirement has not been specified in the internal KYC Policy of the RE,</w:t>
      </w:r>
      <w:r>
        <w:rPr>
          <w:rFonts w:ascii="Arial" w:hAnsi="Arial" w:cs="Arial"/>
          <w:sz w:val="24"/>
          <w:szCs w:val="24"/>
        </w:rPr>
        <w:t xml:space="preserve"> </w:t>
      </w:r>
      <w:r w:rsidRPr="00866B63">
        <w:rPr>
          <w:rFonts w:ascii="Arial" w:hAnsi="Arial" w:cs="Arial"/>
          <w:sz w:val="24"/>
          <w:szCs w:val="24"/>
        </w:rPr>
        <w:t>is obtained with the explicit consent of the customer</w:t>
      </w:r>
      <w:r>
        <w:rPr>
          <w:rFonts w:ascii="Arial" w:hAnsi="Arial" w:cs="Arial"/>
          <w:sz w:val="24"/>
          <w:szCs w:val="24"/>
        </w:rPr>
        <w:t>.</w:t>
      </w:r>
    </w:p>
    <w:p w14:paraId="1EECE918" w14:textId="21617F39" w:rsidR="00FE0D5A" w:rsidRPr="00866B63" w:rsidRDefault="00FE0D5A" w:rsidP="00196200">
      <w:pPr>
        <w:pStyle w:val="ListParagraph"/>
        <w:numPr>
          <w:ilvl w:val="0"/>
          <w:numId w:val="17"/>
        </w:numPr>
        <w:spacing w:after="120" w:line="360" w:lineRule="auto"/>
        <w:ind w:left="720"/>
        <w:jc w:val="both"/>
        <w:rPr>
          <w:rFonts w:ascii="Arial" w:hAnsi="Arial" w:cs="Arial"/>
          <w:sz w:val="24"/>
          <w:szCs w:val="24"/>
        </w:rPr>
      </w:pPr>
      <w:r>
        <w:rPr>
          <w:rStyle w:val="FootnoteReference"/>
          <w:rFonts w:ascii="Arial" w:hAnsi="Arial" w:cs="Arial"/>
          <w:sz w:val="24"/>
          <w:szCs w:val="24"/>
        </w:rPr>
        <w:footnoteReference w:id="39"/>
      </w:r>
      <w:r w:rsidRPr="00866B63">
        <w:rPr>
          <w:rFonts w:ascii="Arial" w:hAnsi="Arial" w:cs="Arial"/>
          <w:sz w:val="24"/>
          <w:szCs w:val="24"/>
        </w:rPr>
        <w:t xml:space="preserve">REs shall apply the CDD procedure at the UCIC level. Thus, if an </w:t>
      </w:r>
      <w:r w:rsidRPr="00866B63">
        <w:rPr>
          <w:rFonts w:ascii="Arial" w:hAnsi="Arial" w:cs="Arial"/>
          <w:spacing w:val="1"/>
          <w:sz w:val="24"/>
          <w:szCs w:val="24"/>
        </w:rPr>
        <w:t>existing</w:t>
      </w:r>
      <w:r w:rsidRPr="00866B63">
        <w:rPr>
          <w:rFonts w:ascii="Arial" w:hAnsi="Arial" w:cs="Arial"/>
          <w:sz w:val="24"/>
          <w:szCs w:val="24"/>
        </w:rPr>
        <w:t xml:space="preserve"> KYC compliant customer of a </w:t>
      </w:r>
      <w:r w:rsidRPr="00866B63">
        <w:rPr>
          <w:rFonts w:ascii="Arial" w:hAnsi="Arial" w:cs="Arial"/>
          <w:spacing w:val="1"/>
          <w:sz w:val="24"/>
          <w:szCs w:val="24"/>
        </w:rPr>
        <w:t>RE</w:t>
      </w:r>
      <w:r w:rsidRPr="00866B63">
        <w:rPr>
          <w:rFonts w:ascii="Arial" w:hAnsi="Arial" w:cs="Arial"/>
          <w:sz w:val="24"/>
          <w:szCs w:val="24"/>
        </w:rPr>
        <w:t xml:space="preserve"> desires to </w:t>
      </w:r>
      <w:r>
        <w:rPr>
          <w:rFonts w:ascii="Arial" w:hAnsi="Arial" w:cs="Arial"/>
          <w:sz w:val="24"/>
          <w:szCs w:val="24"/>
        </w:rPr>
        <w:t>open another account or avail any other product or service from the same RE</w:t>
      </w:r>
      <w:r w:rsidRPr="00866B63">
        <w:rPr>
          <w:rFonts w:ascii="Arial" w:hAnsi="Arial" w:cs="Arial"/>
          <w:sz w:val="24"/>
          <w:szCs w:val="24"/>
        </w:rPr>
        <w:t>, there shall be no need for a fresh CDD exercise</w:t>
      </w:r>
      <w:r>
        <w:rPr>
          <w:rFonts w:ascii="Arial" w:hAnsi="Arial" w:cs="Arial"/>
          <w:sz w:val="24"/>
          <w:szCs w:val="24"/>
        </w:rPr>
        <w:t xml:space="preserve"> as far as identification of the customer is concerned</w:t>
      </w:r>
      <w:r w:rsidRPr="00866B63">
        <w:rPr>
          <w:rFonts w:ascii="Arial" w:hAnsi="Arial" w:cs="Arial"/>
          <w:sz w:val="24"/>
          <w:szCs w:val="24"/>
        </w:rPr>
        <w:t>.</w:t>
      </w:r>
    </w:p>
    <w:p w14:paraId="01B71337" w14:textId="77777777" w:rsidR="00FE0D5A" w:rsidRPr="00866B63" w:rsidRDefault="00FE0D5A" w:rsidP="00196200">
      <w:pPr>
        <w:pStyle w:val="ListParagraph"/>
        <w:numPr>
          <w:ilvl w:val="0"/>
          <w:numId w:val="17"/>
        </w:numPr>
        <w:spacing w:after="120" w:line="360" w:lineRule="auto"/>
        <w:ind w:left="720"/>
        <w:jc w:val="both"/>
        <w:rPr>
          <w:rFonts w:ascii="Arial" w:hAnsi="Arial" w:cs="Arial"/>
          <w:sz w:val="24"/>
          <w:szCs w:val="24"/>
        </w:rPr>
      </w:pPr>
      <w:r w:rsidRPr="00866B63">
        <w:rPr>
          <w:rFonts w:ascii="Arial" w:hAnsi="Arial" w:cs="Arial"/>
          <w:sz w:val="24"/>
          <w:szCs w:val="24"/>
        </w:rPr>
        <w:t xml:space="preserve">CDD Procedure is followed for all the joint account holders, while opening a joint account. </w:t>
      </w:r>
    </w:p>
    <w:p w14:paraId="6768E21F" w14:textId="77777777" w:rsidR="00FE0D5A" w:rsidRPr="00866B63" w:rsidRDefault="00FE0D5A" w:rsidP="00196200">
      <w:pPr>
        <w:pStyle w:val="ListParagraph"/>
        <w:numPr>
          <w:ilvl w:val="0"/>
          <w:numId w:val="17"/>
        </w:numPr>
        <w:spacing w:after="120" w:line="360" w:lineRule="auto"/>
        <w:ind w:left="720"/>
        <w:jc w:val="both"/>
        <w:rPr>
          <w:rFonts w:ascii="Arial" w:hAnsi="Arial" w:cs="Arial"/>
          <w:sz w:val="24"/>
          <w:szCs w:val="24"/>
        </w:rPr>
      </w:pPr>
      <w:r w:rsidRPr="00866B63">
        <w:rPr>
          <w:rFonts w:ascii="Arial" w:hAnsi="Arial" w:cs="Arial"/>
          <w:sz w:val="24"/>
          <w:szCs w:val="24"/>
        </w:rPr>
        <w:t>Circumstances in which, a customer is permitted to act on behalf of another person/entity, is clearly spelt out.</w:t>
      </w:r>
    </w:p>
    <w:p w14:paraId="3DB7A17F" w14:textId="51E14A67" w:rsidR="00FE0D5A" w:rsidRPr="00866B63" w:rsidRDefault="00FE0D5A" w:rsidP="00196200">
      <w:pPr>
        <w:pStyle w:val="ListParagraph"/>
        <w:numPr>
          <w:ilvl w:val="0"/>
          <w:numId w:val="17"/>
        </w:numPr>
        <w:spacing w:before="120" w:after="120" w:line="360" w:lineRule="auto"/>
        <w:ind w:left="714" w:hanging="357"/>
        <w:jc w:val="both"/>
        <w:rPr>
          <w:rFonts w:ascii="Arial" w:hAnsi="Arial" w:cs="Arial"/>
          <w:sz w:val="24"/>
          <w:szCs w:val="24"/>
        </w:rPr>
      </w:pPr>
      <w:r>
        <w:rPr>
          <w:rStyle w:val="FootnoteReference"/>
          <w:rFonts w:ascii="Arial" w:hAnsi="Arial" w:cs="Arial"/>
          <w:sz w:val="24"/>
          <w:szCs w:val="24"/>
        </w:rPr>
        <w:footnoteReference w:id="40"/>
      </w:r>
      <w:r w:rsidRPr="00866B63">
        <w:rPr>
          <w:rFonts w:ascii="Arial" w:hAnsi="Arial" w:cs="Arial"/>
          <w:sz w:val="24"/>
          <w:szCs w:val="24"/>
        </w:rPr>
        <w:t xml:space="preserve">Suitable system is put in place to ensure that the identity of the customer does not match with any person or entity, whose name appears in the sanctions lists </w:t>
      </w:r>
      <w:r>
        <w:rPr>
          <w:rFonts w:ascii="Arial" w:hAnsi="Arial" w:cs="Arial"/>
          <w:sz w:val="24"/>
          <w:szCs w:val="24"/>
        </w:rPr>
        <w:t>indicated in Chapter IX of this MD</w:t>
      </w:r>
      <w:r w:rsidRPr="00866B63">
        <w:rPr>
          <w:rFonts w:ascii="Arial" w:hAnsi="Arial" w:cs="Arial"/>
          <w:sz w:val="24"/>
          <w:szCs w:val="24"/>
        </w:rPr>
        <w:t>.</w:t>
      </w:r>
    </w:p>
    <w:p w14:paraId="48BB54A3" w14:textId="77777777" w:rsidR="00FE0D5A" w:rsidRPr="00866B63" w:rsidRDefault="00FE0D5A" w:rsidP="00196200">
      <w:pPr>
        <w:pStyle w:val="ListParagraph"/>
        <w:numPr>
          <w:ilvl w:val="0"/>
          <w:numId w:val="17"/>
        </w:numPr>
        <w:spacing w:before="120" w:after="120" w:line="360" w:lineRule="auto"/>
        <w:ind w:left="714" w:hanging="357"/>
        <w:jc w:val="both"/>
        <w:rPr>
          <w:rFonts w:ascii="Arial" w:hAnsi="Arial" w:cs="Arial"/>
          <w:sz w:val="24"/>
          <w:szCs w:val="24"/>
        </w:rPr>
      </w:pPr>
      <w:r w:rsidRPr="00866B63">
        <w:rPr>
          <w:rStyle w:val="FootnoteReference"/>
          <w:rFonts w:ascii="Arial" w:hAnsi="Arial" w:cs="Arial"/>
          <w:sz w:val="24"/>
          <w:szCs w:val="24"/>
        </w:rPr>
        <w:footnoteReference w:id="41"/>
      </w:r>
      <w:r w:rsidRPr="00866B63">
        <w:rPr>
          <w:rFonts w:ascii="Arial" w:hAnsi="Arial" w:cs="Arial"/>
          <w:sz w:val="24"/>
          <w:szCs w:val="24"/>
        </w:rPr>
        <w:t>Where Permanent Account Number (PAN) is obtained, the same shall be verified from the verification facility of the issuing authority.</w:t>
      </w:r>
    </w:p>
    <w:p w14:paraId="55AAC057" w14:textId="38A99345" w:rsidR="00FE0D5A" w:rsidRDefault="00FE0D5A" w:rsidP="00196200">
      <w:pPr>
        <w:pStyle w:val="ListParagraph"/>
        <w:numPr>
          <w:ilvl w:val="0"/>
          <w:numId w:val="17"/>
        </w:numPr>
        <w:spacing w:before="120" w:after="120" w:line="360" w:lineRule="auto"/>
        <w:ind w:left="714" w:hanging="357"/>
        <w:jc w:val="both"/>
        <w:rPr>
          <w:rFonts w:ascii="Arial" w:hAnsi="Arial" w:cs="Arial"/>
          <w:sz w:val="24"/>
          <w:szCs w:val="24"/>
        </w:rPr>
      </w:pPr>
      <w:r w:rsidRPr="00866B63">
        <w:rPr>
          <w:rStyle w:val="FootnoteReference"/>
          <w:rFonts w:ascii="Arial" w:hAnsi="Arial" w:cs="Arial"/>
          <w:sz w:val="24"/>
          <w:szCs w:val="24"/>
        </w:rPr>
        <w:footnoteReference w:id="42"/>
      </w:r>
      <w:r w:rsidRPr="00866B63">
        <w:rPr>
          <w:rFonts w:ascii="Arial" w:hAnsi="Arial" w:cs="Arial"/>
          <w:sz w:val="24"/>
          <w:szCs w:val="24"/>
        </w:rPr>
        <w:t>Where an equivalent e-document is obtained from the customer, RE shall verify the digital signature as per the provisions of the Information Technology Act, 2000 (21 of 2000).</w:t>
      </w:r>
    </w:p>
    <w:p w14:paraId="5C8389F8" w14:textId="088D184A" w:rsidR="00FE0D5A" w:rsidRPr="006477BF" w:rsidRDefault="00FE0D5A" w:rsidP="00196200">
      <w:pPr>
        <w:pStyle w:val="ListParagraph"/>
        <w:numPr>
          <w:ilvl w:val="0"/>
          <w:numId w:val="17"/>
        </w:numPr>
        <w:spacing w:before="120" w:after="120" w:line="360" w:lineRule="auto"/>
        <w:ind w:left="714" w:hanging="357"/>
        <w:jc w:val="both"/>
        <w:rPr>
          <w:rFonts w:ascii="Arial" w:hAnsi="Arial" w:cs="Arial"/>
          <w:sz w:val="24"/>
          <w:szCs w:val="24"/>
        </w:rPr>
      </w:pPr>
      <w:r>
        <w:rPr>
          <w:rStyle w:val="FootnoteReference"/>
          <w:rFonts w:ascii="Arial" w:hAnsi="Arial" w:cs="Arial"/>
          <w:sz w:val="24"/>
          <w:szCs w:val="24"/>
        </w:rPr>
        <w:footnoteReference w:id="43"/>
      </w:r>
      <w:r>
        <w:rPr>
          <w:rFonts w:ascii="Arial" w:hAnsi="Arial" w:cs="Arial"/>
          <w:sz w:val="24"/>
          <w:szCs w:val="24"/>
        </w:rPr>
        <w:t xml:space="preserve">Where </w:t>
      </w:r>
      <w:r w:rsidRPr="005058AA">
        <w:rPr>
          <w:rFonts w:ascii="Arial" w:hAnsi="Arial" w:cs="Arial"/>
          <w:sz w:val="24"/>
          <w:szCs w:val="24"/>
        </w:rPr>
        <w:t xml:space="preserve">Goods and Services Tax (GST) details are </w:t>
      </w:r>
      <w:r>
        <w:rPr>
          <w:rFonts w:ascii="Arial" w:hAnsi="Arial" w:cs="Arial"/>
          <w:sz w:val="24"/>
          <w:szCs w:val="24"/>
        </w:rPr>
        <w:t>available</w:t>
      </w:r>
      <w:r w:rsidRPr="005058AA">
        <w:rPr>
          <w:rFonts w:ascii="Arial" w:hAnsi="Arial" w:cs="Arial"/>
          <w:sz w:val="24"/>
          <w:szCs w:val="24"/>
        </w:rPr>
        <w:t xml:space="preserve">, the </w:t>
      </w:r>
      <w:r>
        <w:rPr>
          <w:rFonts w:ascii="Arial" w:hAnsi="Arial" w:cs="Arial"/>
          <w:sz w:val="24"/>
          <w:szCs w:val="24"/>
        </w:rPr>
        <w:t>GST number</w:t>
      </w:r>
      <w:r w:rsidRPr="005058AA">
        <w:rPr>
          <w:rFonts w:ascii="Arial" w:hAnsi="Arial" w:cs="Arial"/>
          <w:sz w:val="24"/>
          <w:szCs w:val="24"/>
        </w:rPr>
        <w:t xml:space="preserve"> shall be verified from the search/verification facility of the issuing authority.</w:t>
      </w:r>
    </w:p>
    <w:p w14:paraId="12A19C41" w14:textId="772C10A4" w:rsidR="00FE0D5A" w:rsidRDefault="00FE0D5A" w:rsidP="00EB0447">
      <w:pPr>
        <w:pStyle w:val="NormalWeb"/>
        <w:numPr>
          <w:ilvl w:val="0"/>
          <w:numId w:val="9"/>
        </w:numPr>
        <w:spacing w:before="0" w:beforeAutospacing="0" w:after="0" w:afterAutospacing="0" w:line="360" w:lineRule="auto"/>
        <w:ind w:left="360"/>
        <w:jc w:val="both"/>
        <w:rPr>
          <w:rFonts w:ascii="Arial" w:hAnsi="Arial" w:cs="Arial"/>
        </w:rPr>
      </w:pPr>
      <w:r w:rsidRPr="00866B63">
        <w:rPr>
          <w:rFonts w:ascii="Arial" w:hAnsi="Arial" w:cs="Arial"/>
          <w:lang w:bidi="hi-IN"/>
        </w:rPr>
        <w:t>Customer</w:t>
      </w:r>
      <w:r w:rsidRPr="00866B63">
        <w:rPr>
          <w:rFonts w:ascii="Arial" w:hAnsi="Arial" w:cs="Arial"/>
        </w:rPr>
        <w:t xml:space="preserve"> Acceptance Policy shall not result in denial of banking/financial facility to members of the general public, especially those, who are financially or socially disadvantaged. </w:t>
      </w:r>
    </w:p>
    <w:p w14:paraId="03EB8DE8" w14:textId="0F12720B" w:rsidR="00FE0D5A" w:rsidRDefault="00FE0D5A" w:rsidP="006477BF">
      <w:pPr>
        <w:pStyle w:val="NormalWeb"/>
        <w:spacing w:before="240" w:beforeAutospacing="0" w:after="0" w:afterAutospacing="0" w:line="360" w:lineRule="auto"/>
        <w:jc w:val="both"/>
        <w:rPr>
          <w:rFonts w:ascii="Arial" w:hAnsi="Arial" w:cs="Arial"/>
          <w:spacing w:val="-1"/>
          <w:w w:val="105"/>
        </w:rPr>
      </w:pPr>
      <w:r>
        <w:rPr>
          <w:rStyle w:val="FootnoteReference"/>
          <w:rFonts w:ascii="Arial" w:hAnsi="Arial" w:cs="Arial"/>
          <w:b/>
          <w:bCs/>
        </w:rPr>
        <w:footnoteReference w:id="44"/>
      </w:r>
      <w:r>
        <w:rPr>
          <w:rFonts w:ascii="Arial" w:hAnsi="Arial" w:cs="Arial"/>
          <w:b/>
          <w:bCs/>
        </w:rPr>
        <w:t xml:space="preserve">11A. </w:t>
      </w:r>
      <w:r w:rsidRPr="004C326D">
        <w:rPr>
          <w:rFonts w:ascii="Arial" w:hAnsi="Arial" w:cs="Arial"/>
        </w:rPr>
        <w:t>W</w:t>
      </w:r>
      <w:r w:rsidRPr="006477BF">
        <w:rPr>
          <w:rFonts w:ascii="Arial" w:hAnsi="Arial" w:cs="Arial"/>
        </w:rPr>
        <w:t>here RE forms a suspicion of money laundering or terrorist financing, and it reasonably believes that performing the CDD process will tip-off the customer, it shall not pursue the CDD process, and instead file an STR with FIU-IND.</w:t>
      </w:r>
    </w:p>
    <w:p w14:paraId="5CF42A80" w14:textId="77777777" w:rsidR="00FE0D5A" w:rsidRPr="00866B63" w:rsidRDefault="00FE0D5A" w:rsidP="00EB0447">
      <w:pPr>
        <w:pStyle w:val="ListParagraph"/>
        <w:spacing w:after="0" w:line="360" w:lineRule="auto"/>
        <w:ind w:left="0"/>
        <w:jc w:val="center"/>
        <w:rPr>
          <w:rFonts w:ascii="Arial" w:hAnsi="Arial" w:cs="Arial"/>
          <w:b/>
          <w:bCs/>
          <w:sz w:val="24"/>
          <w:szCs w:val="24"/>
        </w:rPr>
      </w:pPr>
    </w:p>
    <w:p w14:paraId="401B8D25" w14:textId="77777777" w:rsidR="003B54A5" w:rsidRDefault="003B54A5">
      <w:pPr>
        <w:spacing w:after="160" w:line="259" w:lineRule="auto"/>
        <w:rPr>
          <w:rFonts w:ascii="Arial" w:hAnsi="Arial" w:cs="Arial"/>
          <w:b/>
          <w:bCs/>
          <w:lang w:val="en-GB" w:eastAsia="en-AU"/>
        </w:rPr>
      </w:pPr>
      <w:r>
        <w:rPr>
          <w:rFonts w:ascii="Arial" w:hAnsi="Arial"/>
          <w:b/>
          <w:bCs/>
        </w:rPr>
        <w:br w:type="page"/>
      </w:r>
    </w:p>
    <w:p w14:paraId="1E0F55E1" w14:textId="505D77A9" w:rsidR="00FE0D5A" w:rsidRPr="002B2FFC" w:rsidRDefault="00FE0D5A" w:rsidP="007E1CD1">
      <w:pPr>
        <w:pStyle w:val="Heading1"/>
        <w:spacing w:after="240"/>
        <w:jc w:val="center"/>
        <w:rPr>
          <w:rFonts w:ascii="Arial" w:hAnsi="Arial"/>
          <w:b/>
          <w:bCs/>
          <w:u w:val="none"/>
        </w:rPr>
      </w:pPr>
      <w:bookmarkStart w:id="16" w:name="_Toc181811037"/>
      <w:r w:rsidRPr="002B2FFC">
        <w:rPr>
          <w:rFonts w:ascii="Arial" w:hAnsi="Arial"/>
          <w:b/>
          <w:bCs/>
          <w:u w:val="none"/>
        </w:rPr>
        <w:t>CHAPTER IV</w:t>
      </w:r>
      <w:bookmarkEnd w:id="16"/>
    </w:p>
    <w:p w14:paraId="4D5E695C" w14:textId="77777777" w:rsidR="00FE0D5A" w:rsidRPr="00611375" w:rsidRDefault="00FE0D5A" w:rsidP="007E1CD1">
      <w:pPr>
        <w:pStyle w:val="Heading2"/>
        <w:spacing w:after="240"/>
        <w:jc w:val="center"/>
        <w:rPr>
          <w:rFonts w:ascii="Arial" w:hAnsi="Arial" w:cs="Arial"/>
          <w:b/>
          <w:bCs/>
          <w:color w:val="auto"/>
          <w:sz w:val="24"/>
          <w:szCs w:val="24"/>
        </w:rPr>
      </w:pPr>
      <w:bookmarkStart w:id="17" w:name="_Toc181811038"/>
      <w:r w:rsidRPr="00611375">
        <w:rPr>
          <w:rFonts w:ascii="Arial" w:hAnsi="Arial" w:cs="Arial"/>
          <w:b/>
          <w:bCs/>
          <w:color w:val="auto"/>
          <w:sz w:val="24"/>
          <w:szCs w:val="24"/>
        </w:rPr>
        <w:t>Risk Management</w:t>
      </w:r>
      <w:bookmarkEnd w:id="17"/>
    </w:p>
    <w:p w14:paraId="39FCD958" w14:textId="4AF02DF4"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spacing w:val="-2"/>
        </w:rPr>
      </w:pPr>
      <w:r w:rsidRPr="00866B63">
        <w:rPr>
          <w:rFonts w:ascii="Arial" w:hAnsi="Arial" w:cs="Arial"/>
          <w:spacing w:val="-2"/>
        </w:rPr>
        <w:t>For Risk Management, REs shall have a risk</w:t>
      </w:r>
      <w:r>
        <w:rPr>
          <w:rFonts w:ascii="Arial" w:hAnsi="Arial" w:cs="Arial"/>
          <w:spacing w:val="-2"/>
        </w:rPr>
        <w:t>-</w:t>
      </w:r>
      <w:r w:rsidRPr="00866B63">
        <w:rPr>
          <w:rFonts w:ascii="Arial" w:hAnsi="Arial" w:cs="Arial"/>
          <w:spacing w:val="-2"/>
        </w:rPr>
        <w:t xml:space="preserve">based approach which includes the following. </w:t>
      </w:r>
    </w:p>
    <w:p w14:paraId="4EDCD1E6" w14:textId="7B1FCFFD" w:rsidR="00FE0D5A" w:rsidRDefault="00FE0D5A" w:rsidP="00196200">
      <w:pPr>
        <w:pStyle w:val="ListParagraph"/>
        <w:numPr>
          <w:ilvl w:val="0"/>
          <w:numId w:val="18"/>
        </w:numPr>
        <w:tabs>
          <w:tab w:val="right" w:pos="0"/>
        </w:tabs>
        <w:spacing w:line="360" w:lineRule="auto"/>
        <w:ind w:left="720" w:hanging="360"/>
        <w:jc w:val="both"/>
        <w:rPr>
          <w:rFonts w:ascii="Arial" w:hAnsi="Arial" w:cs="Arial"/>
          <w:spacing w:val="-2"/>
          <w:sz w:val="24"/>
          <w:szCs w:val="24"/>
        </w:rPr>
      </w:pPr>
      <w:r w:rsidRPr="00866B63">
        <w:rPr>
          <w:rFonts w:ascii="Arial" w:hAnsi="Arial" w:cs="Arial"/>
          <w:spacing w:val="-2"/>
          <w:sz w:val="24"/>
          <w:szCs w:val="24"/>
        </w:rPr>
        <w:t>Customers shall be categorised as low, medium and high</w:t>
      </w:r>
      <w:r>
        <w:rPr>
          <w:rFonts w:ascii="Arial" w:hAnsi="Arial" w:cs="Arial"/>
          <w:spacing w:val="-2"/>
          <w:sz w:val="24"/>
          <w:szCs w:val="24"/>
        </w:rPr>
        <w:t>-</w:t>
      </w:r>
      <w:r w:rsidRPr="00866B63">
        <w:rPr>
          <w:rFonts w:ascii="Arial" w:hAnsi="Arial" w:cs="Arial"/>
          <w:spacing w:val="-2"/>
          <w:sz w:val="24"/>
          <w:szCs w:val="24"/>
        </w:rPr>
        <w:t>risk category, based on the assessment and risk perception of the RE.</w:t>
      </w:r>
    </w:p>
    <w:p w14:paraId="342AE687" w14:textId="23B6639E" w:rsidR="00FE0D5A" w:rsidRPr="008D3B0A" w:rsidRDefault="00FE0D5A" w:rsidP="00196200">
      <w:pPr>
        <w:pStyle w:val="ListParagraph"/>
        <w:numPr>
          <w:ilvl w:val="0"/>
          <w:numId w:val="18"/>
        </w:numPr>
        <w:tabs>
          <w:tab w:val="right" w:pos="0"/>
        </w:tabs>
        <w:spacing w:line="360" w:lineRule="auto"/>
        <w:ind w:left="720" w:hanging="360"/>
        <w:jc w:val="both"/>
        <w:rPr>
          <w:rFonts w:ascii="Arial" w:hAnsi="Arial" w:cs="Arial"/>
          <w:spacing w:val="-2"/>
          <w:sz w:val="24"/>
          <w:szCs w:val="24"/>
        </w:rPr>
      </w:pPr>
      <w:r>
        <w:rPr>
          <w:rStyle w:val="FootnoteReference"/>
          <w:rFonts w:ascii="Arial" w:hAnsi="Arial" w:cs="Arial"/>
          <w:sz w:val="24"/>
          <w:szCs w:val="24"/>
        </w:rPr>
        <w:footnoteReference w:id="45"/>
      </w:r>
      <w:r w:rsidRPr="006477BF">
        <w:rPr>
          <w:rFonts w:ascii="Arial" w:hAnsi="Arial" w:cs="Arial"/>
          <w:sz w:val="24"/>
          <w:szCs w:val="24"/>
        </w:rPr>
        <w:t>Broad principles may be laid down by the REs for risk-categorisation of customers.</w:t>
      </w:r>
      <w:r w:rsidRPr="008D3B0A">
        <w:rPr>
          <w:rFonts w:ascii="Arial" w:hAnsi="Arial" w:cs="Arial"/>
          <w:spacing w:val="-2"/>
          <w:sz w:val="24"/>
          <w:szCs w:val="24"/>
        </w:rPr>
        <w:t xml:space="preserve">  </w:t>
      </w:r>
    </w:p>
    <w:p w14:paraId="6CDA8F8C" w14:textId="0E7B21C3" w:rsidR="00FE0D5A" w:rsidRPr="002B2FFC" w:rsidRDefault="00FE0D5A" w:rsidP="00196200">
      <w:pPr>
        <w:pStyle w:val="ListParagraph"/>
        <w:numPr>
          <w:ilvl w:val="0"/>
          <w:numId w:val="18"/>
        </w:numPr>
        <w:tabs>
          <w:tab w:val="right" w:pos="0"/>
        </w:tabs>
        <w:spacing w:line="360" w:lineRule="auto"/>
        <w:ind w:left="720" w:hanging="360"/>
        <w:jc w:val="both"/>
        <w:rPr>
          <w:rFonts w:ascii="Arial" w:eastAsiaTheme="minorHAnsi" w:hAnsi="Arial" w:cs="Arial"/>
          <w:sz w:val="24"/>
          <w:szCs w:val="24"/>
        </w:rPr>
      </w:pPr>
      <w:r>
        <w:rPr>
          <w:rStyle w:val="FootnoteReference"/>
          <w:rFonts w:ascii="Arial" w:hAnsi="Arial" w:cs="Arial"/>
          <w:sz w:val="24"/>
          <w:szCs w:val="24"/>
        </w:rPr>
        <w:footnoteReference w:id="46"/>
      </w:r>
      <w:r w:rsidRPr="00866B63">
        <w:rPr>
          <w:rFonts w:ascii="Arial" w:hAnsi="Arial" w:cs="Arial"/>
          <w:sz w:val="24"/>
          <w:szCs w:val="24"/>
        </w:rPr>
        <w:t xml:space="preserve">Risk categorisation shall be undertaken based on parameters such as </w:t>
      </w:r>
      <w:r w:rsidRPr="00866B63">
        <w:rPr>
          <w:rFonts w:ascii="Arial" w:hAnsi="Arial" w:cs="Arial"/>
          <w:spacing w:val="-2"/>
          <w:sz w:val="24"/>
          <w:szCs w:val="24"/>
        </w:rPr>
        <w:t xml:space="preserve">customer’s identity, social/financial status, </w:t>
      </w:r>
      <w:r w:rsidRPr="00866B63">
        <w:rPr>
          <w:rFonts w:ascii="Arial" w:hAnsi="Arial" w:cs="Arial"/>
          <w:spacing w:val="-1"/>
          <w:sz w:val="24"/>
          <w:szCs w:val="24"/>
        </w:rPr>
        <w:t>nature of business activity, and information about the customer’s business and their location</w:t>
      </w:r>
      <w:r>
        <w:rPr>
          <w:rFonts w:ascii="Arial" w:hAnsi="Arial" w:cs="Arial"/>
          <w:spacing w:val="-1"/>
          <w:sz w:val="24"/>
          <w:szCs w:val="24"/>
        </w:rPr>
        <w:t xml:space="preserve">, </w:t>
      </w:r>
      <w:r w:rsidRPr="009A0444">
        <w:rPr>
          <w:rFonts w:ascii="Arial" w:hAnsi="Arial" w:cs="Arial"/>
          <w:spacing w:val="-1"/>
          <w:sz w:val="24"/>
          <w:szCs w:val="24"/>
        </w:rPr>
        <w:t>geographical risk covering customers as well as transactions, type of products/services offered, delivery channel used for delivery of products/services, type</w:t>
      </w:r>
      <w:r>
        <w:rPr>
          <w:rFonts w:ascii="Arial" w:hAnsi="Arial" w:cs="Arial"/>
          <w:spacing w:val="-1"/>
          <w:sz w:val="24"/>
          <w:szCs w:val="24"/>
        </w:rPr>
        <w:t>s</w:t>
      </w:r>
      <w:r w:rsidRPr="009A0444">
        <w:rPr>
          <w:rFonts w:ascii="Arial" w:hAnsi="Arial" w:cs="Arial"/>
          <w:spacing w:val="-1"/>
          <w:sz w:val="24"/>
          <w:szCs w:val="24"/>
        </w:rPr>
        <w:t xml:space="preserve"> of transaction undertaken – cash, cheque/monetary instruments, wire transfers, forex transactions</w:t>
      </w:r>
      <w:r>
        <w:rPr>
          <w:rFonts w:ascii="Arial" w:hAnsi="Arial" w:cs="Arial"/>
          <w:spacing w:val="-1"/>
          <w:sz w:val="24"/>
          <w:szCs w:val="24"/>
        </w:rPr>
        <w:t>,</w:t>
      </w:r>
      <w:r w:rsidRPr="00866B63">
        <w:rPr>
          <w:rFonts w:ascii="Arial" w:hAnsi="Arial" w:cs="Arial"/>
          <w:spacing w:val="-1"/>
          <w:sz w:val="24"/>
          <w:szCs w:val="24"/>
        </w:rPr>
        <w:t xml:space="preserve"> etc. </w:t>
      </w:r>
      <w:r w:rsidRPr="00866B63">
        <w:rPr>
          <w:rFonts w:ascii="Arial" w:hAnsi="Arial" w:cs="Arial"/>
          <w:sz w:val="24"/>
          <w:szCs w:val="24"/>
        </w:rPr>
        <w:t>While considering customer’s identity, the ability to confirm identity documents through online or other services offered by issuing authorities may also be factored in.</w:t>
      </w:r>
    </w:p>
    <w:p w14:paraId="4733A956" w14:textId="0C5ACB40" w:rsidR="00FE0D5A" w:rsidRPr="002B2FFC" w:rsidRDefault="00FE0D5A" w:rsidP="00196200">
      <w:pPr>
        <w:pStyle w:val="ListParagraph"/>
        <w:numPr>
          <w:ilvl w:val="0"/>
          <w:numId w:val="18"/>
        </w:numPr>
        <w:tabs>
          <w:tab w:val="right" w:pos="0"/>
        </w:tabs>
        <w:spacing w:line="360" w:lineRule="auto"/>
        <w:ind w:left="720" w:hanging="360"/>
        <w:jc w:val="both"/>
        <w:rPr>
          <w:rFonts w:ascii="Arial" w:eastAsiaTheme="minorHAnsi" w:hAnsi="Arial" w:cs="Arial"/>
          <w:sz w:val="24"/>
          <w:szCs w:val="24"/>
        </w:rPr>
      </w:pPr>
      <w:r>
        <w:rPr>
          <w:rStyle w:val="FootnoteReference"/>
          <w:rFonts w:ascii="Arial" w:eastAsiaTheme="minorHAnsi" w:hAnsi="Arial" w:cs="Arial"/>
          <w:sz w:val="24"/>
          <w:szCs w:val="24"/>
        </w:rPr>
        <w:footnoteReference w:id="47"/>
      </w:r>
      <w:r w:rsidRPr="002B2FFC">
        <w:rPr>
          <w:rFonts w:ascii="Arial" w:eastAsiaTheme="minorHAnsi" w:hAnsi="Arial" w:cs="Arial"/>
          <w:sz w:val="24"/>
          <w:szCs w:val="24"/>
        </w:rPr>
        <w:t>The risk categorisation of a customer and the specific reasons for such categorisation shall be kept confidential and shall not be revealed to the customer to avoid tipping off the customer.</w:t>
      </w:r>
    </w:p>
    <w:p w14:paraId="17C1EB24" w14:textId="77777777" w:rsidR="00FE0D5A" w:rsidRPr="00866B63" w:rsidRDefault="00FE0D5A" w:rsidP="00EB0447">
      <w:pPr>
        <w:tabs>
          <w:tab w:val="right" w:pos="0"/>
        </w:tabs>
        <w:spacing w:line="360" w:lineRule="auto"/>
        <w:jc w:val="both"/>
        <w:rPr>
          <w:rFonts w:ascii="Arial" w:hAnsi="Arial" w:cs="Arial"/>
        </w:rPr>
      </w:pPr>
      <w:r w:rsidRPr="00866B63">
        <w:rPr>
          <w:rFonts w:ascii="Arial" w:hAnsi="Arial" w:cs="Arial"/>
        </w:rPr>
        <w:t xml:space="preserve">Provided that various other information collected from different categories of customers relating to the perceived risk, is non-intrusive and the same is specified in the KYC policy. </w:t>
      </w:r>
    </w:p>
    <w:p w14:paraId="05669288" w14:textId="24CAEB44" w:rsidR="00FE0D5A" w:rsidRPr="00866B63" w:rsidRDefault="00FE0D5A" w:rsidP="00EB0447">
      <w:pPr>
        <w:tabs>
          <w:tab w:val="right" w:pos="0"/>
        </w:tabs>
        <w:spacing w:line="360" w:lineRule="auto"/>
        <w:jc w:val="both"/>
        <w:rPr>
          <w:rFonts w:ascii="Arial" w:hAnsi="Arial" w:cs="Arial"/>
          <w:spacing w:val="-3"/>
          <w:lang w:val="en-GB"/>
        </w:rPr>
      </w:pPr>
      <w:r>
        <w:rPr>
          <w:rStyle w:val="FootnoteReference"/>
          <w:rFonts w:ascii="Arial" w:hAnsi="Arial" w:cs="Arial"/>
        </w:rPr>
        <w:footnoteReference w:id="48"/>
      </w:r>
      <w:r w:rsidRPr="00866B63">
        <w:rPr>
          <w:rFonts w:ascii="Arial" w:hAnsi="Arial" w:cs="Arial"/>
        </w:rPr>
        <w:t xml:space="preserve">Explanation: </w:t>
      </w:r>
      <w:r w:rsidRPr="00866B63">
        <w:rPr>
          <w:rFonts w:ascii="Arial" w:hAnsi="Arial" w:cs="Arial"/>
          <w:spacing w:val="-3"/>
          <w:lang w:val="en-GB"/>
        </w:rPr>
        <w:t>FATF Public Statement, the reports and guidance notes on KYC/AML issued by the Indian Banks Association (IBA),</w:t>
      </w:r>
      <w:r w:rsidRPr="00866B63">
        <w:rPr>
          <w:rFonts w:ascii="Arial" w:hAnsi="Arial" w:cs="Arial"/>
          <w:spacing w:val="1"/>
        </w:rPr>
        <w:t xml:space="preserve"> </w:t>
      </w:r>
      <w:r>
        <w:rPr>
          <w:rFonts w:ascii="Arial" w:hAnsi="Arial" w:cs="Arial"/>
          <w:spacing w:val="1"/>
        </w:rPr>
        <w:t xml:space="preserve">and other agencies, </w:t>
      </w:r>
      <w:r w:rsidRPr="00866B63">
        <w:rPr>
          <w:rFonts w:ascii="Arial" w:hAnsi="Arial" w:cs="Arial"/>
          <w:spacing w:val="-3"/>
          <w:lang w:val="en-GB"/>
        </w:rPr>
        <w:t>etc., may also be used in risk assessment.</w:t>
      </w:r>
    </w:p>
    <w:p w14:paraId="4B1025B3" w14:textId="77777777" w:rsidR="00FE0D5A" w:rsidRPr="00866B63" w:rsidRDefault="00FE0D5A" w:rsidP="00EB0447">
      <w:pPr>
        <w:spacing w:line="360" w:lineRule="auto"/>
        <w:jc w:val="center"/>
        <w:rPr>
          <w:rFonts w:ascii="Arial" w:hAnsi="Arial" w:cs="Arial"/>
          <w:b/>
          <w:bCs/>
        </w:rPr>
      </w:pPr>
    </w:p>
    <w:p w14:paraId="098DB835" w14:textId="77777777" w:rsidR="003B54A5" w:rsidRDefault="003B54A5">
      <w:pPr>
        <w:spacing w:after="160" w:line="259" w:lineRule="auto"/>
        <w:rPr>
          <w:rFonts w:ascii="Arial" w:hAnsi="Arial" w:cs="Arial"/>
          <w:b/>
          <w:bCs/>
          <w:lang w:val="en-GB" w:eastAsia="en-AU"/>
        </w:rPr>
      </w:pPr>
      <w:r>
        <w:rPr>
          <w:rFonts w:ascii="Arial" w:hAnsi="Arial"/>
          <w:b/>
          <w:bCs/>
        </w:rPr>
        <w:br w:type="page"/>
      </w:r>
    </w:p>
    <w:p w14:paraId="45832A01" w14:textId="7C029151" w:rsidR="00FE0D5A" w:rsidRPr="002B2FFC" w:rsidRDefault="00FE0D5A" w:rsidP="007E1CD1">
      <w:pPr>
        <w:pStyle w:val="Heading1"/>
        <w:spacing w:after="240"/>
        <w:jc w:val="center"/>
        <w:rPr>
          <w:rFonts w:ascii="Arial" w:hAnsi="Arial"/>
          <w:b/>
          <w:bCs/>
          <w:u w:val="none"/>
        </w:rPr>
      </w:pPr>
      <w:bookmarkStart w:id="18" w:name="_Toc181811039"/>
      <w:r w:rsidRPr="002B2FFC">
        <w:rPr>
          <w:rFonts w:ascii="Arial" w:hAnsi="Arial"/>
          <w:b/>
          <w:bCs/>
          <w:u w:val="none"/>
        </w:rPr>
        <w:t>Chapter V</w:t>
      </w:r>
      <w:bookmarkEnd w:id="18"/>
    </w:p>
    <w:p w14:paraId="53EF4A5E" w14:textId="04EDFD2E" w:rsidR="00FE0D5A" w:rsidRPr="00611375" w:rsidRDefault="00FE0D5A" w:rsidP="007E1CD1">
      <w:pPr>
        <w:pStyle w:val="Heading2"/>
        <w:spacing w:after="240"/>
        <w:jc w:val="center"/>
        <w:rPr>
          <w:rFonts w:ascii="Arial" w:hAnsi="Arial" w:cs="Arial"/>
          <w:b/>
          <w:bCs/>
          <w:color w:val="auto"/>
          <w:sz w:val="24"/>
          <w:szCs w:val="24"/>
        </w:rPr>
      </w:pPr>
      <w:bookmarkStart w:id="19" w:name="_Toc181811040"/>
      <w:r w:rsidRPr="00611375">
        <w:rPr>
          <w:rFonts w:ascii="Arial" w:hAnsi="Arial" w:cs="Arial"/>
          <w:b/>
          <w:bCs/>
          <w:color w:val="auto"/>
          <w:sz w:val="24"/>
          <w:szCs w:val="24"/>
        </w:rPr>
        <w:t>Customer Identification Procedure (CIP)</w:t>
      </w:r>
      <w:bookmarkEnd w:id="19"/>
    </w:p>
    <w:p w14:paraId="1E04E878" w14:textId="2E80EA75"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lang w:bidi="hi-IN"/>
        </w:rPr>
      </w:pPr>
      <w:r w:rsidRPr="00866B63">
        <w:rPr>
          <w:rFonts w:ascii="Arial" w:hAnsi="Arial" w:cs="Arial"/>
          <w:bCs/>
          <w:shd w:val="clear" w:color="auto" w:fill="FFFFFF"/>
        </w:rPr>
        <w:t>REs</w:t>
      </w:r>
      <w:r w:rsidRPr="00866B63">
        <w:rPr>
          <w:rFonts w:ascii="Arial" w:hAnsi="Arial" w:cs="Arial"/>
          <w:lang w:bidi="hi-IN"/>
        </w:rPr>
        <w:t xml:space="preserve"> shall undertake identification of customers in the following cases:</w:t>
      </w:r>
    </w:p>
    <w:p w14:paraId="3D5701C9" w14:textId="77777777" w:rsidR="00FE0D5A" w:rsidRPr="00866B63" w:rsidRDefault="00FE0D5A" w:rsidP="00EB0447">
      <w:pPr>
        <w:pStyle w:val="ListParagraph"/>
        <w:numPr>
          <w:ilvl w:val="0"/>
          <w:numId w:val="5"/>
        </w:numPr>
        <w:spacing w:after="0" w:line="360" w:lineRule="auto"/>
        <w:ind w:left="714" w:hanging="357"/>
        <w:contextualSpacing w:val="0"/>
        <w:jc w:val="both"/>
        <w:rPr>
          <w:rFonts w:ascii="Arial" w:hAnsi="Arial" w:cs="Arial"/>
          <w:sz w:val="24"/>
          <w:szCs w:val="24"/>
          <w:lang w:val="en-GB"/>
        </w:rPr>
      </w:pPr>
      <w:r w:rsidRPr="00866B63">
        <w:rPr>
          <w:rFonts w:ascii="Arial" w:hAnsi="Arial" w:cs="Arial"/>
          <w:spacing w:val="-3"/>
          <w:sz w:val="24"/>
          <w:szCs w:val="24"/>
          <w:lang w:val="en-GB"/>
        </w:rPr>
        <w:t xml:space="preserve">Commencement of an account-based </w:t>
      </w:r>
      <w:r w:rsidRPr="00866B63">
        <w:rPr>
          <w:rFonts w:ascii="Arial" w:hAnsi="Arial" w:cs="Arial"/>
          <w:sz w:val="24"/>
          <w:szCs w:val="24"/>
          <w:lang w:val="en-GB"/>
        </w:rPr>
        <w:t>relationship with the customer.</w:t>
      </w:r>
    </w:p>
    <w:p w14:paraId="4DEC4CB7" w14:textId="17B056BD" w:rsidR="00FE0D5A" w:rsidRPr="00866B63" w:rsidRDefault="00FE0D5A" w:rsidP="00EB0447">
      <w:pPr>
        <w:pStyle w:val="ListParagraph"/>
        <w:numPr>
          <w:ilvl w:val="0"/>
          <w:numId w:val="5"/>
        </w:numPr>
        <w:spacing w:before="100" w:beforeAutospacing="1" w:after="0" w:line="360" w:lineRule="auto"/>
        <w:ind w:left="720" w:hanging="360"/>
        <w:contextualSpacing w:val="0"/>
        <w:jc w:val="both"/>
        <w:rPr>
          <w:rFonts w:ascii="Arial" w:hAnsi="Arial" w:cs="Arial"/>
          <w:spacing w:val="-3"/>
          <w:sz w:val="24"/>
          <w:szCs w:val="24"/>
          <w:lang w:val="en-GB"/>
        </w:rPr>
      </w:pPr>
      <w:r>
        <w:rPr>
          <w:rStyle w:val="FootnoteReference"/>
          <w:rFonts w:ascii="Arial" w:hAnsi="Arial" w:cs="Arial"/>
          <w:spacing w:val="-3"/>
          <w:sz w:val="24"/>
          <w:szCs w:val="24"/>
          <w:lang w:val="en-GB"/>
        </w:rPr>
        <w:footnoteReference w:id="49"/>
      </w:r>
      <w:r w:rsidRPr="00866B63">
        <w:rPr>
          <w:rFonts w:ascii="Arial" w:hAnsi="Arial" w:cs="Arial"/>
          <w:spacing w:val="-3"/>
          <w:sz w:val="24"/>
          <w:szCs w:val="24"/>
          <w:lang w:val="en-GB"/>
        </w:rPr>
        <w:t xml:space="preserve">Carrying out any international money transfer operations for a person who is not an account holder of the </w:t>
      </w:r>
      <w:r>
        <w:rPr>
          <w:rFonts w:ascii="Arial" w:hAnsi="Arial" w:cs="Arial"/>
          <w:spacing w:val="-3"/>
          <w:sz w:val="24"/>
          <w:szCs w:val="24"/>
          <w:lang w:val="en-GB"/>
        </w:rPr>
        <w:t>RE</w:t>
      </w:r>
      <w:r w:rsidRPr="00866B63">
        <w:rPr>
          <w:rFonts w:ascii="Arial" w:hAnsi="Arial" w:cs="Arial"/>
          <w:spacing w:val="-3"/>
          <w:sz w:val="24"/>
          <w:szCs w:val="24"/>
          <w:lang w:val="en-GB"/>
        </w:rPr>
        <w:t xml:space="preserve">. </w:t>
      </w:r>
    </w:p>
    <w:p w14:paraId="7D47FA5E" w14:textId="77777777" w:rsidR="00FE0D5A" w:rsidRPr="00866B63" w:rsidRDefault="00FE0D5A" w:rsidP="00EB0447">
      <w:pPr>
        <w:pStyle w:val="ListParagraph"/>
        <w:numPr>
          <w:ilvl w:val="0"/>
          <w:numId w:val="5"/>
        </w:numPr>
        <w:spacing w:before="100" w:beforeAutospacing="1" w:after="0" w:line="360" w:lineRule="auto"/>
        <w:ind w:left="720" w:hanging="360"/>
        <w:contextualSpacing w:val="0"/>
        <w:jc w:val="both"/>
        <w:rPr>
          <w:rFonts w:ascii="Arial" w:hAnsi="Arial" w:cs="Arial"/>
          <w:spacing w:val="-3"/>
          <w:sz w:val="24"/>
          <w:szCs w:val="24"/>
          <w:lang w:val="en-GB"/>
        </w:rPr>
      </w:pPr>
      <w:r w:rsidRPr="00866B63">
        <w:rPr>
          <w:rFonts w:ascii="Arial" w:hAnsi="Arial" w:cs="Arial"/>
          <w:spacing w:val="-3"/>
          <w:sz w:val="24"/>
          <w:szCs w:val="24"/>
          <w:lang w:val="en-GB"/>
        </w:rPr>
        <w:t>When there is a doubt about the authenticity or adequacy of the customer identification data it has obtained.</w:t>
      </w:r>
    </w:p>
    <w:p w14:paraId="4D5CEBF2" w14:textId="77777777" w:rsidR="00FE0D5A" w:rsidRPr="00866B63" w:rsidRDefault="00FE0D5A" w:rsidP="00EB0447">
      <w:pPr>
        <w:pStyle w:val="ListParagraph"/>
        <w:numPr>
          <w:ilvl w:val="0"/>
          <w:numId w:val="5"/>
        </w:numPr>
        <w:spacing w:before="100" w:beforeAutospacing="1" w:after="0" w:line="360" w:lineRule="auto"/>
        <w:ind w:left="720" w:hanging="360"/>
        <w:contextualSpacing w:val="0"/>
        <w:jc w:val="both"/>
        <w:rPr>
          <w:rFonts w:ascii="Arial" w:hAnsi="Arial" w:cs="Arial"/>
          <w:spacing w:val="-3"/>
          <w:sz w:val="24"/>
          <w:szCs w:val="24"/>
          <w:lang w:val="en-GB"/>
        </w:rPr>
      </w:pPr>
      <w:r w:rsidRPr="00866B63">
        <w:rPr>
          <w:rFonts w:ascii="Arial" w:eastAsia="Times New Roman" w:hAnsi="Arial" w:cs="Arial"/>
          <w:spacing w:val="-3"/>
          <w:sz w:val="24"/>
          <w:szCs w:val="24"/>
          <w:lang w:val="en-GB"/>
        </w:rPr>
        <w:t>Selling third party products as agents, selling their own products, payment of dues of credit cards/sale and reloading of prepaid/travel cards and any other product for more than rupees fifty thousand.</w:t>
      </w:r>
    </w:p>
    <w:p w14:paraId="00D4903D" w14:textId="77777777" w:rsidR="00FE0D5A" w:rsidRPr="00866B63" w:rsidRDefault="00FE0D5A" w:rsidP="00EB0447">
      <w:pPr>
        <w:pStyle w:val="ListParagraph"/>
        <w:numPr>
          <w:ilvl w:val="0"/>
          <w:numId w:val="5"/>
        </w:numPr>
        <w:spacing w:before="100" w:beforeAutospacing="1" w:after="0" w:line="360" w:lineRule="auto"/>
        <w:ind w:left="720" w:hanging="360"/>
        <w:contextualSpacing w:val="0"/>
        <w:jc w:val="both"/>
        <w:rPr>
          <w:rFonts w:ascii="Arial" w:hAnsi="Arial" w:cs="Arial"/>
          <w:spacing w:val="-3"/>
          <w:sz w:val="24"/>
          <w:szCs w:val="24"/>
          <w:lang w:val="en-GB"/>
        </w:rPr>
      </w:pPr>
      <w:r w:rsidRPr="00866B63">
        <w:rPr>
          <w:rFonts w:ascii="Arial" w:eastAsia="Times New Roman" w:hAnsi="Arial" w:cs="Arial"/>
          <w:spacing w:val="-3"/>
          <w:sz w:val="24"/>
          <w:szCs w:val="24"/>
          <w:lang w:val="en-GB"/>
        </w:rPr>
        <w:t>Carrying out transactions for a non-account-based customer, that is a walk-in customer, where the amount involved is equal to or exceeds rupees fifty thousand, whether conducted as a single transaction or several transactions that appear to be connected.</w:t>
      </w:r>
    </w:p>
    <w:p w14:paraId="75AE2828" w14:textId="77777777" w:rsidR="00FE0D5A" w:rsidRPr="00866B63" w:rsidRDefault="00FE0D5A" w:rsidP="00EB0447">
      <w:pPr>
        <w:pStyle w:val="ListParagraph"/>
        <w:numPr>
          <w:ilvl w:val="0"/>
          <w:numId w:val="5"/>
        </w:numPr>
        <w:spacing w:before="120" w:after="120" w:line="360" w:lineRule="auto"/>
        <w:ind w:left="714" w:hanging="357"/>
        <w:jc w:val="both"/>
        <w:rPr>
          <w:rFonts w:ascii="Arial" w:hAnsi="Arial" w:cs="Arial"/>
          <w:spacing w:val="-3"/>
          <w:sz w:val="24"/>
          <w:szCs w:val="24"/>
          <w:lang w:val="en-GB"/>
        </w:rPr>
      </w:pPr>
      <w:r w:rsidRPr="00866B63">
        <w:rPr>
          <w:rFonts w:ascii="Arial" w:eastAsia="Times New Roman" w:hAnsi="Arial" w:cs="Arial"/>
          <w:spacing w:val="-3"/>
          <w:sz w:val="24"/>
          <w:szCs w:val="24"/>
          <w:lang w:val="en-GB"/>
        </w:rPr>
        <w:t>When a RE has reason to believe that a customer (account- based or walk-in) is intentionally structuring a transaction into a series of transactions below the threshold of rupees fifty thousand.</w:t>
      </w:r>
    </w:p>
    <w:p w14:paraId="355BED0B" w14:textId="1DAFD0C9" w:rsidR="00FE0D5A" w:rsidRPr="006F2AF4" w:rsidRDefault="00FE0D5A" w:rsidP="003F2CF1">
      <w:pPr>
        <w:pStyle w:val="ListParagraph"/>
        <w:numPr>
          <w:ilvl w:val="0"/>
          <w:numId w:val="5"/>
        </w:numPr>
        <w:autoSpaceDE w:val="0"/>
        <w:autoSpaceDN w:val="0"/>
        <w:adjustRightInd w:val="0"/>
        <w:spacing w:line="360" w:lineRule="auto"/>
        <w:jc w:val="both"/>
        <w:rPr>
          <w:rFonts w:ascii="Arial" w:hAnsi="Arial" w:cs="Arial"/>
          <w:spacing w:val="-3"/>
          <w:sz w:val="24"/>
          <w:szCs w:val="22"/>
          <w:lang w:val="en-GB"/>
        </w:rPr>
      </w:pPr>
      <w:r w:rsidRPr="00866B63">
        <w:rPr>
          <w:rFonts w:ascii="Arial" w:hAnsi="Arial" w:cs="Arial"/>
          <w:bCs/>
          <w:sz w:val="24"/>
          <w:szCs w:val="24"/>
          <w:shd w:val="clear" w:color="auto" w:fill="FFFFFF"/>
        </w:rPr>
        <w:t xml:space="preserve">REs shall ensure that introduction is not to be sought while opening accounts. </w:t>
      </w:r>
    </w:p>
    <w:p w14:paraId="145EF3B5"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spacing w:val="1"/>
        </w:rPr>
      </w:pPr>
      <w:r w:rsidRPr="00866B63">
        <w:rPr>
          <w:rFonts w:ascii="Arial" w:hAnsi="Arial" w:cs="Arial"/>
          <w:spacing w:val="1"/>
        </w:rPr>
        <w:t xml:space="preserve">For the purpose of verifying the identity of customers at the time of commencement of an account-based relationship, </w:t>
      </w:r>
      <w:r w:rsidRPr="00866B63">
        <w:rPr>
          <w:rFonts w:ascii="Arial" w:hAnsi="Arial" w:cs="Arial"/>
          <w:spacing w:val="-2"/>
        </w:rPr>
        <w:t>REs,</w:t>
      </w:r>
      <w:r w:rsidRPr="00866B63">
        <w:rPr>
          <w:rFonts w:ascii="Arial" w:hAnsi="Arial" w:cs="Arial"/>
          <w:spacing w:val="1"/>
        </w:rPr>
        <w:t xml:space="preserve"> shall at their option, rely on customer due diligence done by a third party, subject to the following conditions:</w:t>
      </w:r>
    </w:p>
    <w:p w14:paraId="19B81729" w14:textId="392DDA2A" w:rsidR="00FE0D5A" w:rsidRPr="00866B63" w:rsidRDefault="00FE0D5A" w:rsidP="00196200">
      <w:pPr>
        <w:pStyle w:val="ListParagraph"/>
        <w:numPr>
          <w:ilvl w:val="0"/>
          <w:numId w:val="53"/>
        </w:numPr>
        <w:tabs>
          <w:tab w:val="clear" w:pos="555"/>
          <w:tab w:val="left" w:pos="709"/>
          <w:tab w:val="left" w:pos="851"/>
          <w:tab w:val="num" w:pos="993"/>
        </w:tabs>
        <w:spacing w:before="120" w:after="120" w:line="360" w:lineRule="auto"/>
        <w:ind w:left="851" w:hanging="425"/>
        <w:jc w:val="both"/>
        <w:rPr>
          <w:rFonts w:ascii="Arial" w:hAnsi="Arial" w:cs="Arial"/>
          <w:sz w:val="24"/>
          <w:szCs w:val="24"/>
        </w:rPr>
      </w:pPr>
      <w:bookmarkStart w:id="20" w:name="_Hlk148353512"/>
      <w:r w:rsidRPr="00866B63">
        <w:rPr>
          <w:rStyle w:val="FootnoteReference"/>
          <w:rFonts w:ascii="Arial" w:hAnsi="Arial" w:cs="Arial"/>
          <w:sz w:val="24"/>
          <w:szCs w:val="24"/>
        </w:rPr>
        <w:footnoteReference w:id="50"/>
      </w:r>
      <w:r w:rsidRPr="00866B63">
        <w:rPr>
          <w:rFonts w:ascii="Arial" w:hAnsi="Arial" w:cs="Arial"/>
          <w:sz w:val="24"/>
          <w:szCs w:val="24"/>
        </w:rPr>
        <w:t xml:space="preserve">Records or the information of the customer due diligence carried out by the third party is obtained </w:t>
      </w:r>
      <w:r>
        <w:rPr>
          <w:rFonts w:ascii="Arial" w:hAnsi="Arial" w:cs="Arial"/>
          <w:sz w:val="24"/>
          <w:szCs w:val="24"/>
        </w:rPr>
        <w:t>immediately</w:t>
      </w:r>
      <w:r w:rsidRPr="00866B63">
        <w:rPr>
          <w:rFonts w:ascii="Arial" w:hAnsi="Arial" w:cs="Arial"/>
          <w:sz w:val="24"/>
          <w:szCs w:val="24"/>
        </w:rPr>
        <w:t xml:space="preserve"> from the third party or from the Central KYC Records Registry</w:t>
      </w:r>
      <w:bookmarkEnd w:id="20"/>
      <w:r w:rsidRPr="00866B63">
        <w:rPr>
          <w:rFonts w:ascii="Arial" w:hAnsi="Arial" w:cs="Arial"/>
          <w:sz w:val="24"/>
          <w:szCs w:val="24"/>
        </w:rPr>
        <w:t>.</w:t>
      </w:r>
    </w:p>
    <w:p w14:paraId="465D4068" w14:textId="77777777" w:rsidR="00FE0D5A" w:rsidRPr="00866B63" w:rsidRDefault="00FE0D5A" w:rsidP="00196200">
      <w:pPr>
        <w:pStyle w:val="ListParagraph"/>
        <w:numPr>
          <w:ilvl w:val="0"/>
          <w:numId w:val="53"/>
        </w:numPr>
        <w:tabs>
          <w:tab w:val="clear" w:pos="555"/>
          <w:tab w:val="left" w:pos="709"/>
          <w:tab w:val="num" w:pos="851"/>
        </w:tabs>
        <w:spacing w:before="120" w:after="120" w:line="360" w:lineRule="auto"/>
        <w:ind w:left="851" w:hanging="425"/>
        <w:jc w:val="both"/>
        <w:rPr>
          <w:rFonts w:ascii="Arial" w:hAnsi="Arial" w:cs="Arial"/>
          <w:sz w:val="24"/>
          <w:szCs w:val="24"/>
        </w:rPr>
      </w:pPr>
      <w:r w:rsidRPr="00866B63">
        <w:rPr>
          <w:rFonts w:ascii="Arial" w:hAnsi="Arial" w:cs="Arial"/>
          <w:sz w:val="24"/>
          <w:szCs w:val="24"/>
        </w:rPr>
        <w:t xml:space="preserve"> Adequate steps are taken by REs to satisfy themselves that copies of identification data and other relevant documentation relating to the </w:t>
      </w:r>
      <w:r w:rsidRPr="00866B63">
        <w:rPr>
          <w:rFonts w:ascii="Arial" w:hAnsi="Arial" w:cs="Arial"/>
          <w:iCs/>
          <w:sz w:val="24"/>
          <w:szCs w:val="24"/>
        </w:rPr>
        <w:t xml:space="preserve">customer </w:t>
      </w:r>
      <w:r w:rsidRPr="00866B63">
        <w:rPr>
          <w:rFonts w:ascii="Arial" w:hAnsi="Arial" w:cs="Arial"/>
          <w:sz w:val="24"/>
          <w:szCs w:val="24"/>
        </w:rPr>
        <w:t>due diligence requirements shall be made available from the third party upon request without delay.</w:t>
      </w:r>
    </w:p>
    <w:p w14:paraId="027CBEAF" w14:textId="77777777" w:rsidR="00FE0D5A" w:rsidRPr="00866B63" w:rsidRDefault="00FE0D5A" w:rsidP="00196200">
      <w:pPr>
        <w:pStyle w:val="ListParagraph"/>
        <w:numPr>
          <w:ilvl w:val="0"/>
          <w:numId w:val="53"/>
        </w:numPr>
        <w:tabs>
          <w:tab w:val="clear" w:pos="555"/>
          <w:tab w:val="left" w:pos="709"/>
          <w:tab w:val="left" w:pos="851"/>
        </w:tabs>
        <w:spacing w:before="120" w:after="120" w:line="360" w:lineRule="auto"/>
        <w:ind w:left="851" w:hanging="425"/>
        <w:jc w:val="both"/>
        <w:rPr>
          <w:rFonts w:ascii="Arial" w:hAnsi="Arial" w:cs="Arial"/>
          <w:sz w:val="24"/>
          <w:szCs w:val="24"/>
        </w:rPr>
      </w:pPr>
      <w:r w:rsidRPr="00866B63">
        <w:rPr>
          <w:rFonts w:ascii="Arial" w:hAnsi="Arial" w:cs="Arial"/>
          <w:sz w:val="24"/>
          <w:szCs w:val="24"/>
        </w:rPr>
        <w:t xml:space="preserve">The third party is regulated, supervised or monitored for, and has measures in place for, compliance with </w:t>
      </w:r>
      <w:r w:rsidRPr="00866B63">
        <w:rPr>
          <w:rFonts w:ascii="Arial" w:hAnsi="Arial" w:cs="Arial"/>
          <w:iCs/>
          <w:sz w:val="24"/>
          <w:szCs w:val="24"/>
        </w:rPr>
        <w:t xml:space="preserve">customer </w:t>
      </w:r>
      <w:r w:rsidRPr="00866B63">
        <w:rPr>
          <w:rFonts w:ascii="Arial" w:hAnsi="Arial" w:cs="Arial"/>
          <w:sz w:val="24"/>
          <w:szCs w:val="24"/>
        </w:rPr>
        <w:t>due diligence and record-keeping requirements in line with the requirements and obligations under the PML Act.</w:t>
      </w:r>
    </w:p>
    <w:p w14:paraId="06ABFE71" w14:textId="77777777" w:rsidR="00FE0D5A" w:rsidRPr="00866B63" w:rsidRDefault="00FE0D5A" w:rsidP="00196200">
      <w:pPr>
        <w:pStyle w:val="ListParagraph"/>
        <w:numPr>
          <w:ilvl w:val="0"/>
          <w:numId w:val="53"/>
        </w:numPr>
        <w:tabs>
          <w:tab w:val="clear" w:pos="555"/>
          <w:tab w:val="left" w:pos="709"/>
          <w:tab w:val="left" w:pos="851"/>
          <w:tab w:val="num" w:pos="993"/>
        </w:tabs>
        <w:spacing w:before="120" w:after="120" w:line="360" w:lineRule="auto"/>
        <w:ind w:left="851" w:hanging="425"/>
        <w:jc w:val="both"/>
        <w:rPr>
          <w:rFonts w:ascii="Arial" w:hAnsi="Arial" w:cs="Arial"/>
          <w:sz w:val="24"/>
          <w:szCs w:val="24"/>
        </w:rPr>
      </w:pPr>
      <w:r w:rsidRPr="00866B63">
        <w:rPr>
          <w:rFonts w:ascii="Arial" w:hAnsi="Arial" w:cs="Arial"/>
          <w:sz w:val="24"/>
          <w:szCs w:val="24"/>
        </w:rPr>
        <w:t>The third party shall not be based in a country or jurisdiction assessed as high risk.</w:t>
      </w:r>
    </w:p>
    <w:p w14:paraId="0F4CF7BE" w14:textId="77777777" w:rsidR="00FE0D5A" w:rsidRPr="00866B63" w:rsidRDefault="00FE0D5A" w:rsidP="00196200">
      <w:pPr>
        <w:pStyle w:val="ListParagraph"/>
        <w:numPr>
          <w:ilvl w:val="0"/>
          <w:numId w:val="53"/>
        </w:numPr>
        <w:tabs>
          <w:tab w:val="clear" w:pos="555"/>
          <w:tab w:val="left" w:pos="709"/>
          <w:tab w:val="left" w:pos="851"/>
          <w:tab w:val="num" w:pos="993"/>
        </w:tabs>
        <w:spacing w:before="120" w:after="120" w:line="360" w:lineRule="auto"/>
        <w:ind w:left="851" w:hanging="425"/>
        <w:jc w:val="both"/>
        <w:rPr>
          <w:rFonts w:ascii="Arial" w:hAnsi="Arial" w:cs="Arial"/>
          <w:sz w:val="24"/>
          <w:szCs w:val="24"/>
        </w:rPr>
      </w:pPr>
      <w:r w:rsidRPr="00866B63">
        <w:rPr>
          <w:rFonts w:ascii="Arial" w:hAnsi="Arial" w:cs="Arial"/>
          <w:sz w:val="24"/>
          <w:szCs w:val="24"/>
        </w:rPr>
        <w:t xml:space="preserve">The ultimate responsibility for </w:t>
      </w:r>
      <w:r w:rsidRPr="00866B63">
        <w:rPr>
          <w:rFonts w:ascii="Arial" w:hAnsi="Arial" w:cs="Arial"/>
          <w:iCs/>
          <w:sz w:val="24"/>
          <w:szCs w:val="24"/>
        </w:rPr>
        <w:t xml:space="preserve">customer </w:t>
      </w:r>
      <w:r w:rsidRPr="00866B63">
        <w:rPr>
          <w:rFonts w:ascii="Arial" w:hAnsi="Arial" w:cs="Arial"/>
          <w:sz w:val="24"/>
          <w:szCs w:val="24"/>
        </w:rPr>
        <w:t>due diligence and undertaking enhanced due diligence measures, as applicable, will be with the RE.</w:t>
      </w:r>
    </w:p>
    <w:p w14:paraId="16C8F175" w14:textId="77777777" w:rsidR="00FE0D5A" w:rsidRPr="00866B63" w:rsidRDefault="00FE0D5A" w:rsidP="00EB0447">
      <w:pPr>
        <w:pStyle w:val="ListParagraph"/>
        <w:spacing w:after="0" w:line="360" w:lineRule="auto"/>
        <w:ind w:left="825"/>
        <w:jc w:val="center"/>
        <w:rPr>
          <w:rFonts w:ascii="Arial" w:hAnsi="Arial" w:cs="Arial"/>
          <w:b/>
          <w:bCs/>
          <w:sz w:val="24"/>
          <w:szCs w:val="24"/>
        </w:rPr>
      </w:pPr>
    </w:p>
    <w:p w14:paraId="68AB3FCC" w14:textId="77777777" w:rsidR="003B54A5" w:rsidRDefault="003B54A5">
      <w:pPr>
        <w:spacing w:after="160" w:line="259" w:lineRule="auto"/>
        <w:rPr>
          <w:rFonts w:ascii="Arial" w:hAnsi="Arial" w:cs="Arial"/>
          <w:b/>
          <w:bCs/>
          <w:lang w:val="en-GB" w:eastAsia="en-AU"/>
        </w:rPr>
      </w:pPr>
      <w:r>
        <w:rPr>
          <w:rFonts w:ascii="Arial" w:hAnsi="Arial"/>
          <w:b/>
          <w:bCs/>
        </w:rPr>
        <w:br w:type="page"/>
      </w:r>
    </w:p>
    <w:p w14:paraId="35E3DDFF" w14:textId="1CE06C66" w:rsidR="00FE0D5A" w:rsidRPr="002B2FFC" w:rsidRDefault="00FE0D5A" w:rsidP="007E1CD1">
      <w:pPr>
        <w:pStyle w:val="Heading1"/>
        <w:spacing w:after="240"/>
        <w:jc w:val="center"/>
        <w:rPr>
          <w:rFonts w:ascii="Arial" w:hAnsi="Arial"/>
          <w:b/>
          <w:bCs/>
          <w:u w:val="none"/>
        </w:rPr>
      </w:pPr>
      <w:bookmarkStart w:id="21" w:name="_Toc181811041"/>
      <w:r w:rsidRPr="002B2FFC">
        <w:rPr>
          <w:rFonts w:ascii="Arial" w:hAnsi="Arial"/>
          <w:b/>
          <w:bCs/>
          <w:u w:val="none"/>
        </w:rPr>
        <w:t>Chapter VI</w:t>
      </w:r>
      <w:bookmarkEnd w:id="21"/>
    </w:p>
    <w:p w14:paraId="01C86295" w14:textId="62CB2505" w:rsidR="00FE0D5A" w:rsidRPr="00611375" w:rsidRDefault="00FE0D5A" w:rsidP="007E1CD1">
      <w:pPr>
        <w:pStyle w:val="Heading2"/>
        <w:spacing w:after="240"/>
        <w:jc w:val="center"/>
        <w:rPr>
          <w:rFonts w:ascii="Arial" w:hAnsi="Arial" w:cs="Arial"/>
          <w:b/>
          <w:bCs/>
          <w:color w:val="auto"/>
          <w:sz w:val="24"/>
          <w:szCs w:val="24"/>
        </w:rPr>
      </w:pPr>
      <w:bookmarkStart w:id="22" w:name="_Toc181811042"/>
      <w:r w:rsidRPr="00611375">
        <w:rPr>
          <w:rFonts w:ascii="Arial" w:hAnsi="Arial" w:cs="Arial"/>
          <w:b/>
          <w:bCs/>
          <w:color w:val="auto"/>
          <w:sz w:val="24"/>
          <w:szCs w:val="24"/>
        </w:rPr>
        <w:t xml:space="preserve">Customer </w:t>
      </w:r>
      <w:proofErr w:type="gramStart"/>
      <w:r w:rsidRPr="00611375">
        <w:rPr>
          <w:rFonts w:ascii="Arial" w:hAnsi="Arial" w:cs="Arial"/>
          <w:b/>
          <w:bCs/>
          <w:color w:val="auto"/>
          <w:sz w:val="24"/>
          <w:szCs w:val="24"/>
        </w:rPr>
        <w:t>Due</w:t>
      </w:r>
      <w:proofErr w:type="gramEnd"/>
      <w:r w:rsidRPr="00611375">
        <w:rPr>
          <w:rFonts w:ascii="Arial" w:hAnsi="Arial" w:cs="Arial"/>
          <w:b/>
          <w:bCs/>
          <w:color w:val="auto"/>
          <w:sz w:val="24"/>
          <w:szCs w:val="24"/>
        </w:rPr>
        <w:t xml:space="preserve"> Diligence (CDD) Procedure</w:t>
      </w:r>
      <w:bookmarkEnd w:id="22"/>
    </w:p>
    <w:p w14:paraId="7F7AAF50" w14:textId="73C5E0CC" w:rsidR="00FE0D5A" w:rsidRPr="009D1E54" w:rsidRDefault="00FE0D5A" w:rsidP="007E1CD1">
      <w:pPr>
        <w:pStyle w:val="Heading3"/>
        <w:spacing w:after="240"/>
        <w:jc w:val="center"/>
        <w:rPr>
          <w:u w:val="none"/>
        </w:rPr>
      </w:pPr>
      <w:bookmarkStart w:id="23" w:name="_Toc181811043"/>
      <w:r w:rsidRPr="009D1E54">
        <w:rPr>
          <w:u w:val="none"/>
        </w:rPr>
        <w:t>Part I - Customer Due Diligence (CDD) Procedure in case of Individuals</w:t>
      </w:r>
      <w:bookmarkEnd w:id="23"/>
    </w:p>
    <w:p w14:paraId="20A49152"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b/>
          <w:bCs/>
        </w:rPr>
      </w:pPr>
      <w:r w:rsidRPr="00866B63">
        <w:rPr>
          <w:rStyle w:val="FootnoteReference"/>
          <w:rFonts w:ascii="Arial" w:hAnsi="Arial" w:cs="Arial"/>
          <w:b/>
          <w:bCs/>
        </w:rPr>
        <w:footnoteReference w:id="51"/>
      </w:r>
      <w:r w:rsidRPr="00866B63">
        <w:rPr>
          <w:rFonts w:ascii="Arial" w:hAnsi="Arial" w:cs="Arial"/>
        </w:rPr>
        <w:t>Deleted</w:t>
      </w:r>
    </w:p>
    <w:p w14:paraId="6467A791"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bCs/>
        </w:rPr>
      </w:pPr>
      <w:r w:rsidRPr="00866B63">
        <w:rPr>
          <w:rStyle w:val="FootnoteReference"/>
          <w:rFonts w:ascii="Arial" w:hAnsi="Arial" w:cs="Arial"/>
          <w:b/>
          <w:bCs/>
        </w:rPr>
        <w:footnoteReference w:id="52"/>
      </w:r>
      <w:r w:rsidRPr="00866B63">
        <w:rPr>
          <w:rFonts w:ascii="Arial" w:hAnsi="Arial" w:cs="Arial"/>
          <w:bCs/>
        </w:rPr>
        <w:t xml:space="preserve">For undertaking CDD, REs shall obtain the following from an individual while establishing an account-based relationship or while dealing with the individual who is a beneficial owner, </w:t>
      </w:r>
      <w:proofErr w:type="spellStart"/>
      <w:r w:rsidRPr="00866B63">
        <w:rPr>
          <w:rFonts w:ascii="Arial" w:hAnsi="Arial" w:cs="Arial"/>
          <w:bCs/>
        </w:rPr>
        <w:t>authorised</w:t>
      </w:r>
      <w:proofErr w:type="spellEnd"/>
      <w:r w:rsidRPr="00866B63">
        <w:rPr>
          <w:rFonts w:ascii="Arial" w:hAnsi="Arial" w:cs="Arial"/>
          <w:bCs/>
        </w:rPr>
        <w:t xml:space="preserve"> signatory or the power of attorney holder related to any legal entity:</w:t>
      </w:r>
    </w:p>
    <w:p w14:paraId="77944907" w14:textId="77777777" w:rsidR="00FE0D5A" w:rsidRPr="00866B63" w:rsidRDefault="00FE0D5A" w:rsidP="00EB0447">
      <w:pPr>
        <w:autoSpaceDE w:val="0"/>
        <w:autoSpaceDN w:val="0"/>
        <w:adjustRightInd w:val="0"/>
        <w:spacing w:line="360" w:lineRule="auto"/>
        <w:ind w:left="720"/>
        <w:jc w:val="both"/>
        <w:rPr>
          <w:rFonts w:ascii="Arial" w:hAnsi="Arial" w:cs="Arial"/>
        </w:rPr>
      </w:pPr>
      <w:r w:rsidRPr="00866B63">
        <w:rPr>
          <w:rFonts w:ascii="Arial" w:hAnsi="Arial" w:cs="Arial"/>
        </w:rPr>
        <w:t xml:space="preserve">(a) </w:t>
      </w:r>
      <w:proofErr w:type="gramStart"/>
      <w:r w:rsidRPr="00866B63">
        <w:rPr>
          <w:rFonts w:ascii="Arial" w:hAnsi="Arial" w:cs="Arial"/>
        </w:rPr>
        <w:t>the</w:t>
      </w:r>
      <w:proofErr w:type="gramEnd"/>
      <w:r w:rsidRPr="00866B63">
        <w:rPr>
          <w:rFonts w:ascii="Arial" w:hAnsi="Arial" w:cs="Arial"/>
        </w:rPr>
        <w:t xml:space="preserve"> </w:t>
      </w:r>
      <w:proofErr w:type="spellStart"/>
      <w:r w:rsidRPr="00866B63">
        <w:rPr>
          <w:rFonts w:ascii="Arial" w:hAnsi="Arial" w:cs="Arial"/>
        </w:rPr>
        <w:t>Aadhaar</w:t>
      </w:r>
      <w:proofErr w:type="spellEnd"/>
      <w:r w:rsidRPr="00866B63">
        <w:rPr>
          <w:rFonts w:ascii="Arial" w:hAnsi="Arial" w:cs="Arial"/>
        </w:rPr>
        <w:t xml:space="preserve"> number where, </w:t>
      </w:r>
    </w:p>
    <w:p w14:paraId="0EC28C34" w14:textId="77777777" w:rsidR="00FE0D5A" w:rsidRPr="00866B63" w:rsidRDefault="00FE0D5A" w:rsidP="00EB0447">
      <w:pPr>
        <w:autoSpaceDE w:val="0"/>
        <w:autoSpaceDN w:val="0"/>
        <w:adjustRightInd w:val="0"/>
        <w:spacing w:line="360" w:lineRule="auto"/>
        <w:ind w:left="1440" w:hanging="360"/>
        <w:jc w:val="both"/>
        <w:rPr>
          <w:rFonts w:ascii="Arial" w:hAnsi="Arial" w:cs="Arial"/>
        </w:rPr>
      </w:pPr>
      <w:r w:rsidRPr="00866B63">
        <w:rPr>
          <w:rFonts w:ascii="Arial" w:hAnsi="Arial" w:cs="Arial"/>
        </w:rPr>
        <w:t>(</w:t>
      </w:r>
      <w:proofErr w:type="spellStart"/>
      <w:r w:rsidRPr="00866B63">
        <w:rPr>
          <w:rFonts w:ascii="Arial" w:hAnsi="Arial" w:cs="Arial"/>
        </w:rPr>
        <w:t>i</w:t>
      </w:r>
      <w:proofErr w:type="spellEnd"/>
      <w:r w:rsidRPr="00866B63">
        <w:rPr>
          <w:rFonts w:ascii="Arial" w:hAnsi="Arial" w:cs="Arial"/>
        </w:rPr>
        <w:t xml:space="preserve">) he is desirous of receiving any benefit or subsidy under any scheme notified under section 7 of the </w:t>
      </w:r>
      <w:proofErr w:type="spellStart"/>
      <w:r w:rsidRPr="00866B63">
        <w:rPr>
          <w:rFonts w:ascii="Arial" w:hAnsi="Arial" w:cs="Arial"/>
        </w:rPr>
        <w:t>Aadhaar</w:t>
      </w:r>
      <w:proofErr w:type="spellEnd"/>
      <w:r w:rsidRPr="00866B63">
        <w:rPr>
          <w:rFonts w:ascii="Arial" w:hAnsi="Arial" w:cs="Arial"/>
        </w:rPr>
        <w:t xml:space="preserve"> (Targeted Delivery of Financial and Other subsidies, Benefits and Services) Act, 2016 (18 of 2016); or </w:t>
      </w:r>
    </w:p>
    <w:p w14:paraId="588967B4" w14:textId="77777777" w:rsidR="00FE0D5A" w:rsidRPr="00866B63" w:rsidRDefault="00FE0D5A" w:rsidP="00EB0447">
      <w:pPr>
        <w:autoSpaceDE w:val="0"/>
        <w:autoSpaceDN w:val="0"/>
        <w:adjustRightInd w:val="0"/>
        <w:spacing w:line="360" w:lineRule="auto"/>
        <w:ind w:left="1440" w:hanging="360"/>
        <w:jc w:val="both"/>
        <w:rPr>
          <w:rFonts w:ascii="Arial" w:hAnsi="Arial" w:cs="Arial"/>
        </w:rPr>
      </w:pPr>
      <w:r w:rsidRPr="00866B63">
        <w:rPr>
          <w:rFonts w:ascii="Arial" w:hAnsi="Arial" w:cs="Arial"/>
        </w:rPr>
        <w:t xml:space="preserve">(ii) </w:t>
      </w:r>
      <w:proofErr w:type="gramStart"/>
      <w:r w:rsidRPr="00866B63">
        <w:rPr>
          <w:rFonts w:ascii="Arial" w:hAnsi="Arial" w:cs="Arial"/>
        </w:rPr>
        <w:t>he</w:t>
      </w:r>
      <w:proofErr w:type="gramEnd"/>
      <w:r w:rsidRPr="00866B63">
        <w:rPr>
          <w:rFonts w:ascii="Arial" w:hAnsi="Arial" w:cs="Arial"/>
        </w:rPr>
        <w:t xml:space="preserve"> decides to submit his </w:t>
      </w:r>
      <w:proofErr w:type="spellStart"/>
      <w:r w:rsidRPr="00866B63">
        <w:rPr>
          <w:rFonts w:ascii="Arial" w:hAnsi="Arial" w:cs="Arial"/>
        </w:rPr>
        <w:t>Aadhaar</w:t>
      </w:r>
      <w:proofErr w:type="spellEnd"/>
      <w:r w:rsidRPr="00866B63">
        <w:rPr>
          <w:rFonts w:ascii="Arial" w:hAnsi="Arial" w:cs="Arial"/>
        </w:rPr>
        <w:t xml:space="preserve"> number voluntarily to a bank or any RE notified under first proviso to sub-section (1) of section 11A of the PML Act; or </w:t>
      </w:r>
    </w:p>
    <w:p w14:paraId="2A5C42CD" w14:textId="77777777" w:rsidR="00FE0D5A" w:rsidRPr="00866B63" w:rsidRDefault="00FE0D5A" w:rsidP="00EB0447">
      <w:pPr>
        <w:autoSpaceDE w:val="0"/>
        <w:autoSpaceDN w:val="0"/>
        <w:adjustRightInd w:val="0"/>
        <w:spacing w:after="240" w:line="360" w:lineRule="auto"/>
        <w:ind w:left="720"/>
        <w:jc w:val="both"/>
        <w:rPr>
          <w:rFonts w:ascii="Arial" w:hAnsi="Arial" w:cs="Arial"/>
        </w:rPr>
      </w:pPr>
      <w:r w:rsidRPr="00866B63">
        <w:rPr>
          <w:rFonts w:ascii="Arial" w:hAnsi="Arial" w:cs="Arial"/>
        </w:rPr>
        <w:t>(</w:t>
      </w:r>
      <w:proofErr w:type="spellStart"/>
      <w:proofErr w:type="gramStart"/>
      <w:r w:rsidRPr="00866B63">
        <w:rPr>
          <w:rFonts w:ascii="Arial" w:hAnsi="Arial" w:cs="Arial"/>
        </w:rPr>
        <w:t>aa</w:t>
      </w:r>
      <w:proofErr w:type="spellEnd"/>
      <w:proofErr w:type="gramEnd"/>
      <w:r w:rsidRPr="00866B63">
        <w:rPr>
          <w:rFonts w:ascii="Arial" w:hAnsi="Arial" w:cs="Arial"/>
        </w:rPr>
        <w:t xml:space="preserve">) the proof of possession of </w:t>
      </w:r>
      <w:proofErr w:type="spellStart"/>
      <w:r w:rsidRPr="00866B63">
        <w:rPr>
          <w:rFonts w:ascii="Arial" w:hAnsi="Arial" w:cs="Arial"/>
        </w:rPr>
        <w:t>Aadhaar</w:t>
      </w:r>
      <w:proofErr w:type="spellEnd"/>
      <w:r w:rsidRPr="00866B63">
        <w:rPr>
          <w:rFonts w:ascii="Arial" w:hAnsi="Arial" w:cs="Arial"/>
        </w:rPr>
        <w:t xml:space="preserve"> number where offline verification can be carried out; or </w:t>
      </w:r>
    </w:p>
    <w:p w14:paraId="3BD44008" w14:textId="77777777" w:rsidR="00FE0D5A" w:rsidRDefault="00FE0D5A" w:rsidP="00EB0447">
      <w:pPr>
        <w:autoSpaceDE w:val="0"/>
        <w:autoSpaceDN w:val="0"/>
        <w:adjustRightInd w:val="0"/>
        <w:spacing w:line="360" w:lineRule="auto"/>
        <w:ind w:left="720"/>
        <w:jc w:val="both"/>
        <w:rPr>
          <w:rFonts w:ascii="Arial" w:hAnsi="Arial" w:cs="Arial"/>
        </w:rPr>
      </w:pPr>
      <w:r w:rsidRPr="00866B63">
        <w:rPr>
          <w:rFonts w:ascii="Arial" w:hAnsi="Arial" w:cs="Arial"/>
        </w:rPr>
        <w:t>(</w:t>
      </w:r>
      <w:proofErr w:type="gramStart"/>
      <w:r w:rsidRPr="00866B63">
        <w:rPr>
          <w:rFonts w:ascii="Arial" w:hAnsi="Arial" w:cs="Arial"/>
        </w:rPr>
        <w:t>ab</w:t>
      </w:r>
      <w:proofErr w:type="gramEnd"/>
      <w:r w:rsidRPr="00866B63">
        <w:rPr>
          <w:rFonts w:ascii="Arial" w:hAnsi="Arial" w:cs="Arial"/>
        </w:rPr>
        <w:t xml:space="preserve">) the proof of possession of </w:t>
      </w:r>
      <w:proofErr w:type="spellStart"/>
      <w:r w:rsidRPr="00866B63">
        <w:rPr>
          <w:rFonts w:ascii="Arial" w:hAnsi="Arial" w:cs="Arial"/>
        </w:rPr>
        <w:t>Aadhaar</w:t>
      </w:r>
      <w:proofErr w:type="spellEnd"/>
      <w:r w:rsidRPr="00866B63">
        <w:rPr>
          <w:rFonts w:ascii="Arial" w:hAnsi="Arial" w:cs="Arial"/>
        </w:rPr>
        <w:t xml:space="preserve"> number where offline verification cannot be carried out or any OVD or the equivalent e-document thereof containing the details of his identity and address; </w:t>
      </w:r>
      <w:r>
        <w:rPr>
          <w:rFonts w:ascii="Arial" w:hAnsi="Arial" w:cs="Arial"/>
        </w:rPr>
        <w:t>or</w:t>
      </w:r>
    </w:p>
    <w:p w14:paraId="307B8738" w14:textId="43A75EA5" w:rsidR="00FE0D5A" w:rsidRPr="00866B63" w:rsidRDefault="00FE0D5A" w:rsidP="002B2FFC">
      <w:pPr>
        <w:autoSpaceDE w:val="0"/>
        <w:autoSpaceDN w:val="0"/>
        <w:adjustRightInd w:val="0"/>
        <w:spacing w:before="240" w:line="360" w:lineRule="auto"/>
        <w:ind w:left="720"/>
        <w:jc w:val="both"/>
        <w:rPr>
          <w:rFonts w:ascii="Arial" w:hAnsi="Arial" w:cs="Arial"/>
        </w:rPr>
      </w:pPr>
      <w:r>
        <w:rPr>
          <w:rStyle w:val="FootnoteReference"/>
          <w:rFonts w:ascii="Arial" w:hAnsi="Arial" w:cs="Arial"/>
        </w:rPr>
        <w:footnoteReference w:id="53"/>
      </w:r>
      <w:r>
        <w:rPr>
          <w:rFonts w:ascii="Arial" w:hAnsi="Arial" w:cs="Arial"/>
        </w:rPr>
        <w:t>(</w:t>
      </w:r>
      <w:proofErr w:type="gramStart"/>
      <w:r>
        <w:rPr>
          <w:rFonts w:ascii="Arial" w:hAnsi="Arial" w:cs="Arial"/>
        </w:rPr>
        <w:t>ac</w:t>
      </w:r>
      <w:proofErr w:type="gramEnd"/>
      <w:r>
        <w:rPr>
          <w:rFonts w:ascii="Arial" w:hAnsi="Arial" w:cs="Arial"/>
        </w:rPr>
        <w:t xml:space="preserve">) </w:t>
      </w:r>
      <w:r w:rsidRPr="00144215">
        <w:rPr>
          <w:rFonts w:ascii="Arial" w:hAnsi="Arial" w:cs="Arial"/>
        </w:rPr>
        <w:t>the KYC Identifier with an explicit consent to download records from CKYCR</w:t>
      </w:r>
      <w:r>
        <w:rPr>
          <w:rFonts w:ascii="Arial" w:hAnsi="Arial" w:cs="Arial"/>
        </w:rPr>
        <w:t xml:space="preserve">; </w:t>
      </w:r>
      <w:r w:rsidRPr="00866B63">
        <w:rPr>
          <w:rFonts w:ascii="Arial" w:hAnsi="Arial" w:cs="Arial"/>
        </w:rPr>
        <w:t xml:space="preserve">and </w:t>
      </w:r>
    </w:p>
    <w:p w14:paraId="0DFF3388" w14:textId="77777777" w:rsidR="00FE0D5A" w:rsidRPr="00866B63" w:rsidRDefault="00FE0D5A" w:rsidP="00EB0447">
      <w:pPr>
        <w:autoSpaceDE w:val="0"/>
        <w:autoSpaceDN w:val="0"/>
        <w:adjustRightInd w:val="0"/>
        <w:spacing w:before="240" w:line="360" w:lineRule="auto"/>
        <w:ind w:left="720"/>
        <w:jc w:val="both"/>
        <w:rPr>
          <w:rFonts w:ascii="Arial" w:hAnsi="Arial" w:cs="Arial"/>
        </w:rPr>
      </w:pPr>
      <w:r w:rsidRPr="00866B63">
        <w:rPr>
          <w:rFonts w:ascii="Arial" w:hAnsi="Arial" w:cs="Arial"/>
        </w:rPr>
        <w:t xml:space="preserve">(b) </w:t>
      </w:r>
      <w:proofErr w:type="gramStart"/>
      <w:r w:rsidRPr="00866B63">
        <w:rPr>
          <w:rFonts w:ascii="Arial" w:hAnsi="Arial" w:cs="Arial"/>
        </w:rPr>
        <w:t>the</w:t>
      </w:r>
      <w:proofErr w:type="gramEnd"/>
      <w:r w:rsidRPr="00866B63">
        <w:rPr>
          <w:rFonts w:ascii="Arial" w:hAnsi="Arial" w:cs="Arial"/>
        </w:rPr>
        <w:t xml:space="preserve"> Permanent Account Number or the equivalent e-document thereof or Form No. 60 as defined in Income-tax Rules, 1962; and </w:t>
      </w:r>
    </w:p>
    <w:p w14:paraId="1268A720" w14:textId="77777777" w:rsidR="00FE0D5A" w:rsidRPr="00866B63" w:rsidRDefault="00FE0D5A" w:rsidP="00EB0447">
      <w:pPr>
        <w:pStyle w:val="ListParagraph"/>
        <w:spacing w:before="240" w:after="0" w:line="360" w:lineRule="auto"/>
        <w:ind w:right="27"/>
        <w:contextualSpacing w:val="0"/>
        <w:jc w:val="both"/>
        <w:rPr>
          <w:rFonts w:ascii="Arial" w:hAnsi="Arial" w:cs="Arial"/>
          <w:bCs/>
          <w:sz w:val="24"/>
          <w:szCs w:val="24"/>
        </w:rPr>
      </w:pPr>
      <w:r w:rsidRPr="00866B63">
        <w:rPr>
          <w:rFonts w:ascii="Arial" w:hAnsi="Arial" w:cs="Arial"/>
          <w:sz w:val="24"/>
          <w:szCs w:val="24"/>
        </w:rPr>
        <w:t xml:space="preserve">(c) </w:t>
      </w:r>
      <w:proofErr w:type="gramStart"/>
      <w:r w:rsidRPr="00866B63">
        <w:rPr>
          <w:rFonts w:ascii="Arial" w:hAnsi="Arial" w:cs="Arial"/>
          <w:sz w:val="24"/>
          <w:szCs w:val="24"/>
        </w:rPr>
        <w:t>such</w:t>
      </w:r>
      <w:proofErr w:type="gramEnd"/>
      <w:r w:rsidRPr="00866B63">
        <w:rPr>
          <w:rFonts w:ascii="Arial" w:hAnsi="Arial" w:cs="Arial"/>
          <w:sz w:val="24"/>
          <w:szCs w:val="24"/>
        </w:rPr>
        <w:t xml:space="preserve"> other documents including in respect of the nature of business and financial status of the customer, or the equivalent e-documents thereof as may be required by the RE:</w:t>
      </w:r>
    </w:p>
    <w:p w14:paraId="53E02B60" w14:textId="77777777" w:rsidR="00FE0D5A" w:rsidRPr="00866B63" w:rsidRDefault="00FE0D5A" w:rsidP="00EB0447">
      <w:pPr>
        <w:tabs>
          <w:tab w:val="right" w:pos="426"/>
        </w:tabs>
        <w:spacing w:before="240" w:line="360" w:lineRule="auto"/>
        <w:ind w:left="360"/>
        <w:jc w:val="both"/>
        <w:rPr>
          <w:rFonts w:ascii="Arial" w:hAnsi="Arial" w:cs="Arial"/>
          <w:bCs/>
        </w:rPr>
      </w:pPr>
      <w:r w:rsidRPr="00866B63">
        <w:rPr>
          <w:rFonts w:ascii="Arial" w:hAnsi="Arial" w:cs="Arial"/>
          <w:bCs/>
        </w:rPr>
        <w:t>Provided that where the customer has submitted,</w:t>
      </w:r>
    </w:p>
    <w:p w14:paraId="59ECD6EB" w14:textId="77777777" w:rsidR="00FE0D5A" w:rsidRPr="00866B63" w:rsidRDefault="00FE0D5A" w:rsidP="00EB0447">
      <w:pPr>
        <w:tabs>
          <w:tab w:val="right" w:pos="426"/>
        </w:tabs>
        <w:spacing w:before="240" w:line="360" w:lineRule="auto"/>
        <w:ind w:left="720"/>
        <w:jc w:val="both"/>
        <w:rPr>
          <w:rFonts w:ascii="Arial" w:hAnsi="Arial" w:cs="Arial"/>
          <w:spacing w:val="-2"/>
        </w:rPr>
      </w:pPr>
      <w:proofErr w:type="spellStart"/>
      <w:r w:rsidRPr="00866B63">
        <w:rPr>
          <w:rFonts w:ascii="Arial" w:hAnsi="Arial" w:cs="Arial"/>
          <w:bCs/>
        </w:rPr>
        <w:t>i</w:t>
      </w:r>
      <w:proofErr w:type="spellEnd"/>
      <w:r w:rsidRPr="00866B63">
        <w:rPr>
          <w:rFonts w:ascii="Arial" w:hAnsi="Arial" w:cs="Arial"/>
          <w:bCs/>
        </w:rPr>
        <w:t xml:space="preserve">) </w:t>
      </w:r>
      <w:proofErr w:type="spellStart"/>
      <w:r w:rsidRPr="00866B63">
        <w:rPr>
          <w:rFonts w:ascii="Arial" w:hAnsi="Arial" w:cs="Arial"/>
          <w:bCs/>
        </w:rPr>
        <w:t>Aadhaar</w:t>
      </w:r>
      <w:proofErr w:type="spellEnd"/>
      <w:r w:rsidRPr="00866B63">
        <w:rPr>
          <w:rFonts w:ascii="Arial" w:hAnsi="Arial" w:cs="Arial"/>
          <w:bCs/>
        </w:rPr>
        <w:t xml:space="preserve"> number under clause (a) above to a bank or to a RE notified under first proviso to sub-section (1) of section 11A of the PML Act, such bank or RE shall carry out authentication of the customer’s </w:t>
      </w:r>
      <w:proofErr w:type="spellStart"/>
      <w:r w:rsidRPr="00866B63">
        <w:rPr>
          <w:rFonts w:ascii="Arial" w:hAnsi="Arial" w:cs="Arial"/>
          <w:bCs/>
        </w:rPr>
        <w:t>Aadhaar</w:t>
      </w:r>
      <w:proofErr w:type="spellEnd"/>
      <w:r w:rsidRPr="00866B63">
        <w:rPr>
          <w:rFonts w:ascii="Arial" w:hAnsi="Arial" w:cs="Arial"/>
          <w:bCs/>
        </w:rPr>
        <w:t xml:space="preserve"> number using e-KYC authentication facility provided by the Unique Identification Authority of India. </w:t>
      </w:r>
      <w:r w:rsidRPr="00866B63">
        <w:rPr>
          <w:rFonts w:ascii="Arial" w:hAnsi="Arial" w:cs="Arial"/>
          <w:spacing w:val="-2"/>
        </w:rPr>
        <w:t>Further, in such a case, if customer</w:t>
      </w:r>
      <w:r w:rsidRPr="00866B63">
        <w:rPr>
          <w:rFonts w:ascii="Arial" w:hAnsi="Arial" w:cs="Arial"/>
        </w:rPr>
        <w:t xml:space="preserve"> wants to provide a current address, different from the address as per the identity information available in the Central Identities Data Repository, he may give a self-declaration to that effect to the RE.</w:t>
      </w:r>
    </w:p>
    <w:p w14:paraId="6DFDD56D" w14:textId="77777777" w:rsidR="00FE0D5A" w:rsidRPr="00866B63" w:rsidRDefault="00FE0D5A" w:rsidP="00EB0447">
      <w:pPr>
        <w:tabs>
          <w:tab w:val="right" w:pos="426"/>
        </w:tabs>
        <w:spacing w:before="240" w:line="360" w:lineRule="auto"/>
        <w:ind w:left="720"/>
        <w:jc w:val="both"/>
        <w:rPr>
          <w:rFonts w:ascii="Arial" w:hAnsi="Arial" w:cs="Arial"/>
          <w:bCs/>
        </w:rPr>
      </w:pPr>
      <w:r w:rsidRPr="00866B63">
        <w:rPr>
          <w:rFonts w:ascii="Arial" w:hAnsi="Arial" w:cs="Arial"/>
          <w:spacing w:val="-2"/>
        </w:rPr>
        <w:t xml:space="preserve">ii) </w:t>
      </w:r>
      <w:proofErr w:type="gramStart"/>
      <w:r w:rsidRPr="00866B63">
        <w:rPr>
          <w:rFonts w:ascii="Arial" w:hAnsi="Arial" w:cs="Arial"/>
          <w:bCs/>
        </w:rPr>
        <w:t>proof</w:t>
      </w:r>
      <w:proofErr w:type="gramEnd"/>
      <w:r w:rsidRPr="00866B63">
        <w:rPr>
          <w:rFonts w:ascii="Arial" w:hAnsi="Arial" w:cs="Arial"/>
          <w:bCs/>
        </w:rPr>
        <w:t xml:space="preserve"> of possession of </w:t>
      </w:r>
      <w:proofErr w:type="spellStart"/>
      <w:r w:rsidRPr="00866B63">
        <w:rPr>
          <w:rFonts w:ascii="Arial" w:hAnsi="Arial" w:cs="Arial"/>
          <w:bCs/>
        </w:rPr>
        <w:t>Aadhaar</w:t>
      </w:r>
      <w:proofErr w:type="spellEnd"/>
      <w:r w:rsidRPr="00866B63">
        <w:rPr>
          <w:rFonts w:ascii="Arial" w:hAnsi="Arial" w:cs="Arial"/>
          <w:bCs/>
        </w:rPr>
        <w:t xml:space="preserve"> under clause (</w:t>
      </w:r>
      <w:proofErr w:type="spellStart"/>
      <w:r w:rsidRPr="00866B63">
        <w:rPr>
          <w:rFonts w:ascii="Arial" w:hAnsi="Arial" w:cs="Arial"/>
          <w:bCs/>
        </w:rPr>
        <w:t>aa</w:t>
      </w:r>
      <w:proofErr w:type="spellEnd"/>
      <w:r w:rsidRPr="00866B63">
        <w:rPr>
          <w:rFonts w:ascii="Arial" w:hAnsi="Arial" w:cs="Arial"/>
          <w:bCs/>
        </w:rPr>
        <w:t xml:space="preserve">) above where offline verification can be carried out, the RE shall carry out offline verification. </w:t>
      </w:r>
    </w:p>
    <w:p w14:paraId="3DF1B18E" w14:textId="7CFA3916" w:rsidR="00FE0D5A" w:rsidRPr="00866B63" w:rsidRDefault="00FE0D5A" w:rsidP="00EB0447">
      <w:pPr>
        <w:tabs>
          <w:tab w:val="right" w:pos="426"/>
        </w:tabs>
        <w:spacing w:before="240" w:line="360" w:lineRule="auto"/>
        <w:ind w:left="720"/>
        <w:jc w:val="both"/>
        <w:rPr>
          <w:rFonts w:ascii="Arial" w:hAnsi="Arial" w:cs="Arial"/>
          <w:bCs/>
        </w:rPr>
      </w:pPr>
      <w:r w:rsidRPr="00866B63">
        <w:rPr>
          <w:rFonts w:ascii="Arial" w:hAnsi="Arial" w:cs="Arial"/>
          <w:bCs/>
        </w:rPr>
        <w:t xml:space="preserve">iii) </w:t>
      </w:r>
      <w:proofErr w:type="gramStart"/>
      <w:r w:rsidRPr="00866B63">
        <w:rPr>
          <w:rFonts w:ascii="Arial" w:hAnsi="Arial" w:cs="Arial"/>
          <w:bCs/>
        </w:rPr>
        <w:t>an</w:t>
      </w:r>
      <w:proofErr w:type="gramEnd"/>
      <w:r w:rsidRPr="00866B63">
        <w:rPr>
          <w:rFonts w:ascii="Arial" w:hAnsi="Arial" w:cs="Arial"/>
          <w:bCs/>
        </w:rPr>
        <w:t xml:space="preserve"> equivalent e-document of any OVD, the RE shall verify the digital signature as per the provisions of the Information Technology Act, 2000 (21 of 2000) and any rules issues thereunder and take a live photo as specified under </w:t>
      </w:r>
      <w:hyperlink w:anchor="Annex_1" w:history="1">
        <w:r w:rsidRPr="003D2160">
          <w:rPr>
            <w:rStyle w:val="Hyperlink"/>
            <w:rFonts w:ascii="Arial" w:hAnsi="Arial" w:cs="Arial"/>
            <w:bCs/>
          </w:rPr>
          <w:t>Annex I</w:t>
        </w:r>
      </w:hyperlink>
      <w:r w:rsidRPr="00866B63">
        <w:rPr>
          <w:rFonts w:ascii="Arial" w:hAnsi="Arial" w:cs="Arial"/>
          <w:bCs/>
        </w:rPr>
        <w:t>.</w:t>
      </w:r>
    </w:p>
    <w:p w14:paraId="7C357145" w14:textId="7EAF9473" w:rsidR="00FE0D5A" w:rsidRDefault="00FE0D5A" w:rsidP="00EB0447">
      <w:pPr>
        <w:tabs>
          <w:tab w:val="right" w:pos="426"/>
        </w:tabs>
        <w:spacing w:before="240" w:line="360" w:lineRule="auto"/>
        <w:ind w:left="720"/>
        <w:jc w:val="both"/>
        <w:rPr>
          <w:rFonts w:ascii="Arial" w:hAnsi="Arial" w:cs="Arial"/>
          <w:bCs/>
        </w:rPr>
      </w:pPr>
      <w:r w:rsidRPr="00866B63">
        <w:rPr>
          <w:rFonts w:ascii="Arial" w:hAnsi="Arial" w:cs="Arial"/>
          <w:bCs/>
        </w:rPr>
        <w:t xml:space="preserve">iv) </w:t>
      </w:r>
      <w:proofErr w:type="gramStart"/>
      <w:r w:rsidRPr="00866B63">
        <w:rPr>
          <w:rFonts w:ascii="Arial" w:hAnsi="Arial" w:cs="Arial"/>
          <w:bCs/>
        </w:rPr>
        <w:t>any</w:t>
      </w:r>
      <w:proofErr w:type="gramEnd"/>
      <w:r w:rsidRPr="00866B63">
        <w:rPr>
          <w:rFonts w:ascii="Arial" w:hAnsi="Arial" w:cs="Arial"/>
          <w:bCs/>
        </w:rPr>
        <w:t xml:space="preserve"> OVD or proof of possession of </w:t>
      </w:r>
      <w:proofErr w:type="spellStart"/>
      <w:r w:rsidRPr="00866B63">
        <w:rPr>
          <w:rFonts w:ascii="Arial" w:hAnsi="Arial" w:cs="Arial"/>
          <w:bCs/>
        </w:rPr>
        <w:t>Aadhaar</w:t>
      </w:r>
      <w:proofErr w:type="spellEnd"/>
      <w:r w:rsidRPr="00866B63">
        <w:rPr>
          <w:rFonts w:ascii="Arial" w:hAnsi="Arial" w:cs="Arial"/>
          <w:bCs/>
        </w:rPr>
        <w:t xml:space="preserve"> number under clause (ab) above where offline verification cannot be carried out, the RE shall carry out verification through digital KYC as specified under </w:t>
      </w:r>
      <w:hyperlink w:anchor="Annex_1" w:history="1">
        <w:r w:rsidRPr="003D2160">
          <w:rPr>
            <w:rStyle w:val="Hyperlink"/>
            <w:rFonts w:ascii="Arial" w:hAnsi="Arial" w:cs="Arial"/>
            <w:bCs/>
          </w:rPr>
          <w:t>Annex I</w:t>
        </w:r>
      </w:hyperlink>
      <w:r w:rsidRPr="00866B63">
        <w:rPr>
          <w:rFonts w:ascii="Arial" w:hAnsi="Arial" w:cs="Arial"/>
          <w:bCs/>
        </w:rPr>
        <w:t>.</w:t>
      </w:r>
    </w:p>
    <w:p w14:paraId="1E28D662" w14:textId="2CC46D68" w:rsidR="00FE0D5A" w:rsidRPr="00866B63" w:rsidRDefault="00FE0D5A" w:rsidP="00EB0447">
      <w:pPr>
        <w:tabs>
          <w:tab w:val="right" w:pos="426"/>
        </w:tabs>
        <w:spacing w:before="240" w:line="360" w:lineRule="auto"/>
        <w:ind w:left="720"/>
        <w:jc w:val="both"/>
        <w:rPr>
          <w:rFonts w:ascii="Arial" w:hAnsi="Arial" w:cs="Arial"/>
          <w:bCs/>
        </w:rPr>
      </w:pPr>
      <w:r>
        <w:rPr>
          <w:rStyle w:val="FootnoteReference"/>
          <w:rFonts w:ascii="Arial" w:hAnsi="Arial" w:cs="Arial"/>
          <w:bCs/>
        </w:rPr>
        <w:footnoteReference w:id="54"/>
      </w:r>
      <w:r>
        <w:rPr>
          <w:rFonts w:ascii="Arial" w:hAnsi="Arial" w:cs="Arial"/>
          <w:bCs/>
        </w:rPr>
        <w:t xml:space="preserve">v) </w:t>
      </w:r>
      <w:r w:rsidRPr="00144215">
        <w:rPr>
          <w:rFonts w:ascii="Arial" w:hAnsi="Arial" w:cs="Arial"/>
          <w:bCs/>
        </w:rPr>
        <w:t xml:space="preserve">KYC Identifier under clause (ac) above, the RE shall retrieve the KYC records online from the CKYCR in accordance with </w:t>
      </w:r>
      <w:r w:rsidR="00B124B0">
        <w:rPr>
          <w:rFonts w:ascii="Arial" w:hAnsi="Arial" w:cs="Arial"/>
          <w:bCs/>
        </w:rPr>
        <w:t>p</w:t>
      </w:r>
      <w:r>
        <w:rPr>
          <w:rFonts w:ascii="Arial" w:hAnsi="Arial" w:cs="Arial"/>
          <w:bCs/>
        </w:rPr>
        <w:t>aragraph</w:t>
      </w:r>
      <w:r w:rsidRPr="00144215">
        <w:rPr>
          <w:rFonts w:ascii="Arial" w:hAnsi="Arial" w:cs="Arial"/>
          <w:bCs/>
        </w:rPr>
        <w:t xml:space="preserve"> 5</w:t>
      </w:r>
      <w:r>
        <w:rPr>
          <w:rFonts w:ascii="Arial" w:hAnsi="Arial" w:cs="Arial"/>
          <w:bCs/>
        </w:rPr>
        <w:t>6</w:t>
      </w:r>
      <w:r w:rsidRPr="00144215">
        <w:rPr>
          <w:rFonts w:ascii="Arial" w:hAnsi="Arial" w:cs="Arial"/>
          <w:bCs/>
        </w:rPr>
        <w:t>.</w:t>
      </w:r>
    </w:p>
    <w:p w14:paraId="2947585B" w14:textId="77777777" w:rsidR="00FE0D5A" w:rsidRPr="00866B63" w:rsidRDefault="00FE0D5A" w:rsidP="00EB0447">
      <w:pPr>
        <w:tabs>
          <w:tab w:val="right" w:pos="426"/>
          <w:tab w:val="left" w:pos="1080"/>
        </w:tabs>
        <w:spacing w:before="240" w:line="360" w:lineRule="auto"/>
        <w:ind w:left="360"/>
        <w:jc w:val="both"/>
        <w:rPr>
          <w:rFonts w:ascii="Arial" w:hAnsi="Arial" w:cs="Arial"/>
          <w:spacing w:val="-2"/>
        </w:rPr>
      </w:pPr>
      <w:r w:rsidRPr="00866B63">
        <w:rPr>
          <w:rFonts w:ascii="Arial" w:hAnsi="Arial" w:cs="Arial"/>
          <w:bCs/>
        </w:rPr>
        <w:t xml:space="preserve">Provided that for a period not beyond such date as may be notified by the Government for a class of REs, instead of carrying out digital KYC, the RE pertaining to such class may obtain a certified copy of the proof of possession of </w:t>
      </w:r>
      <w:proofErr w:type="spellStart"/>
      <w:r w:rsidRPr="00866B63">
        <w:rPr>
          <w:rFonts w:ascii="Arial" w:hAnsi="Arial" w:cs="Arial"/>
          <w:bCs/>
        </w:rPr>
        <w:t>Aadhaar</w:t>
      </w:r>
      <w:proofErr w:type="spellEnd"/>
      <w:r w:rsidRPr="00866B63">
        <w:rPr>
          <w:rFonts w:ascii="Arial" w:hAnsi="Arial" w:cs="Arial"/>
          <w:bCs/>
        </w:rPr>
        <w:t xml:space="preserve"> number or the OVD and a recent photograph where an equivalent e-document is not submitted.</w:t>
      </w:r>
    </w:p>
    <w:p w14:paraId="3115714D" w14:textId="06A5EE8D" w:rsidR="00FE0D5A" w:rsidRPr="00866B63" w:rsidRDefault="00FE0D5A" w:rsidP="00EB0447">
      <w:pPr>
        <w:tabs>
          <w:tab w:val="right" w:pos="426"/>
        </w:tabs>
        <w:spacing w:before="240" w:line="360" w:lineRule="auto"/>
        <w:ind w:left="360"/>
        <w:jc w:val="both"/>
        <w:rPr>
          <w:rFonts w:ascii="Arial" w:hAnsi="Arial" w:cs="Arial"/>
          <w:spacing w:val="-2"/>
        </w:rPr>
      </w:pPr>
      <w:r w:rsidRPr="00866B63">
        <w:rPr>
          <w:rFonts w:ascii="Arial" w:hAnsi="Arial" w:cs="Arial"/>
          <w:spacing w:val="-2"/>
        </w:rPr>
        <w:t xml:space="preserve">Provided further that in case e-KYC authentication cannot be performed for an individual </w:t>
      </w:r>
      <w:r w:rsidRPr="00866B63">
        <w:rPr>
          <w:rFonts w:ascii="Arial" w:hAnsi="Arial" w:cs="Arial"/>
          <w:bCs/>
        </w:rPr>
        <w:t xml:space="preserve">desirous of receiving any benefit or subsidy under any scheme notified under section 7 of the </w:t>
      </w:r>
      <w:proofErr w:type="spellStart"/>
      <w:r w:rsidRPr="00866B63">
        <w:rPr>
          <w:rFonts w:ascii="Arial" w:hAnsi="Arial" w:cs="Arial"/>
          <w:bCs/>
        </w:rPr>
        <w:t>Aadhaar</w:t>
      </w:r>
      <w:proofErr w:type="spellEnd"/>
      <w:r w:rsidRPr="00866B63">
        <w:rPr>
          <w:rFonts w:ascii="Arial" w:hAnsi="Arial" w:cs="Arial"/>
          <w:bCs/>
        </w:rPr>
        <w:t xml:space="preserve"> (Targeted Delivery of Financial and Other subsidies, Benefits and Services) Act, 2016 </w:t>
      </w:r>
      <w:r w:rsidRPr="00866B63">
        <w:rPr>
          <w:rFonts w:ascii="Arial" w:hAnsi="Arial" w:cs="Arial"/>
          <w:spacing w:val="-2"/>
        </w:rPr>
        <w:t xml:space="preserve">owing to injury, illness or infirmity on account of old age or otherwise, and similar causes, REs shall, apart from obtaining the </w:t>
      </w:r>
      <w:proofErr w:type="spellStart"/>
      <w:r w:rsidRPr="00866B63">
        <w:rPr>
          <w:rFonts w:ascii="Arial" w:hAnsi="Arial" w:cs="Arial"/>
          <w:spacing w:val="-2"/>
        </w:rPr>
        <w:t>Aadhaar</w:t>
      </w:r>
      <w:proofErr w:type="spellEnd"/>
      <w:r w:rsidRPr="00866B63">
        <w:rPr>
          <w:rFonts w:ascii="Arial" w:hAnsi="Arial" w:cs="Arial"/>
          <w:spacing w:val="-2"/>
        </w:rPr>
        <w:t xml:space="preserve"> number, perform identification preferably by carrying out offline verification or alternatively by obtaining the certified copy of any other OVD or </w:t>
      </w:r>
      <w:r w:rsidRPr="00866B63">
        <w:rPr>
          <w:rFonts w:ascii="Arial" w:hAnsi="Arial" w:cs="Arial"/>
        </w:rPr>
        <w:t xml:space="preserve">the equivalent e-document thereof </w:t>
      </w:r>
      <w:r w:rsidRPr="00866B63">
        <w:rPr>
          <w:rFonts w:ascii="Arial" w:hAnsi="Arial" w:cs="Arial"/>
          <w:spacing w:val="-2"/>
        </w:rPr>
        <w:t xml:space="preserve">from the customer. CDD done in this manner shall invariably be carried out by an official of the RE and such exception handling shall also be a part of the concurrent audit as mandated in </w:t>
      </w:r>
      <w:r w:rsidR="00B124B0">
        <w:rPr>
          <w:rFonts w:ascii="Arial" w:hAnsi="Arial" w:cs="Arial"/>
          <w:spacing w:val="-2"/>
        </w:rPr>
        <w:t>p</w:t>
      </w:r>
      <w:r>
        <w:rPr>
          <w:rFonts w:ascii="Arial" w:hAnsi="Arial" w:cs="Arial"/>
          <w:spacing w:val="-2"/>
        </w:rPr>
        <w:t>aragraph</w:t>
      </w:r>
      <w:r w:rsidRPr="00866B63">
        <w:rPr>
          <w:rFonts w:ascii="Arial" w:hAnsi="Arial" w:cs="Arial"/>
          <w:spacing w:val="-2"/>
        </w:rPr>
        <w:t xml:space="preserve"> 8. REs shall ensure to duly record the cases of exception handling in a </w:t>
      </w:r>
      <w:proofErr w:type="spellStart"/>
      <w:r w:rsidRPr="00866B63">
        <w:rPr>
          <w:rFonts w:ascii="Arial" w:hAnsi="Arial" w:cs="Arial"/>
          <w:spacing w:val="-2"/>
        </w:rPr>
        <w:t>centralised</w:t>
      </w:r>
      <w:proofErr w:type="spellEnd"/>
      <w:r w:rsidRPr="00866B63">
        <w:rPr>
          <w:rFonts w:ascii="Arial" w:hAnsi="Arial" w:cs="Arial"/>
          <w:spacing w:val="-2"/>
        </w:rPr>
        <w:t xml:space="preserve"> exception database. The database shall contain the details of grounds of granting exception, customer details, name of the designated official </w:t>
      </w:r>
      <w:proofErr w:type="spellStart"/>
      <w:r w:rsidRPr="00866B63">
        <w:rPr>
          <w:rFonts w:ascii="Arial" w:hAnsi="Arial" w:cs="Arial"/>
          <w:spacing w:val="-2"/>
        </w:rPr>
        <w:t>authorising</w:t>
      </w:r>
      <w:proofErr w:type="spellEnd"/>
      <w:r w:rsidRPr="00866B63">
        <w:rPr>
          <w:rFonts w:ascii="Arial" w:hAnsi="Arial" w:cs="Arial"/>
          <w:spacing w:val="-2"/>
        </w:rPr>
        <w:t xml:space="preserve"> the exception and additional details, if any. The database shall be subjected to periodic internal audit/inspection by the RE and shall be available for supervisory review.</w:t>
      </w:r>
    </w:p>
    <w:p w14:paraId="1EA87370" w14:textId="77777777" w:rsidR="00FE0D5A" w:rsidRPr="00866B63" w:rsidRDefault="00FE0D5A" w:rsidP="00EB0447">
      <w:pPr>
        <w:tabs>
          <w:tab w:val="right" w:pos="426"/>
        </w:tabs>
        <w:spacing w:before="240" w:line="360" w:lineRule="auto"/>
        <w:ind w:left="360"/>
        <w:jc w:val="both"/>
        <w:rPr>
          <w:rFonts w:ascii="Arial" w:hAnsi="Arial" w:cs="Arial"/>
          <w:spacing w:val="-2"/>
        </w:rPr>
      </w:pPr>
      <w:r w:rsidRPr="00866B63">
        <w:rPr>
          <w:rFonts w:ascii="Arial" w:hAnsi="Arial" w:cs="Arial"/>
          <w:spacing w:val="-2"/>
        </w:rPr>
        <w:t xml:space="preserve">Explanation 1: RE shall, where its customer submits a proof of possession of </w:t>
      </w:r>
      <w:proofErr w:type="spellStart"/>
      <w:r w:rsidRPr="00866B63">
        <w:rPr>
          <w:rFonts w:ascii="Arial" w:hAnsi="Arial" w:cs="Arial"/>
          <w:spacing w:val="-2"/>
        </w:rPr>
        <w:t>Aadhaar</w:t>
      </w:r>
      <w:proofErr w:type="spellEnd"/>
      <w:r w:rsidRPr="00866B63">
        <w:rPr>
          <w:rFonts w:ascii="Arial" w:hAnsi="Arial" w:cs="Arial"/>
          <w:spacing w:val="-2"/>
        </w:rPr>
        <w:t xml:space="preserve"> Number containing </w:t>
      </w:r>
      <w:proofErr w:type="spellStart"/>
      <w:r w:rsidRPr="00866B63">
        <w:rPr>
          <w:rFonts w:ascii="Arial" w:hAnsi="Arial" w:cs="Arial"/>
          <w:spacing w:val="-2"/>
        </w:rPr>
        <w:t>Aadhaar</w:t>
      </w:r>
      <w:proofErr w:type="spellEnd"/>
      <w:r w:rsidRPr="00866B63">
        <w:rPr>
          <w:rFonts w:ascii="Arial" w:hAnsi="Arial" w:cs="Arial"/>
          <w:spacing w:val="-2"/>
        </w:rPr>
        <w:t xml:space="preserve"> Number, ensure that such customer redacts or blacks out his </w:t>
      </w:r>
      <w:proofErr w:type="spellStart"/>
      <w:r w:rsidRPr="00866B63">
        <w:rPr>
          <w:rFonts w:ascii="Arial" w:hAnsi="Arial" w:cs="Arial"/>
          <w:spacing w:val="-2"/>
        </w:rPr>
        <w:t>Aadhaar</w:t>
      </w:r>
      <w:proofErr w:type="spellEnd"/>
      <w:r w:rsidRPr="00866B63">
        <w:rPr>
          <w:rFonts w:ascii="Arial" w:hAnsi="Arial" w:cs="Arial"/>
          <w:spacing w:val="-2"/>
        </w:rPr>
        <w:t xml:space="preserve"> number through appropriate means where the authentication of </w:t>
      </w:r>
      <w:proofErr w:type="spellStart"/>
      <w:r w:rsidRPr="00866B63">
        <w:rPr>
          <w:rFonts w:ascii="Arial" w:hAnsi="Arial" w:cs="Arial"/>
          <w:spacing w:val="-2"/>
        </w:rPr>
        <w:t>Aadhaar</w:t>
      </w:r>
      <w:proofErr w:type="spellEnd"/>
      <w:r w:rsidRPr="00866B63">
        <w:rPr>
          <w:rFonts w:ascii="Arial" w:hAnsi="Arial" w:cs="Arial"/>
          <w:spacing w:val="-2"/>
        </w:rPr>
        <w:t xml:space="preserve"> number is not required as per proviso (</w:t>
      </w:r>
      <w:proofErr w:type="spellStart"/>
      <w:r w:rsidRPr="00866B63">
        <w:rPr>
          <w:rFonts w:ascii="Arial" w:hAnsi="Arial" w:cs="Arial"/>
          <w:spacing w:val="-2"/>
        </w:rPr>
        <w:t>i</w:t>
      </w:r>
      <w:proofErr w:type="spellEnd"/>
      <w:r w:rsidRPr="00866B63">
        <w:rPr>
          <w:rFonts w:ascii="Arial" w:hAnsi="Arial" w:cs="Arial"/>
          <w:spacing w:val="-2"/>
        </w:rPr>
        <w:t xml:space="preserve">) above.  </w:t>
      </w:r>
    </w:p>
    <w:p w14:paraId="3F6148B5" w14:textId="77777777" w:rsidR="00FE0D5A" w:rsidRPr="00866B63" w:rsidRDefault="00FE0D5A" w:rsidP="00EB0447">
      <w:pPr>
        <w:tabs>
          <w:tab w:val="right" w:pos="426"/>
        </w:tabs>
        <w:spacing w:line="360" w:lineRule="auto"/>
        <w:ind w:left="360"/>
        <w:jc w:val="both"/>
        <w:rPr>
          <w:rFonts w:ascii="Arial" w:hAnsi="Arial" w:cs="Arial"/>
          <w:spacing w:val="-2"/>
        </w:rPr>
      </w:pPr>
      <w:r w:rsidRPr="00866B63">
        <w:rPr>
          <w:rFonts w:ascii="Arial" w:hAnsi="Arial" w:cs="Arial"/>
          <w:spacing w:val="-2"/>
        </w:rPr>
        <w:t>Explanation 2: Biometric based e-KYC authentication can be done by bank official/business correspondents/business facilitators.</w:t>
      </w:r>
    </w:p>
    <w:p w14:paraId="122F2A5D" w14:textId="77777777" w:rsidR="00FE0D5A" w:rsidRPr="00866B63" w:rsidRDefault="00FE0D5A" w:rsidP="00EB0447">
      <w:pPr>
        <w:tabs>
          <w:tab w:val="right" w:pos="426"/>
        </w:tabs>
        <w:spacing w:line="360" w:lineRule="auto"/>
        <w:ind w:left="360"/>
        <w:jc w:val="both"/>
        <w:rPr>
          <w:rFonts w:ascii="Arial" w:hAnsi="Arial" w:cs="Arial"/>
          <w:spacing w:val="-2"/>
        </w:rPr>
      </w:pPr>
      <w:r w:rsidRPr="00866B63">
        <w:rPr>
          <w:rFonts w:ascii="Arial" w:hAnsi="Arial" w:cs="Arial"/>
          <w:spacing w:val="-2"/>
        </w:rPr>
        <w:t xml:space="preserve">Explanation 3: The use of </w:t>
      </w:r>
      <w:proofErr w:type="spellStart"/>
      <w:r w:rsidRPr="00866B63">
        <w:rPr>
          <w:rFonts w:ascii="Arial" w:hAnsi="Arial" w:cs="Arial"/>
          <w:spacing w:val="-2"/>
        </w:rPr>
        <w:t>Aadhaar</w:t>
      </w:r>
      <w:proofErr w:type="spellEnd"/>
      <w:r w:rsidRPr="00866B63">
        <w:rPr>
          <w:rFonts w:ascii="Arial" w:hAnsi="Arial" w:cs="Arial"/>
          <w:spacing w:val="-2"/>
        </w:rPr>
        <w:t xml:space="preserve">, proof of possession of </w:t>
      </w:r>
      <w:proofErr w:type="spellStart"/>
      <w:r w:rsidRPr="00866B63">
        <w:rPr>
          <w:rFonts w:ascii="Arial" w:hAnsi="Arial" w:cs="Arial"/>
          <w:spacing w:val="-2"/>
        </w:rPr>
        <w:t>Aadhaar</w:t>
      </w:r>
      <w:proofErr w:type="spellEnd"/>
      <w:r w:rsidRPr="00866B63">
        <w:rPr>
          <w:rFonts w:ascii="Arial" w:hAnsi="Arial" w:cs="Arial"/>
          <w:spacing w:val="-2"/>
        </w:rPr>
        <w:t xml:space="preserve"> etc., shall be in accordance with the </w:t>
      </w:r>
      <w:proofErr w:type="spellStart"/>
      <w:r w:rsidRPr="00866B63">
        <w:rPr>
          <w:rFonts w:ascii="Arial" w:hAnsi="Arial" w:cs="Arial"/>
          <w:spacing w:val="-2"/>
        </w:rPr>
        <w:t>Aadhaar</w:t>
      </w:r>
      <w:proofErr w:type="spellEnd"/>
      <w:r w:rsidRPr="00866B63">
        <w:rPr>
          <w:rFonts w:ascii="Arial" w:hAnsi="Arial" w:cs="Arial"/>
          <w:spacing w:val="-2"/>
        </w:rPr>
        <w:t xml:space="preserve"> (Targeted Delivery of Financial and Other Subsidies </w:t>
      </w:r>
    </w:p>
    <w:p w14:paraId="3678E6C3" w14:textId="77777777" w:rsidR="00FE0D5A" w:rsidRPr="00866B63" w:rsidRDefault="00FE0D5A" w:rsidP="00EB0447">
      <w:pPr>
        <w:tabs>
          <w:tab w:val="right" w:pos="426"/>
        </w:tabs>
        <w:spacing w:line="360" w:lineRule="auto"/>
        <w:ind w:left="360"/>
        <w:jc w:val="both"/>
        <w:rPr>
          <w:rFonts w:ascii="Arial" w:hAnsi="Arial" w:cs="Arial"/>
          <w:spacing w:val="-2"/>
        </w:rPr>
      </w:pPr>
      <w:r w:rsidRPr="00866B63">
        <w:rPr>
          <w:rFonts w:ascii="Arial" w:hAnsi="Arial" w:cs="Arial"/>
          <w:spacing w:val="-2"/>
        </w:rPr>
        <w:t>Benefits and Services) Act, 2016 and the regulations made thereunder.</w:t>
      </w:r>
    </w:p>
    <w:p w14:paraId="57398A6D" w14:textId="56B2D162" w:rsidR="00FE0D5A" w:rsidRPr="00866B63" w:rsidRDefault="00FE0D5A" w:rsidP="00EB0447">
      <w:pPr>
        <w:pStyle w:val="NormalWeb"/>
        <w:numPr>
          <w:ilvl w:val="0"/>
          <w:numId w:val="9"/>
        </w:numPr>
        <w:spacing w:before="240" w:beforeAutospacing="0" w:after="0" w:afterAutospacing="0" w:line="360" w:lineRule="auto"/>
        <w:ind w:left="360"/>
        <w:jc w:val="both"/>
        <w:rPr>
          <w:rFonts w:ascii="Arial" w:hAnsi="Arial" w:cs="Arial"/>
          <w:color w:val="000000"/>
          <w:lang w:bidi="hi-IN"/>
        </w:rPr>
      </w:pPr>
      <w:r w:rsidRPr="00866B63">
        <w:rPr>
          <w:rFonts w:ascii="Arial" w:hAnsi="Arial" w:cs="Arial"/>
          <w:color w:val="000000"/>
        </w:rPr>
        <w:t xml:space="preserve">Accounts opened using </w:t>
      </w:r>
      <w:proofErr w:type="spellStart"/>
      <w:r>
        <w:rPr>
          <w:rFonts w:ascii="Arial" w:hAnsi="Arial" w:cs="Arial"/>
          <w:color w:val="000000"/>
        </w:rPr>
        <w:t>Aadhaar</w:t>
      </w:r>
      <w:proofErr w:type="spellEnd"/>
      <w:r>
        <w:rPr>
          <w:rFonts w:ascii="Arial" w:hAnsi="Arial" w:cs="Arial"/>
          <w:color w:val="000000"/>
        </w:rPr>
        <w:t xml:space="preserve"> </w:t>
      </w:r>
      <w:r w:rsidRPr="00866B63">
        <w:rPr>
          <w:rFonts w:ascii="Arial" w:hAnsi="Arial" w:cs="Arial"/>
          <w:color w:val="000000"/>
        </w:rPr>
        <w:t>OTP based e-KYC, in non-face-to-face mode, are subject to the following conditions:</w:t>
      </w:r>
    </w:p>
    <w:p w14:paraId="55804B4B" w14:textId="0F1C4AC1" w:rsidR="00FE0D5A" w:rsidRDefault="00FE0D5A" w:rsidP="00196200">
      <w:pPr>
        <w:pStyle w:val="NormalWeb"/>
        <w:numPr>
          <w:ilvl w:val="0"/>
          <w:numId w:val="58"/>
        </w:numPr>
        <w:spacing w:before="0" w:beforeAutospacing="0" w:line="360" w:lineRule="auto"/>
        <w:ind w:left="630" w:hanging="180"/>
        <w:jc w:val="both"/>
        <w:rPr>
          <w:rFonts w:ascii="Arial" w:hAnsi="Arial" w:cs="Arial"/>
          <w:color w:val="000000"/>
        </w:rPr>
      </w:pPr>
      <w:r w:rsidRPr="00866B63">
        <w:rPr>
          <w:rFonts w:ascii="Arial" w:hAnsi="Arial" w:cs="Arial"/>
          <w:color w:val="000000"/>
        </w:rPr>
        <w:t>There must be a specific consent from the customer for authentication through OTP.</w:t>
      </w:r>
    </w:p>
    <w:p w14:paraId="1C94B0F4" w14:textId="33F8B959" w:rsidR="00FE0D5A" w:rsidRPr="00613236" w:rsidRDefault="00FE0D5A" w:rsidP="00196200">
      <w:pPr>
        <w:pStyle w:val="NormalWeb"/>
        <w:numPr>
          <w:ilvl w:val="0"/>
          <w:numId w:val="58"/>
        </w:numPr>
        <w:spacing w:before="0" w:beforeAutospacing="0" w:line="360" w:lineRule="auto"/>
        <w:ind w:left="630" w:hanging="180"/>
        <w:jc w:val="both"/>
        <w:rPr>
          <w:rFonts w:ascii="Arial" w:hAnsi="Arial" w:cs="Arial"/>
          <w:color w:val="000000"/>
        </w:rPr>
      </w:pPr>
      <w:r>
        <w:rPr>
          <w:rStyle w:val="FootnoteReference"/>
          <w:rFonts w:ascii="Arial" w:hAnsi="Arial" w:cs="Arial"/>
          <w:color w:val="000000"/>
        </w:rPr>
        <w:footnoteReference w:id="55"/>
      </w:r>
      <w:r w:rsidRPr="00613236">
        <w:rPr>
          <w:rFonts w:ascii="Arial" w:hAnsi="Arial" w:cs="Arial"/>
          <w:color w:val="000000"/>
        </w:rPr>
        <w:t>As a risk-mitigating measure</w:t>
      </w:r>
      <w:r>
        <w:rPr>
          <w:rFonts w:ascii="Arial" w:hAnsi="Arial" w:cs="Arial"/>
          <w:color w:val="000000"/>
        </w:rPr>
        <w:t xml:space="preserve"> for such accounts</w:t>
      </w:r>
      <w:r w:rsidRPr="00613236">
        <w:rPr>
          <w:rFonts w:ascii="Arial" w:hAnsi="Arial" w:cs="Arial"/>
          <w:color w:val="000000"/>
        </w:rPr>
        <w:t xml:space="preserve">, REs shall ensure that transaction alerts, OTP, etc., are sent only to the mobile number of the customer registered with </w:t>
      </w:r>
      <w:proofErr w:type="spellStart"/>
      <w:r w:rsidRPr="00613236">
        <w:rPr>
          <w:rFonts w:ascii="Arial" w:hAnsi="Arial" w:cs="Arial"/>
          <w:color w:val="000000"/>
        </w:rPr>
        <w:t>Aadhaar</w:t>
      </w:r>
      <w:proofErr w:type="spellEnd"/>
      <w:r w:rsidRPr="00613236">
        <w:rPr>
          <w:rFonts w:ascii="Arial" w:hAnsi="Arial" w:cs="Arial"/>
          <w:color w:val="000000"/>
        </w:rPr>
        <w:t>. REs shall have a board approved policy delineating a robust process of due diligence for dealing with requests for change of mobile number in such accounts.</w:t>
      </w:r>
    </w:p>
    <w:p w14:paraId="35D551F7" w14:textId="21DC438F" w:rsidR="00FE0D5A" w:rsidRPr="00866B63" w:rsidRDefault="00FE0D5A" w:rsidP="00196200">
      <w:pPr>
        <w:pStyle w:val="NormalWeb"/>
        <w:numPr>
          <w:ilvl w:val="0"/>
          <w:numId w:val="58"/>
        </w:numPr>
        <w:spacing w:line="360" w:lineRule="auto"/>
        <w:ind w:left="630" w:hanging="180"/>
        <w:jc w:val="both"/>
        <w:rPr>
          <w:rFonts w:ascii="Arial" w:hAnsi="Arial" w:cs="Arial"/>
          <w:color w:val="000000"/>
        </w:rPr>
      </w:pPr>
      <w:r>
        <w:rPr>
          <w:rFonts w:ascii="Arial" w:hAnsi="Arial" w:cs="Arial"/>
          <w:color w:val="000000"/>
        </w:rPr>
        <w:t>T</w:t>
      </w:r>
      <w:r w:rsidRPr="00866B63">
        <w:rPr>
          <w:rFonts w:ascii="Arial" w:hAnsi="Arial" w:cs="Arial"/>
          <w:color w:val="000000"/>
        </w:rPr>
        <w:t>he aggregate balance of all the deposit accounts of the customer shall not exceed rupees one lakh. In case, the balance exceeds the threshold, the account shall cease to be operational, till CDD as mentioned at (</w:t>
      </w:r>
      <w:proofErr w:type="gramStart"/>
      <w:r w:rsidRPr="00866B63">
        <w:rPr>
          <w:rFonts w:ascii="Arial" w:hAnsi="Arial" w:cs="Arial"/>
          <w:color w:val="000000"/>
        </w:rPr>
        <w:t>v</w:t>
      </w:r>
      <w:r>
        <w:rPr>
          <w:rFonts w:ascii="Arial" w:hAnsi="Arial" w:cs="Arial"/>
          <w:color w:val="000000"/>
        </w:rPr>
        <w:t>i</w:t>
      </w:r>
      <w:proofErr w:type="gramEnd"/>
      <w:r w:rsidRPr="00866B63">
        <w:rPr>
          <w:rFonts w:ascii="Arial" w:hAnsi="Arial" w:cs="Arial"/>
          <w:color w:val="000000"/>
        </w:rPr>
        <w:t>) below is complete.</w:t>
      </w:r>
    </w:p>
    <w:p w14:paraId="53B642C7" w14:textId="03EE3775" w:rsidR="00FE0D5A" w:rsidRPr="00866B63" w:rsidRDefault="00FE0D5A" w:rsidP="00196200">
      <w:pPr>
        <w:pStyle w:val="NormalWeb"/>
        <w:numPr>
          <w:ilvl w:val="0"/>
          <w:numId w:val="58"/>
        </w:numPr>
        <w:spacing w:line="360" w:lineRule="auto"/>
        <w:ind w:left="630" w:hanging="180"/>
        <w:jc w:val="both"/>
        <w:rPr>
          <w:rFonts w:ascii="Arial" w:hAnsi="Arial" w:cs="Arial"/>
          <w:color w:val="000000"/>
        </w:rPr>
      </w:pPr>
      <w:r>
        <w:rPr>
          <w:rFonts w:ascii="Arial" w:hAnsi="Arial" w:cs="Arial"/>
          <w:color w:val="000000"/>
        </w:rPr>
        <w:t>T</w:t>
      </w:r>
      <w:r w:rsidRPr="00866B63">
        <w:rPr>
          <w:rFonts w:ascii="Arial" w:hAnsi="Arial" w:cs="Arial"/>
          <w:color w:val="000000"/>
        </w:rPr>
        <w:t>he aggregate of all credits in a financial year, in all the deposit accounts taken together, shall not exceed rupees two lakh.</w:t>
      </w:r>
    </w:p>
    <w:p w14:paraId="122CA22A" w14:textId="77777777" w:rsidR="00FE0D5A" w:rsidRPr="00866B63" w:rsidRDefault="00FE0D5A" w:rsidP="00196200">
      <w:pPr>
        <w:pStyle w:val="NormalWeb"/>
        <w:numPr>
          <w:ilvl w:val="0"/>
          <w:numId w:val="58"/>
        </w:numPr>
        <w:spacing w:line="360" w:lineRule="auto"/>
        <w:ind w:left="630" w:hanging="180"/>
        <w:jc w:val="both"/>
        <w:rPr>
          <w:rFonts w:ascii="Arial" w:hAnsi="Arial" w:cs="Arial"/>
          <w:color w:val="000000"/>
        </w:rPr>
      </w:pPr>
      <w:r w:rsidRPr="00866B63">
        <w:rPr>
          <w:rFonts w:ascii="Arial" w:hAnsi="Arial" w:cs="Arial"/>
          <w:color w:val="000000"/>
        </w:rPr>
        <w:t xml:space="preserve">As regards </w:t>
      </w:r>
      <w:proofErr w:type="spellStart"/>
      <w:r w:rsidRPr="00866B63">
        <w:rPr>
          <w:rFonts w:ascii="Arial" w:hAnsi="Arial" w:cs="Arial"/>
          <w:color w:val="000000"/>
        </w:rPr>
        <w:t>borrowal</w:t>
      </w:r>
      <w:proofErr w:type="spellEnd"/>
      <w:r w:rsidRPr="00866B63">
        <w:rPr>
          <w:rFonts w:ascii="Arial" w:hAnsi="Arial" w:cs="Arial"/>
          <w:color w:val="000000"/>
        </w:rPr>
        <w:t xml:space="preserve"> accounts, only term loans shall be sanctioned. The aggregate amount of term loans sanctioned shall not exceed rupees sixty thousand in a year.</w:t>
      </w:r>
    </w:p>
    <w:p w14:paraId="5555DEE0" w14:textId="41779825" w:rsidR="00FE0D5A" w:rsidRPr="00866B63" w:rsidRDefault="00FE0D5A" w:rsidP="00196200">
      <w:pPr>
        <w:pStyle w:val="NormalWeb"/>
        <w:numPr>
          <w:ilvl w:val="0"/>
          <w:numId w:val="58"/>
        </w:numPr>
        <w:spacing w:line="360" w:lineRule="auto"/>
        <w:ind w:left="630" w:hanging="180"/>
        <w:jc w:val="both"/>
        <w:rPr>
          <w:rFonts w:ascii="Arial" w:hAnsi="Arial" w:cs="Arial"/>
          <w:color w:val="000000"/>
        </w:rPr>
      </w:pPr>
      <w:r>
        <w:rPr>
          <w:rStyle w:val="FootnoteReference"/>
          <w:rFonts w:ascii="Arial" w:hAnsi="Arial" w:cs="Arial"/>
          <w:color w:val="000000"/>
        </w:rPr>
        <w:footnoteReference w:id="56"/>
      </w:r>
      <w:r w:rsidRPr="00866B63">
        <w:rPr>
          <w:rFonts w:ascii="Arial" w:hAnsi="Arial" w:cs="Arial"/>
          <w:color w:val="000000"/>
        </w:rPr>
        <w:t xml:space="preserve">Accounts, both deposit and </w:t>
      </w:r>
      <w:proofErr w:type="spellStart"/>
      <w:r w:rsidRPr="00866B63">
        <w:rPr>
          <w:rFonts w:ascii="Arial" w:hAnsi="Arial" w:cs="Arial"/>
          <w:color w:val="000000"/>
        </w:rPr>
        <w:t>borrowal</w:t>
      </w:r>
      <w:proofErr w:type="spellEnd"/>
      <w:r w:rsidRPr="00866B63">
        <w:rPr>
          <w:rFonts w:ascii="Arial" w:hAnsi="Arial" w:cs="Arial"/>
          <w:color w:val="000000"/>
        </w:rPr>
        <w:t xml:space="preserve">, opened using OTP based e-KYC shall not be allowed for more than one year </w:t>
      </w:r>
      <w:r>
        <w:rPr>
          <w:rFonts w:ascii="Arial" w:hAnsi="Arial" w:cs="Arial"/>
          <w:color w:val="000000"/>
        </w:rPr>
        <w:t>unless</w:t>
      </w:r>
      <w:r w:rsidRPr="00866B63">
        <w:rPr>
          <w:rFonts w:ascii="Arial" w:hAnsi="Arial" w:cs="Arial"/>
          <w:color w:val="000000"/>
        </w:rPr>
        <w:t xml:space="preserve"> </w:t>
      </w:r>
      <w:r w:rsidRPr="00AD7E69">
        <w:rPr>
          <w:rFonts w:ascii="Arial" w:hAnsi="Arial" w:cs="Arial"/>
          <w:szCs w:val="22"/>
        </w:rPr>
        <w:t xml:space="preserve">identification as per </w:t>
      </w:r>
      <w:r w:rsidR="008E269E">
        <w:rPr>
          <w:rFonts w:ascii="Arial" w:hAnsi="Arial" w:cs="Arial"/>
          <w:szCs w:val="22"/>
        </w:rPr>
        <w:t>p</w:t>
      </w:r>
      <w:r>
        <w:rPr>
          <w:rFonts w:ascii="Arial" w:hAnsi="Arial" w:cs="Arial"/>
          <w:szCs w:val="22"/>
        </w:rPr>
        <w:t>aragraph</w:t>
      </w:r>
      <w:r w:rsidRPr="00AD7E69">
        <w:rPr>
          <w:rFonts w:ascii="Arial" w:hAnsi="Arial" w:cs="Arial"/>
          <w:szCs w:val="22"/>
        </w:rPr>
        <w:t xml:space="preserve"> 16 or as per </w:t>
      </w:r>
      <w:r w:rsidR="008E269E">
        <w:rPr>
          <w:rFonts w:ascii="Arial" w:hAnsi="Arial" w:cs="Arial"/>
          <w:szCs w:val="22"/>
        </w:rPr>
        <w:t>p</w:t>
      </w:r>
      <w:r>
        <w:rPr>
          <w:rFonts w:ascii="Arial" w:hAnsi="Arial" w:cs="Arial"/>
          <w:szCs w:val="22"/>
        </w:rPr>
        <w:t>aragraph</w:t>
      </w:r>
      <w:r w:rsidRPr="00AD7E69">
        <w:rPr>
          <w:rFonts w:ascii="Arial" w:hAnsi="Arial" w:cs="Arial"/>
          <w:szCs w:val="22"/>
        </w:rPr>
        <w:t xml:space="preserve"> 18 (V-CIP) is carried out. If </w:t>
      </w:r>
      <w:proofErr w:type="spellStart"/>
      <w:r w:rsidRPr="00AD7E69">
        <w:rPr>
          <w:rFonts w:ascii="Arial" w:hAnsi="Arial" w:cs="Arial"/>
          <w:szCs w:val="22"/>
        </w:rPr>
        <w:t>Aadhaar</w:t>
      </w:r>
      <w:proofErr w:type="spellEnd"/>
      <w:r w:rsidRPr="00AD7E69">
        <w:rPr>
          <w:rFonts w:ascii="Arial" w:hAnsi="Arial" w:cs="Arial"/>
          <w:szCs w:val="22"/>
        </w:rPr>
        <w:t xml:space="preserve"> details are used under </w:t>
      </w:r>
      <w:r w:rsidR="008E269E">
        <w:rPr>
          <w:rFonts w:ascii="Arial" w:hAnsi="Arial" w:cs="Arial"/>
          <w:szCs w:val="22"/>
        </w:rPr>
        <w:t>p</w:t>
      </w:r>
      <w:r>
        <w:rPr>
          <w:rFonts w:ascii="Arial" w:hAnsi="Arial" w:cs="Arial"/>
          <w:szCs w:val="22"/>
        </w:rPr>
        <w:t>aragraph</w:t>
      </w:r>
      <w:r w:rsidRPr="00AD7E69">
        <w:rPr>
          <w:rFonts w:ascii="Arial" w:hAnsi="Arial" w:cs="Arial"/>
          <w:szCs w:val="22"/>
        </w:rPr>
        <w:t xml:space="preserve"> 18, the process shall be followed in its entirety including fresh </w:t>
      </w:r>
      <w:proofErr w:type="spellStart"/>
      <w:r w:rsidRPr="00AD7E69">
        <w:rPr>
          <w:rFonts w:ascii="Arial" w:hAnsi="Arial" w:cs="Arial"/>
          <w:szCs w:val="22"/>
        </w:rPr>
        <w:t>Aadhaar</w:t>
      </w:r>
      <w:proofErr w:type="spellEnd"/>
      <w:r w:rsidRPr="00AD7E69">
        <w:rPr>
          <w:rFonts w:ascii="Arial" w:hAnsi="Arial" w:cs="Arial"/>
          <w:szCs w:val="22"/>
        </w:rPr>
        <w:t xml:space="preserve"> OTP authentication</w:t>
      </w:r>
      <w:r w:rsidRPr="002716C5">
        <w:rPr>
          <w:rFonts w:ascii="Arial" w:hAnsi="Arial" w:cs="Arial"/>
          <w:color w:val="000000"/>
        </w:rPr>
        <w:t>.</w:t>
      </w:r>
    </w:p>
    <w:p w14:paraId="5A542B5D" w14:textId="77777777" w:rsidR="00FE0D5A" w:rsidRPr="00866B63" w:rsidRDefault="00FE0D5A" w:rsidP="00196200">
      <w:pPr>
        <w:pStyle w:val="NormalWeb"/>
        <w:numPr>
          <w:ilvl w:val="0"/>
          <w:numId w:val="58"/>
        </w:numPr>
        <w:spacing w:line="360" w:lineRule="auto"/>
        <w:ind w:left="630" w:hanging="180"/>
        <w:jc w:val="both"/>
        <w:rPr>
          <w:rFonts w:ascii="Arial" w:hAnsi="Arial" w:cs="Arial"/>
          <w:color w:val="000000"/>
        </w:rPr>
      </w:pPr>
      <w:r w:rsidRPr="00866B63">
        <w:rPr>
          <w:rFonts w:ascii="Arial" w:hAnsi="Arial" w:cs="Arial"/>
          <w:color w:val="000000"/>
        </w:rPr>
        <w:t xml:space="preserve">If the CDD procedure as mentioned above is not completed within a year, in respect of deposit accounts, the same shall be closed immediately. In respect of </w:t>
      </w:r>
      <w:proofErr w:type="spellStart"/>
      <w:r w:rsidRPr="00866B63">
        <w:rPr>
          <w:rFonts w:ascii="Arial" w:hAnsi="Arial" w:cs="Arial"/>
          <w:color w:val="000000"/>
        </w:rPr>
        <w:t>borrowal</w:t>
      </w:r>
      <w:proofErr w:type="spellEnd"/>
      <w:r w:rsidRPr="00866B63">
        <w:rPr>
          <w:rFonts w:ascii="Arial" w:hAnsi="Arial" w:cs="Arial"/>
          <w:color w:val="000000"/>
        </w:rPr>
        <w:t xml:space="preserve"> accounts no further debits shall be allowed.</w:t>
      </w:r>
    </w:p>
    <w:p w14:paraId="6A106F84" w14:textId="77777777" w:rsidR="00FE0D5A" w:rsidRPr="00866B63" w:rsidRDefault="00FE0D5A" w:rsidP="00196200">
      <w:pPr>
        <w:pStyle w:val="NormalWeb"/>
        <w:numPr>
          <w:ilvl w:val="0"/>
          <w:numId w:val="58"/>
        </w:numPr>
        <w:spacing w:line="360" w:lineRule="auto"/>
        <w:ind w:left="630" w:hanging="180"/>
        <w:jc w:val="both"/>
        <w:rPr>
          <w:rFonts w:ascii="Arial" w:hAnsi="Arial" w:cs="Arial"/>
          <w:color w:val="000000"/>
        </w:rPr>
      </w:pPr>
      <w:r w:rsidRPr="00866B63">
        <w:rPr>
          <w:rStyle w:val="FootnoteReference"/>
          <w:rFonts w:ascii="Arial" w:hAnsi="Arial" w:cs="Arial"/>
          <w:color w:val="000000"/>
        </w:rPr>
        <w:footnoteReference w:id="57"/>
      </w:r>
      <w:r w:rsidRPr="00866B63">
        <w:rPr>
          <w:rFonts w:ascii="Arial" w:hAnsi="Arial" w:cs="Arial"/>
          <w:color w:val="000000"/>
        </w:rPr>
        <w:t>A declaration shall be obtained from the customer to the effect that no other account has been opened nor will be opened using OTP based KYC in non-face-to-face mode with any other RE. Further, while uploading KYC information to CKYCR, REs shall clearly indicate that such accounts are opened using OTP based e-KYC and other REs shall not open accounts based on the KYC information of accounts opened with OTP based e-KYC procedure in non-face-to-face mode.</w:t>
      </w:r>
    </w:p>
    <w:p w14:paraId="139307E7" w14:textId="77777777" w:rsidR="00FE0D5A" w:rsidRPr="00866B63" w:rsidRDefault="00FE0D5A" w:rsidP="00196200">
      <w:pPr>
        <w:pStyle w:val="NormalWeb"/>
        <w:numPr>
          <w:ilvl w:val="0"/>
          <w:numId w:val="58"/>
        </w:numPr>
        <w:spacing w:line="360" w:lineRule="auto"/>
        <w:ind w:left="630" w:hanging="180"/>
        <w:jc w:val="both"/>
        <w:rPr>
          <w:rFonts w:ascii="Arial" w:hAnsi="Arial" w:cs="Arial"/>
          <w:color w:val="000000"/>
        </w:rPr>
      </w:pPr>
      <w:r w:rsidRPr="00866B63">
        <w:rPr>
          <w:rFonts w:ascii="Arial" w:hAnsi="Arial" w:cs="Arial"/>
          <w:color w:val="000000"/>
        </w:rPr>
        <w:t>REs shall have strict monitoring procedures including systems to generate alerts in case of any non-compliance/violation, to ensure compliance with the above mentioned conditions.</w:t>
      </w:r>
    </w:p>
    <w:p w14:paraId="1C34F333" w14:textId="57FC1FDC" w:rsidR="00FE0D5A" w:rsidRPr="00D2570B" w:rsidRDefault="00FE0D5A" w:rsidP="00D2570B">
      <w:pPr>
        <w:pStyle w:val="NormalWeb"/>
        <w:numPr>
          <w:ilvl w:val="0"/>
          <w:numId w:val="9"/>
        </w:numPr>
        <w:spacing w:before="240" w:beforeAutospacing="0" w:after="0" w:afterAutospacing="0" w:line="360" w:lineRule="auto"/>
        <w:ind w:left="360"/>
        <w:jc w:val="both"/>
        <w:rPr>
          <w:rFonts w:ascii="Arial" w:eastAsia="Times New Roman" w:hAnsi="Arial" w:cs="Arial"/>
          <w:lang w:eastAsia="en-GB"/>
        </w:rPr>
      </w:pPr>
      <w:r w:rsidRPr="00866B63">
        <w:rPr>
          <w:rFonts w:ascii="Arial" w:hAnsi="Arial" w:cs="Arial"/>
        </w:rPr>
        <w:t xml:space="preserve"> </w:t>
      </w:r>
      <w:r>
        <w:rPr>
          <w:rStyle w:val="FootnoteReference"/>
          <w:rFonts w:ascii="Arial" w:hAnsi="Arial" w:cs="Arial"/>
        </w:rPr>
        <w:footnoteReference w:id="58"/>
      </w:r>
      <w:r w:rsidRPr="00D2570B">
        <w:rPr>
          <w:rFonts w:ascii="Arial" w:eastAsia="Times New Roman" w:hAnsi="Arial" w:cs="Arial"/>
          <w:lang w:eastAsia="en-GB"/>
        </w:rPr>
        <w:t>REs may undertake V-CIP to carry out:</w:t>
      </w:r>
    </w:p>
    <w:p w14:paraId="3662B316" w14:textId="77777777" w:rsidR="00FE0D5A" w:rsidRPr="00D2570B" w:rsidRDefault="00FE0D5A" w:rsidP="00196200">
      <w:pPr>
        <w:pStyle w:val="ListParagraph"/>
        <w:numPr>
          <w:ilvl w:val="0"/>
          <w:numId w:val="73"/>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CDD in case of new customer on-boarding for individual customers, proprietor in case of proprietorship firm, authorised signatories and Beneficial Owners (BOs) in case of Legal Entity (LE) customers.</w:t>
      </w:r>
    </w:p>
    <w:p w14:paraId="037D1861" w14:textId="1770DA06" w:rsidR="00FE0D5A" w:rsidRPr="00D2570B" w:rsidRDefault="00FE0D5A" w:rsidP="00D2570B">
      <w:pPr>
        <w:pStyle w:val="ListParagraph"/>
        <w:spacing w:before="100" w:beforeAutospacing="1" w:after="100" w:afterAutospacing="1" w:line="360" w:lineRule="auto"/>
        <w:ind w:left="851"/>
        <w:jc w:val="both"/>
        <w:rPr>
          <w:rFonts w:ascii="Arial" w:eastAsia="Times New Roman" w:hAnsi="Arial" w:cs="Arial"/>
          <w:sz w:val="24"/>
          <w:szCs w:val="24"/>
          <w:lang w:eastAsia="en-GB"/>
        </w:rPr>
      </w:pPr>
      <w:r>
        <w:rPr>
          <w:rStyle w:val="FootnoteReference"/>
          <w:rFonts w:ascii="Arial" w:eastAsia="Times New Roman" w:hAnsi="Arial" w:cs="Arial"/>
          <w:sz w:val="24"/>
          <w:szCs w:val="24"/>
          <w:lang w:eastAsia="en-GB"/>
        </w:rPr>
        <w:footnoteReference w:id="59"/>
      </w:r>
      <w:r w:rsidRPr="00D2570B">
        <w:rPr>
          <w:rFonts w:ascii="Arial" w:eastAsia="Times New Roman" w:hAnsi="Arial" w:cs="Arial"/>
          <w:sz w:val="24"/>
          <w:szCs w:val="24"/>
          <w:lang w:eastAsia="en-GB"/>
        </w:rPr>
        <w:t xml:space="preserve">Provided that in case of CDD of a proprietorship firm, REs shall also obtain the equivalent e-document of the activity proofs with respect to the proprietorship firm, as mentioned in </w:t>
      </w:r>
      <w:r w:rsidR="0046346E">
        <w:rPr>
          <w:rFonts w:ascii="Arial" w:eastAsia="Times New Roman" w:hAnsi="Arial" w:cs="Arial"/>
          <w:sz w:val="24"/>
          <w:szCs w:val="24"/>
          <w:lang w:eastAsia="en-GB"/>
        </w:rPr>
        <w:t>p</w:t>
      </w:r>
      <w:r>
        <w:rPr>
          <w:rFonts w:ascii="Arial" w:eastAsia="Times New Roman" w:hAnsi="Arial" w:cs="Arial"/>
          <w:sz w:val="24"/>
          <w:szCs w:val="24"/>
          <w:lang w:eastAsia="en-GB"/>
        </w:rPr>
        <w:t>aragraph</w:t>
      </w:r>
      <w:r w:rsidRPr="00D2570B">
        <w:rPr>
          <w:rFonts w:ascii="Arial" w:eastAsia="Times New Roman" w:hAnsi="Arial" w:cs="Arial"/>
          <w:sz w:val="24"/>
          <w:szCs w:val="24"/>
          <w:lang w:eastAsia="en-GB"/>
        </w:rPr>
        <w:t xml:space="preserve"> 28</w:t>
      </w:r>
      <w:r w:rsidRPr="006477BF">
        <w:rPr>
          <w:rFonts w:ascii="Arial" w:eastAsia="Times New Roman" w:hAnsi="Arial" w:cs="Arial"/>
          <w:sz w:val="24"/>
          <w:szCs w:val="24"/>
          <w:lang w:eastAsia="en-GB"/>
        </w:rPr>
        <w:t xml:space="preserve"> </w:t>
      </w:r>
      <w:r>
        <w:rPr>
          <w:rFonts w:ascii="Arial" w:eastAsia="Times New Roman" w:hAnsi="Arial" w:cs="Arial"/>
          <w:sz w:val="24"/>
          <w:szCs w:val="24"/>
          <w:lang w:eastAsia="en-GB"/>
        </w:rPr>
        <w:t xml:space="preserve">and </w:t>
      </w:r>
      <w:r w:rsidR="0046346E">
        <w:rPr>
          <w:rFonts w:ascii="Arial" w:eastAsia="Times New Roman" w:hAnsi="Arial" w:cs="Arial"/>
          <w:sz w:val="24"/>
          <w:szCs w:val="24"/>
          <w:lang w:eastAsia="en-GB"/>
        </w:rPr>
        <w:t>p</w:t>
      </w:r>
      <w:r>
        <w:rPr>
          <w:rFonts w:ascii="Arial" w:eastAsia="Times New Roman" w:hAnsi="Arial" w:cs="Arial"/>
          <w:sz w:val="24"/>
          <w:szCs w:val="24"/>
          <w:lang w:eastAsia="en-GB"/>
        </w:rPr>
        <w:t>aragraph 29</w:t>
      </w:r>
      <w:r w:rsidRPr="00D2570B">
        <w:rPr>
          <w:rFonts w:ascii="Arial" w:eastAsia="Times New Roman" w:hAnsi="Arial" w:cs="Arial"/>
          <w:sz w:val="24"/>
          <w:szCs w:val="24"/>
          <w:lang w:eastAsia="en-GB"/>
        </w:rPr>
        <w:t>, apart from undertaking CDD of the proprietor.</w:t>
      </w:r>
    </w:p>
    <w:p w14:paraId="711CFC5B" w14:textId="5F68E235" w:rsidR="00FE0D5A" w:rsidRPr="00D2570B" w:rsidRDefault="00FE0D5A" w:rsidP="00196200">
      <w:pPr>
        <w:pStyle w:val="ListParagraph"/>
        <w:numPr>
          <w:ilvl w:val="0"/>
          <w:numId w:val="73"/>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 xml:space="preserve">Conversion of existing accounts opened in non-face to face mode using </w:t>
      </w:r>
      <w:proofErr w:type="spellStart"/>
      <w:r w:rsidRPr="00D2570B">
        <w:rPr>
          <w:rFonts w:ascii="Arial" w:eastAsia="Times New Roman" w:hAnsi="Arial" w:cs="Arial"/>
          <w:sz w:val="24"/>
          <w:szCs w:val="24"/>
          <w:lang w:eastAsia="en-GB"/>
        </w:rPr>
        <w:t>Aadhaar</w:t>
      </w:r>
      <w:proofErr w:type="spellEnd"/>
      <w:r w:rsidRPr="00D2570B">
        <w:rPr>
          <w:rFonts w:ascii="Arial" w:eastAsia="Times New Roman" w:hAnsi="Arial" w:cs="Arial"/>
          <w:sz w:val="24"/>
          <w:szCs w:val="24"/>
          <w:lang w:eastAsia="en-GB"/>
        </w:rPr>
        <w:t xml:space="preserve"> OTP based e-KYC authentication as per </w:t>
      </w:r>
      <w:r w:rsidR="0046346E">
        <w:rPr>
          <w:rFonts w:ascii="Arial" w:eastAsia="Times New Roman" w:hAnsi="Arial" w:cs="Arial"/>
          <w:sz w:val="24"/>
          <w:szCs w:val="24"/>
          <w:lang w:eastAsia="en-GB"/>
        </w:rPr>
        <w:t>p</w:t>
      </w:r>
      <w:r>
        <w:rPr>
          <w:rFonts w:ascii="Arial" w:eastAsia="Times New Roman" w:hAnsi="Arial" w:cs="Arial"/>
          <w:sz w:val="24"/>
          <w:szCs w:val="24"/>
          <w:lang w:eastAsia="en-GB"/>
        </w:rPr>
        <w:t>aragraph</w:t>
      </w:r>
      <w:r w:rsidRPr="00D2570B">
        <w:rPr>
          <w:rFonts w:ascii="Arial" w:eastAsia="Times New Roman" w:hAnsi="Arial" w:cs="Arial"/>
          <w:sz w:val="24"/>
          <w:szCs w:val="24"/>
          <w:lang w:eastAsia="en-GB"/>
        </w:rPr>
        <w:t xml:space="preserve"> 17.</w:t>
      </w:r>
    </w:p>
    <w:p w14:paraId="000A14F7" w14:textId="0CBB5E89" w:rsidR="00FE0D5A" w:rsidRPr="00D2570B" w:rsidRDefault="00FE0D5A" w:rsidP="00196200">
      <w:pPr>
        <w:pStyle w:val="ListParagraph"/>
        <w:numPr>
          <w:ilvl w:val="0"/>
          <w:numId w:val="73"/>
        </w:numPr>
        <w:spacing w:before="100" w:beforeAutospacing="1" w:after="100" w:afterAutospacing="1" w:line="360" w:lineRule="auto"/>
        <w:ind w:left="851" w:hanging="425"/>
        <w:jc w:val="both"/>
        <w:rPr>
          <w:rFonts w:ascii="Arial" w:eastAsia="Times New Roman" w:hAnsi="Arial" w:cs="Arial"/>
          <w:sz w:val="24"/>
          <w:szCs w:val="24"/>
          <w:lang w:eastAsia="en-GB"/>
        </w:rPr>
      </w:pPr>
      <w:proofErr w:type="spellStart"/>
      <w:r w:rsidRPr="00D2570B">
        <w:rPr>
          <w:rFonts w:ascii="Arial" w:eastAsia="Times New Roman" w:hAnsi="Arial" w:cs="Arial"/>
          <w:sz w:val="24"/>
          <w:szCs w:val="24"/>
          <w:lang w:eastAsia="en-GB"/>
        </w:rPr>
        <w:t>Updation</w:t>
      </w:r>
      <w:proofErr w:type="spellEnd"/>
      <w:r w:rsidRPr="00D2570B">
        <w:rPr>
          <w:rFonts w:ascii="Arial" w:eastAsia="Times New Roman" w:hAnsi="Arial" w:cs="Arial"/>
          <w:sz w:val="24"/>
          <w:szCs w:val="24"/>
          <w:lang w:eastAsia="en-GB"/>
        </w:rPr>
        <w:t>/</w:t>
      </w:r>
      <w:r w:rsidR="003B54A5">
        <w:rPr>
          <w:rFonts w:ascii="Arial" w:eastAsia="Times New Roman" w:hAnsi="Arial" w:cs="Arial"/>
          <w:sz w:val="24"/>
          <w:szCs w:val="24"/>
          <w:lang w:eastAsia="en-GB"/>
        </w:rPr>
        <w:t xml:space="preserve"> </w:t>
      </w:r>
      <w:r w:rsidRPr="00D2570B">
        <w:rPr>
          <w:rFonts w:ascii="Arial" w:eastAsia="Times New Roman" w:hAnsi="Arial" w:cs="Arial"/>
          <w:sz w:val="24"/>
          <w:szCs w:val="24"/>
          <w:lang w:eastAsia="en-GB"/>
        </w:rPr>
        <w:t xml:space="preserve">Periodic </w:t>
      </w:r>
      <w:proofErr w:type="spellStart"/>
      <w:r w:rsidRPr="00D2570B">
        <w:rPr>
          <w:rFonts w:ascii="Arial" w:eastAsia="Times New Roman" w:hAnsi="Arial" w:cs="Arial"/>
          <w:sz w:val="24"/>
          <w:szCs w:val="24"/>
          <w:lang w:eastAsia="en-GB"/>
        </w:rPr>
        <w:t>updation</w:t>
      </w:r>
      <w:proofErr w:type="spellEnd"/>
      <w:r w:rsidRPr="00D2570B">
        <w:rPr>
          <w:rFonts w:ascii="Arial" w:eastAsia="Times New Roman" w:hAnsi="Arial" w:cs="Arial"/>
          <w:sz w:val="24"/>
          <w:szCs w:val="24"/>
          <w:lang w:eastAsia="en-GB"/>
        </w:rPr>
        <w:t xml:space="preserve"> of KYC for </w:t>
      </w:r>
      <w:r>
        <w:rPr>
          <w:rFonts w:ascii="Arial" w:eastAsia="Times New Roman" w:hAnsi="Arial" w:cs="Arial"/>
          <w:sz w:val="24"/>
          <w:szCs w:val="24"/>
          <w:lang w:eastAsia="en-GB"/>
        </w:rPr>
        <w:t xml:space="preserve">eligible </w:t>
      </w:r>
      <w:r w:rsidRPr="00D2570B">
        <w:rPr>
          <w:rFonts w:ascii="Arial" w:eastAsia="Times New Roman" w:hAnsi="Arial" w:cs="Arial"/>
          <w:sz w:val="24"/>
          <w:szCs w:val="24"/>
          <w:lang w:eastAsia="en-GB"/>
        </w:rPr>
        <w:t>customers.</w:t>
      </w:r>
    </w:p>
    <w:p w14:paraId="1DD2FC68" w14:textId="77777777" w:rsidR="00FE0D5A" w:rsidRPr="00D2570B" w:rsidRDefault="00FE0D5A" w:rsidP="00931D42">
      <w:pPr>
        <w:spacing w:before="100" w:beforeAutospacing="1" w:after="100" w:afterAutospacing="1"/>
        <w:rPr>
          <w:rFonts w:ascii="Arial" w:hAnsi="Arial" w:cs="Arial"/>
          <w:lang w:eastAsia="en-GB"/>
        </w:rPr>
      </w:pPr>
      <w:r w:rsidRPr="00D2570B">
        <w:rPr>
          <w:rFonts w:ascii="Arial" w:hAnsi="Arial" w:cs="Arial"/>
          <w:lang w:eastAsia="en-GB"/>
        </w:rPr>
        <w:t xml:space="preserve">REs opting to undertake V-CIP, shall adhere to the following minimum standards: </w:t>
      </w:r>
    </w:p>
    <w:p w14:paraId="4229EFDC" w14:textId="77777777" w:rsidR="00FE0D5A" w:rsidRPr="00D2570B" w:rsidRDefault="00FE0D5A" w:rsidP="00931D42">
      <w:pPr>
        <w:spacing w:before="100" w:beforeAutospacing="1" w:after="100" w:afterAutospacing="1"/>
        <w:rPr>
          <w:rFonts w:ascii="Arial" w:hAnsi="Arial" w:cs="Arial"/>
          <w:b/>
          <w:bCs/>
          <w:lang w:eastAsia="en-GB"/>
        </w:rPr>
      </w:pPr>
      <w:r w:rsidRPr="00D2570B">
        <w:rPr>
          <w:rFonts w:ascii="Arial" w:hAnsi="Arial" w:cs="Arial"/>
          <w:b/>
          <w:bCs/>
          <w:lang w:eastAsia="en-GB"/>
        </w:rPr>
        <w:t xml:space="preserve">(a) V-CIP Infrastructure </w:t>
      </w:r>
    </w:p>
    <w:p w14:paraId="5DE39660" w14:textId="1426EF91" w:rsidR="00FE0D5A" w:rsidRPr="00D2570B" w:rsidRDefault="00FE0D5A" w:rsidP="00196200">
      <w:pPr>
        <w:pStyle w:val="ListParagraph"/>
        <w:numPr>
          <w:ilvl w:val="0"/>
          <w:numId w:val="74"/>
        </w:numPr>
        <w:spacing w:before="100" w:beforeAutospacing="1" w:after="100" w:afterAutospacing="1" w:line="360" w:lineRule="auto"/>
        <w:ind w:left="851" w:hanging="425"/>
        <w:jc w:val="both"/>
        <w:rPr>
          <w:rFonts w:ascii="Arial" w:hAnsi="Arial" w:cs="Arial"/>
          <w:color w:val="212121"/>
          <w:sz w:val="24"/>
          <w:szCs w:val="24"/>
        </w:rPr>
      </w:pPr>
      <w:r w:rsidRPr="00D2570B">
        <w:rPr>
          <w:rFonts w:ascii="Arial" w:hAnsi="Arial" w:cs="Arial"/>
          <w:color w:val="212121"/>
          <w:sz w:val="24"/>
          <w:szCs w:val="24"/>
        </w:rPr>
        <w:t xml:space="preserve">The RE should have complied with the RBI guidelines on minimum baseline cyber security and resilience framework for banks, as updated from time to time as well as other general guidelines on IT risks. The technology infrastructure should be housed in own premises of the RE and the V-CIP connection and interaction shall necessarily originate from its own secured network domain. Any technology related outsourcing for the process should be compliant with relevant RBI guidelines. </w:t>
      </w:r>
      <w:r>
        <w:rPr>
          <w:rStyle w:val="FootnoteReference"/>
          <w:rFonts w:ascii="Arial" w:hAnsi="Arial" w:cs="Arial"/>
          <w:color w:val="212121"/>
          <w:sz w:val="24"/>
          <w:szCs w:val="24"/>
        </w:rPr>
        <w:footnoteReference w:id="60"/>
      </w:r>
      <w:r w:rsidRPr="00FD28CE">
        <w:rPr>
          <w:rFonts w:ascii="Arial" w:hAnsi="Arial" w:cs="Arial"/>
          <w:color w:val="212121"/>
          <w:sz w:val="24"/>
          <w:szCs w:val="24"/>
        </w:rPr>
        <w:t>Where cloud deployment model is used, it shall be ensured that the ownership of data in such model rests with the RE only and all the data including video recording is transferred to the RE’s exclusively owned / leased server(s) including cloud server, if any, immediately after the V-CIP process is completed and no data shall be retained by the cloud service provider or third-party technology provider assisting the V-CIP of the RE.</w:t>
      </w:r>
      <w:r w:rsidRPr="00D2570B">
        <w:rPr>
          <w:rFonts w:ascii="Arial" w:hAnsi="Arial" w:cs="Arial"/>
          <w:color w:val="212121"/>
          <w:sz w:val="24"/>
          <w:szCs w:val="24"/>
        </w:rPr>
        <w:t xml:space="preserve">  </w:t>
      </w:r>
    </w:p>
    <w:p w14:paraId="7F0CB757" w14:textId="59ABBD5F" w:rsidR="00FE0D5A" w:rsidRPr="00D2570B" w:rsidRDefault="00FE0D5A" w:rsidP="00196200">
      <w:pPr>
        <w:pStyle w:val="ListParagraph"/>
        <w:numPr>
          <w:ilvl w:val="0"/>
          <w:numId w:val="74"/>
        </w:numPr>
        <w:spacing w:before="100" w:beforeAutospacing="1" w:after="100" w:afterAutospacing="1" w:line="360" w:lineRule="auto"/>
        <w:ind w:left="851" w:hanging="425"/>
        <w:jc w:val="both"/>
        <w:rPr>
          <w:rFonts w:ascii="Arial" w:hAnsi="Arial" w:cs="Arial"/>
          <w:color w:val="212121"/>
          <w:sz w:val="24"/>
          <w:szCs w:val="24"/>
        </w:rPr>
      </w:pPr>
      <w:r w:rsidRPr="00D2570B">
        <w:rPr>
          <w:rFonts w:ascii="Arial" w:hAnsi="Arial" w:cs="Arial"/>
          <w:color w:val="212121"/>
          <w:sz w:val="24"/>
          <w:szCs w:val="24"/>
        </w:rPr>
        <w:t>The RE shall ensure end-to-end encryption of data between customer device and the hosting point of the V-CIP application, as per appropriate encryption standards. The customer consent should be recorded in an auditable and alteration proof manner.</w:t>
      </w:r>
    </w:p>
    <w:p w14:paraId="25E275F9" w14:textId="1CF9193A" w:rsidR="00FE0D5A" w:rsidRPr="00D2570B" w:rsidRDefault="00FE0D5A" w:rsidP="00196200">
      <w:pPr>
        <w:pStyle w:val="ListParagraph"/>
        <w:numPr>
          <w:ilvl w:val="0"/>
          <w:numId w:val="74"/>
        </w:numPr>
        <w:spacing w:before="100" w:beforeAutospacing="1" w:after="100" w:afterAutospacing="1" w:line="360" w:lineRule="auto"/>
        <w:ind w:left="851" w:hanging="425"/>
        <w:jc w:val="both"/>
        <w:rPr>
          <w:rFonts w:ascii="Arial" w:hAnsi="Arial" w:cs="Arial"/>
          <w:color w:val="212121"/>
          <w:sz w:val="24"/>
          <w:szCs w:val="24"/>
        </w:rPr>
      </w:pPr>
      <w:r w:rsidRPr="00D2570B">
        <w:rPr>
          <w:rFonts w:ascii="Arial" w:hAnsi="Arial" w:cs="Arial"/>
          <w:color w:val="212121"/>
          <w:sz w:val="24"/>
          <w:szCs w:val="24"/>
        </w:rPr>
        <w:t xml:space="preserve">The V-CIP infrastructure / application should be capable of preventing connection from IP addresses outside India or from spoofed IP addresses. </w:t>
      </w:r>
    </w:p>
    <w:p w14:paraId="7BD4A48D" w14:textId="70386D8F" w:rsidR="00FE0D5A" w:rsidRPr="00D2570B" w:rsidRDefault="00FE0D5A" w:rsidP="00196200">
      <w:pPr>
        <w:pStyle w:val="ListParagraph"/>
        <w:numPr>
          <w:ilvl w:val="0"/>
          <w:numId w:val="74"/>
        </w:numPr>
        <w:spacing w:before="100" w:beforeAutospacing="1" w:after="100" w:afterAutospacing="1" w:line="360" w:lineRule="auto"/>
        <w:ind w:left="851" w:hanging="425"/>
        <w:jc w:val="both"/>
        <w:rPr>
          <w:rFonts w:ascii="Arial" w:hAnsi="Arial" w:cs="Arial"/>
          <w:color w:val="212121"/>
          <w:sz w:val="24"/>
          <w:szCs w:val="24"/>
        </w:rPr>
      </w:pPr>
      <w:r w:rsidRPr="00D2570B">
        <w:rPr>
          <w:rFonts w:ascii="Arial" w:hAnsi="Arial" w:cs="Arial"/>
          <w:color w:val="212121"/>
          <w:sz w:val="24"/>
          <w:szCs w:val="24"/>
        </w:rPr>
        <w:t xml:space="preserve">The video recordings should contain the live GPS co-ordinates (geo-tagging) of the customer undertaking the V-CIP and date-time stamp. </w:t>
      </w:r>
      <w:r w:rsidRPr="00D2570B">
        <w:rPr>
          <w:rFonts w:ascii="Arial" w:hAnsi="Arial" w:cs="Arial"/>
          <w:sz w:val="24"/>
          <w:szCs w:val="24"/>
        </w:rPr>
        <w:t>The quality of the live video in the V-CIP shall be adequate to allow identification of the customer beyond doubt.</w:t>
      </w:r>
    </w:p>
    <w:p w14:paraId="27B99FEC" w14:textId="64D1446C" w:rsidR="00FE0D5A" w:rsidRPr="00D2570B" w:rsidRDefault="00FE0D5A" w:rsidP="00196200">
      <w:pPr>
        <w:pStyle w:val="ListParagraph"/>
        <w:numPr>
          <w:ilvl w:val="0"/>
          <w:numId w:val="74"/>
        </w:numPr>
        <w:spacing w:before="100" w:beforeAutospacing="1" w:after="100" w:afterAutospacing="1" w:line="360" w:lineRule="auto"/>
        <w:ind w:left="851" w:hanging="425"/>
        <w:jc w:val="both"/>
        <w:rPr>
          <w:rFonts w:ascii="Arial" w:hAnsi="Arial" w:cs="Arial"/>
          <w:color w:val="212121"/>
          <w:sz w:val="24"/>
          <w:szCs w:val="24"/>
        </w:rPr>
      </w:pPr>
      <w:r w:rsidRPr="00D2570B">
        <w:rPr>
          <w:rFonts w:ascii="Arial" w:hAnsi="Arial" w:cs="Arial"/>
          <w:color w:val="212121"/>
          <w:sz w:val="24"/>
          <w:szCs w:val="24"/>
        </w:rPr>
        <w:t xml:space="preserve">The application shall have components with face </w:t>
      </w:r>
      <w:proofErr w:type="spellStart"/>
      <w:r w:rsidRPr="00D2570B">
        <w:rPr>
          <w:rFonts w:ascii="Arial" w:hAnsi="Arial" w:cs="Arial"/>
          <w:color w:val="212121"/>
          <w:sz w:val="24"/>
          <w:szCs w:val="24"/>
        </w:rPr>
        <w:t>liveness</w:t>
      </w:r>
      <w:proofErr w:type="spellEnd"/>
      <w:r w:rsidRPr="00D2570B">
        <w:rPr>
          <w:rFonts w:ascii="Arial" w:hAnsi="Arial" w:cs="Arial"/>
          <w:color w:val="212121"/>
          <w:sz w:val="24"/>
          <w:szCs w:val="24"/>
        </w:rPr>
        <w:t xml:space="preserve"> / spoof detection as well as face matching technology with high degree of accuracy, even though the ultimate responsibility of any customer identification rests with the RE. Appropriate artificial intelligence (AI) technology can be used to ensure that the V-CIP is robust.</w:t>
      </w:r>
    </w:p>
    <w:p w14:paraId="1738ED64" w14:textId="09A98D88" w:rsidR="00FE0D5A" w:rsidRPr="00D2570B" w:rsidRDefault="00FE0D5A" w:rsidP="00196200">
      <w:pPr>
        <w:pStyle w:val="ListParagraph"/>
        <w:numPr>
          <w:ilvl w:val="0"/>
          <w:numId w:val="74"/>
        </w:numPr>
        <w:spacing w:before="100" w:beforeAutospacing="1" w:after="100" w:afterAutospacing="1" w:line="360" w:lineRule="auto"/>
        <w:ind w:left="851" w:hanging="425"/>
        <w:jc w:val="both"/>
        <w:rPr>
          <w:rFonts w:ascii="Arial" w:hAnsi="Arial" w:cs="Arial"/>
          <w:color w:val="212121"/>
          <w:sz w:val="24"/>
          <w:szCs w:val="24"/>
        </w:rPr>
      </w:pPr>
      <w:r w:rsidRPr="00D2570B">
        <w:rPr>
          <w:rFonts w:ascii="Arial" w:hAnsi="Arial" w:cs="Arial"/>
          <w:color w:val="212121"/>
          <w:sz w:val="24"/>
          <w:szCs w:val="24"/>
        </w:rPr>
        <w:t xml:space="preserve">Based on experience of detected / attempted / ‘near-miss’ cases of forged identity, the technology infrastructure including application software as well as work flows shall be regularly upgraded. Any detected case of forged identity through V-CIP shall be reported as a </w:t>
      </w:r>
      <w:proofErr w:type="spellStart"/>
      <w:r w:rsidRPr="00D2570B">
        <w:rPr>
          <w:rFonts w:ascii="Arial" w:hAnsi="Arial" w:cs="Arial"/>
          <w:color w:val="212121"/>
          <w:sz w:val="24"/>
          <w:szCs w:val="24"/>
        </w:rPr>
        <w:t>cyber event</w:t>
      </w:r>
      <w:proofErr w:type="spellEnd"/>
      <w:r w:rsidRPr="00D2570B">
        <w:rPr>
          <w:rFonts w:ascii="Arial" w:hAnsi="Arial" w:cs="Arial"/>
          <w:color w:val="212121"/>
          <w:sz w:val="24"/>
          <w:szCs w:val="24"/>
        </w:rPr>
        <w:t xml:space="preserve"> under extant regulatory guidelines.</w:t>
      </w:r>
    </w:p>
    <w:p w14:paraId="7DF7C1D5" w14:textId="64D2406B" w:rsidR="00FE0D5A" w:rsidRPr="00D2570B" w:rsidRDefault="00FE0D5A" w:rsidP="00196200">
      <w:pPr>
        <w:pStyle w:val="ListParagraph"/>
        <w:numPr>
          <w:ilvl w:val="0"/>
          <w:numId w:val="74"/>
        </w:numPr>
        <w:spacing w:before="100" w:beforeAutospacing="1" w:after="100" w:afterAutospacing="1" w:line="360" w:lineRule="auto"/>
        <w:ind w:left="851" w:hanging="425"/>
        <w:jc w:val="both"/>
        <w:rPr>
          <w:rFonts w:ascii="Arial" w:hAnsi="Arial" w:cs="Arial"/>
          <w:sz w:val="24"/>
          <w:szCs w:val="24"/>
        </w:rPr>
      </w:pPr>
      <w:r>
        <w:rPr>
          <w:rStyle w:val="FootnoteReference"/>
          <w:rFonts w:ascii="Arial" w:hAnsi="Arial" w:cs="Arial"/>
          <w:color w:val="212121"/>
          <w:sz w:val="24"/>
          <w:szCs w:val="24"/>
        </w:rPr>
        <w:footnoteReference w:id="61"/>
      </w:r>
      <w:r w:rsidRPr="00D2570B">
        <w:rPr>
          <w:rFonts w:ascii="Arial" w:hAnsi="Arial" w:cs="Arial"/>
          <w:color w:val="212121"/>
          <w:sz w:val="24"/>
          <w:szCs w:val="24"/>
        </w:rPr>
        <w:t xml:space="preserve">The V-CIP infrastructure shall undergo necessary tests such as Vulnerability Assessment, Penetration testing and a Security Audit </w:t>
      </w:r>
      <w:r w:rsidRPr="00D2570B">
        <w:rPr>
          <w:rFonts w:ascii="Arial" w:hAnsi="Arial" w:cs="Arial"/>
          <w:sz w:val="24"/>
          <w:szCs w:val="24"/>
        </w:rPr>
        <w:t xml:space="preserve">to ensure its robustness and end-to-end encryption capabilities. Any critical gap reported under this process shall be mitigated before rolling out its implementation. Such tests should be conducted by </w:t>
      </w:r>
      <w:r w:rsidRPr="00FD28CE">
        <w:rPr>
          <w:rFonts w:ascii="Arial" w:hAnsi="Arial" w:cs="Arial"/>
          <w:sz w:val="24"/>
          <w:szCs w:val="24"/>
        </w:rPr>
        <w:t>the empanelled auditors of Indian Computer Emergency Response Team (CERT-In)</w:t>
      </w:r>
      <w:r w:rsidRPr="00D2570B">
        <w:rPr>
          <w:rFonts w:ascii="Arial" w:hAnsi="Arial" w:cs="Arial"/>
          <w:sz w:val="24"/>
          <w:szCs w:val="24"/>
        </w:rPr>
        <w:t xml:space="preserve">. Such tests should also be carried out periodically in conformance to internal / regulatory guidelines. </w:t>
      </w:r>
    </w:p>
    <w:p w14:paraId="24D40489" w14:textId="6EB76D11" w:rsidR="00FE0D5A" w:rsidRPr="00D2570B" w:rsidRDefault="00FE0D5A" w:rsidP="00196200">
      <w:pPr>
        <w:pStyle w:val="ListParagraph"/>
        <w:numPr>
          <w:ilvl w:val="0"/>
          <w:numId w:val="74"/>
        </w:numPr>
        <w:spacing w:before="100" w:beforeAutospacing="1" w:after="100" w:afterAutospacing="1" w:line="360" w:lineRule="auto"/>
        <w:ind w:left="851" w:hanging="425"/>
        <w:jc w:val="both"/>
        <w:rPr>
          <w:rFonts w:ascii="Arial" w:hAnsi="Arial" w:cs="Arial"/>
          <w:sz w:val="24"/>
          <w:szCs w:val="24"/>
        </w:rPr>
      </w:pPr>
      <w:r w:rsidRPr="00D2570B">
        <w:rPr>
          <w:rFonts w:ascii="Arial" w:hAnsi="Arial" w:cs="Arial"/>
          <w:sz w:val="24"/>
          <w:szCs w:val="24"/>
        </w:rPr>
        <w:t xml:space="preserve">The V-CIP application software and relevant APIs / </w:t>
      </w:r>
      <w:proofErr w:type="spellStart"/>
      <w:r w:rsidRPr="00D2570B">
        <w:rPr>
          <w:rFonts w:ascii="Arial" w:hAnsi="Arial" w:cs="Arial"/>
          <w:sz w:val="24"/>
          <w:szCs w:val="24"/>
        </w:rPr>
        <w:t>webservices</w:t>
      </w:r>
      <w:proofErr w:type="spellEnd"/>
      <w:r w:rsidRPr="00D2570B">
        <w:rPr>
          <w:rFonts w:ascii="Arial" w:hAnsi="Arial" w:cs="Arial"/>
          <w:sz w:val="24"/>
          <w:szCs w:val="24"/>
        </w:rPr>
        <w:t xml:space="preserve"> shall also undergo appropriate </w:t>
      </w:r>
      <w:r w:rsidRPr="00D2570B">
        <w:rPr>
          <w:rFonts w:ascii="Arial" w:hAnsi="Arial" w:cs="Arial"/>
          <w:color w:val="212121"/>
          <w:sz w:val="24"/>
          <w:szCs w:val="24"/>
        </w:rPr>
        <w:t>testing</w:t>
      </w:r>
      <w:r w:rsidRPr="00D2570B">
        <w:rPr>
          <w:rFonts w:ascii="Arial" w:hAnsi="Arial" w:cs="Arial"/>
          <w:sz w:val="24"/>
          <w:szCs w:val="24"/>
        </w:rPr>
        <w:t xml:space="preserve"> of functional, performance, </w:t>
      </w:r>
      <w:proofErr w:type="gramStart"/>
      <w:r w:rsidRPr="00D2570B">
        <w:rPr>
          <w:rFonts w:ascii="Arial" w:hAnsi="Arial" w:cs="Arial"/>
          <w:sz w:val="24"/>
          <w:szCs w:val="24"/>
        </w:rPr>
        <w:t>maintenance</w:t>
      </w:r>
      <w:proofErr w:type="gramEnd"/>
      <w:r w:rsidRPr="00D2570B">
        <w:rPr>
          <w:rFonts w:ascii="Arial" w:hAnsi="Arial" w:cs="Arial"/>
          <w:sz w:val="24"/>
          <w:szCs w:val="24"/>
        </w:rPr>
        <w:t xml:space="preserve"> strength before being used in live </w:t>
      </w:r>
      <w:r w:rsidRPr="00D2570B">
        <w:rPr>
          <w:rFonts w:ascii="Arial" w:hAnsi="Arial" w:cs="Arial"/>
          <w:color w:val="212121"/>
          <w:sz w:val="24"/>
          <w:szCs w:val="24"/>
        </w:rPr>
        <w:t>environment</w:t>
      </w:r>
      <w:r w:rsidRPr="00D2570B">
        <w:rPr>
          <w:rFonts w:ascii="Arial" w:hAnsi="Arial" w:cs="Arial"/>
          <w:sz w:val="24"/>
          <w:szCs w:val="24"/>
        </w:rPr>
        <w:t>. Only after closure of any critical gap found during such tests, the application should be rolled out. Such tests shall also be carried out periodically in conformity with internal/ regulatory guidelines.</w:t>
      </w:r>
    </w:p>
    <w:p w14:paraId="74BED4DB" w14:textId="77777777" w:rsidR="00FE0D5A" w:rsidRPr="00D2570B" w:rsidRDefault="00FE0D5A" w:rsidP="00931D42">
      <w:pPr>
        <w:spacing w:before="100" w:beforeAutospacing="1" w:after="100" w:afterAutospacing="1"/>
        <w:rPr>
          <w:rFonts w:ascii="Arial" w:hAnsi="Arial" w:cs="Arial"/>
          <w:b/>
          <w:bCs/>
          <w:lang w:eastAsia="en-GB"/>
        </w:rPr>
      </w:pPr>
      <w:r w:rsidRPr="00D2570B">
        <w:rPr>
          <w:rFonts w:ascii="Arial" w:hAnsi="Arial" w:cs="Arial"/>
          <w:b/>
          <w:bCs/>
          <w:lang w:eastAsia="en-GB"/>
        </w:rPr>
        <w:t>(b) V-CIP Procedure</w:t>
      </w:r>
    </w:p>
    <w:p w14:paraId="57F8D4A3" w14:textId="70FE3C8F"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 xml:space="preserve">Each </w:t>
      </w:r>
      <w:r w:rsidRPr="00D2570B">
        <w:rPr>
          <w:rFonts w:ascii="Arial" w:hAnsi="Arial" w:cs="Arial"/>
          <w:sz w:val="24"/>
          <w:szCs w:val="24"/>
        </w:rPr>
        <w:t>RE</w:t>
      </w:r>
      <w:r w:rsidRPr="00D2570B">
        <w:rPr>
          <w:rFonts w:ascii="Arial" w:eastAsia="Times New Roman" w:hAnsi="Arial" w:cs="Arial"/>
          <w:sz w:val="24"/>
          <w:szCs w:val="24"/>
          <w:lang w:eastAsia="en-GB"/>
        </w:rPr>
        <w:t xml:space="preserve"> shall formulate a clear work flow and standard operating procedure for V-CIP and ensure </w:t>
      </w:r>
      <w:r w:rsidRPr="00D2570B">
        <w:rPr>
          <w:rFonts w:ascii="Arial" w:hAnsi="Arial" w:cs="Arial"/>
          <w:color w:val="212121"/>
          <w:sz w:val="24"/>
          <w:szCs w:val="24"/>
        </w:rPr>
        <w:t>adherence</w:t>
      </w:r>
      <w:r w:rsidRPr="00D2570B">
        <w:rPr>
          <w:rFonts w:ascii="Arial" w:eastAsia="Times New Roman" w:hAnsi="Arial" w:cs="Arial"/>
          <w:sz w:val="24"/>
          <w:szCs w:val="24"/>
          <w:lang w:eastAsia="en-GB"/>
        </w:rPr>
        <w:t xml:space="preserve"> to it. The V-CIP process shall be operated only by officials of the RE specially trained for this purpose. The official should be capable to carry out </w:t>
      </w:r>
      <w:proofErr w:type="spellStart"/>
      <w:r w:rsidRPr="00D2570B">
        <w:rPr>
          <w:rFonts w:ascii="Arial" w:eastAsia="Times New Roman" w:hAnsi="Arial" w:cs="Arial"/>
          <w:sz w:val="24"/>
          <w:szCs w:val="24"/>
          <w:lang w:eastAsia="en-GB"/>
        </w:rPr>
        <w:t>liveness</w:t>
      </w:r>
      <w:proofErr w:type="spellEnd"/>
      <w:r w:rsidRPr="00D2570B">
        <w:rPr>
          <w:rFonts w:ascii="Arial" w:eastAsia="Times New Roman" w:hAnsi="Arial" w:cs="Arial"/>
          <w:sz w:val="24"/>
          <w:szCs w:val="24"/>
          <w:lang w:eastAsia="en-GB"/>
        </w:rPr>
        <w:t xml:space="preserve"> check and detect any other fraudulent manipulation or suspicious conduct of the customer and act upon it.</w:t>
      </w:r>
    </w:p>
    <w:p w14:paraId="6CB7AC44" w14:textId="300EC250"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bookmarkStart w:id="24" w:name="_Hlk70945482"/>
      <w:r>
        <w:rPr>
          <w:rStyle w:val="FootnoteReference"/>
          <w:rFonts w:ascii="Arial" w:eastAsia="Times New Roman" w:hAnsi="Arial" w:cs="Arial"/>
          <w:sz w:val="24"/>
          <w:szCs w:val="24"/>
          <w:lang w:eastAsia="en-GB"/>
        </w:rPr>
        <w:footnoteReference w:id="62"/>
      </w:r>
      <w:r w:rsidRPr="00FD28CE">
        <w:rPr>
          <w:rFonts w:ascii="Arial" w:eastAsia="Times New Roman" w:hAnsi="Arial" w:cs="Arial"/>
          <w:sz w:val="24"/>
          <w:szCs w:val="24"/>
          <w:lang w:eastAsia="en-GB"/>
        </w:rPr>
        <w:t>Disruption of any sort including pausing of video, reconnecting calls, etc., should not result in creation of multiple video files. If pause or disruption is not leading to the creation of multiple files, then there is no need to initiate a fresh session by the RE. However, in case of call drop / disconnection, fresh session shall be initiated.</w:t>
      </w:r>
      <w:bookmarkEnd w:id="24"/>
    </w:p>
    <w:p w14:paraId="7362259E" w14:textId="4F231270"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 xml:space="preserve">The sequence and/or type of questions, including those </w:t>
      </w:r>
      <w:r w:rsidRPr="00D2570B">
        <w:rPr>
          <w:rFonts w:ascii="Arial" w:hAnsi="Arial" w:cs="Arial"/>
          <w:color w:val="212121"/>
          <w:sz w:val="24"/>
          <w:szCs w:val="24"/>
        </w:rPr>
        <w:t>indicating</w:t>
      </w:r>
      <w:r w:rsidRPr="00D2570B">
        <w:rPr>
          <w:rFonts w:ascii="Arial" w:eastAsia="Times New Roman" w:hAnsi="Arial" w:cs="Arial"/>
          <w:sz w:val="24"/>
          <w:szCs w:val="24"/>
          <w:lang w:eastAsia="en-GB"/>
        </w:rPr>
        <w:t xml:space="preserve"> the </w:t>
      </w:r>
      <w:proofErr w:type="spellStart"/>
      <w:r w:rsidRPr="00D2570B">
        <w:rPr>
          <w:rFonts w:ascii="Arial" w:eastAsia="Times New Roman" w:hAnsi="Arial" w:cs="Arial"/>
          <w:sz w:val="24"/>
          <w:szCs w:val="24"/>
          <w:lang w:eastAsia="en-GB"/>
        </w:rPr>
        <w:t>liveness</w:t>
      </w:r>
      <w:proofErr w:type="spellEnd"/>
      <w:r w:rsidRPr="00D2570B">
        <w:rPr>
          <w:rFonts w:ascii="Arial" w:eastAsia="Times New Roman" w:hAnsi="Arial" w:cs="Arial"/>
          <w:sz w:val="24"/>
          <w:szCs w:val="24"/>
          <w:lang w:eastAsia="en-GB"/>
        </w:rPr>
        <w:t xml:space="preserve"> of the interaction, during video interactions shall be varied in order to establish that the interactions are real-time and not pre-recorded. </w:t>
      </w:r>
    </w:p>
    <w:p w14:paraId="174A0D5F" w14:textId="41414883"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bookmarkStart w:id="25" w:name="_Hlk70945717"/>
      <w:r w:rsidRPr="00D2570B">
        <w:rPr>
          <w:rFonts w:ascii="Arial" w:eastAsia="Times New Roman" w:hAnsi="Arial" w:cs="Arial"/>
          <w:sz w:val="24"/>
          <w:szCs w:val="24"/>
          <w:lang w:eastAsia="en-GB"/>
        </w:rPr>
        <w:t>Any prompting observed at end of customer shall lead to rejection of the account opening process.</w:t>
      </w:r>
      <w:bookmarkEnd w:id="25"/>
    </w:p>
    <w:p w14:paraId="0EEFB73A" w14:textId="422C78B4"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bookmarkStart w:id="26" w:name="_Hlk70945788"/>
      <w:r w:rsidRPr="00D2570B">
        <w:rPr>
          <w:rFonts w:ascii="Arial" w:eastAsia="Times New Roman" w:hAnsi="Arial" w:cs="Arial"/>
          <w:sz w:val="24"/>
          <w:szCs w:val="24"/>
          <w:lang w:eastAsia="en-GB"/>
        </w:rPr>
        <w:t>The fact of the V-CIP customer being an existing or new customer, or if it relates to a case rejected earlier or if the name appearing in some negative list should be factored in at appropriate stage of work</w:t>
      </w:r>
      <w:r>
        <w:rPr>
          <w:rFonts w:ascii="Arial" w:eastAsia="Times New Roman" w:hAnsi="Arial" w:cs="Arial"/>
          <w:sz w:val="24"/>
          <w:szCs w:val="24"/>
          <w:lang w:eastAsia="en-GB"/>
        </w:rPr>
        <w:t>-</w:t>
      </w:r>
      <w:r w:rsidRPr="00D2570B">
        <w:rPr>
          <w:rFonts w:ascii="Arial" w:eastAsia="Times New Roman" w:hAnsi="Arial" w:cs="Arial"/>
          <w:sz w:val="24"/>
          <w:szCs w:val="24"/>
          <w:lang w:eastAsia="en-GB"/>
        </w:rPr>
        <w:t>flow</w:t>
      </w:r>
      <w:bookmarkEnd w:id="26"/>
      <w:r w:rsidRPr="00D2570B">
        <w:rPr>
          <w:rFonts w:ascii="Arial" w:eastAsia="Times New Roman" w:hAnsi="Arial" w:cs="Arial"/>
          <w:sz w:val="24"/>
          <w:szCs w:val="24"/>
          <w:lang w:eastAsia="en-GB"/>
        </w:rPr>
        <w:t xml:space="preserve">. </w:t>
      </w:r>
    </w:p>
    <w:p w14:paraId="1D54EB03" w14:textId="34835065"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 xml:space="preserve">The authorised official of the RE performing the V-CIP shall record audio-video as well as capture photograph of the </w:t>
      </w:r>
      <w:r w:rsidRPr="00D2570B">
        <w:rPr>
          <w:rFonts w:ascii="Arial" w:hAnsi="Arial" w:cs="Arial"/>
          <w:color w:val="212121"/>
          <w:sz w:val="24"/>
          <w:szCs w:val="24"/>
        </w:rPr>
        <w:t>customer</w:t>
      </w:r>
      <w:r w:rsidRPr="00D2570B">
        <w:rPr>
          <w:rFonts w:ascii="Arial" w:eastAsia="Times New Roman" w:hAnsi="Arial" w:cs="Arial"/>
          <w:sz w:val="24"/>
          <w:szCs w:val="24"/>
          <w:lang w:eastAsia="en-GB"/>
        </w:rPr>
        <w:t xml:space="preserve"> present for identification and obtain the identification information </w:t>
      </w:r>
      <w:r w:rsidRPr="00D2570B">
        <w:rPr>
          <w:rFonts w:ascii="Arial" w:hAnsi="Arial" w:cs="Arial"/>
          <w:sz w:val="24"/>
          <w:szCs w:val="24"/>
        </w:rPr>
        <w:t>using any one of the following</w:t>
      </w:r>
      <w:r w:rsidRPr="00D2570B">
        <w:rPr>
          <w:rFonts w:ascii="Arial" w:eastAsia="Times New Roman" w:hAnsi="Arial" w:cs="Arial"/>
          <w:sz w:val="24"/>
          <w:szCs w:val="24"/>
          <w:lang w:eastAsia="en-GB"/>
        </w:rPr>
        <w:t xml:space="preserve">: </w:t>
      </w:r>
    </w:p>
    <w:p w14:paraId="5DC89BBE" w14:textId="77777777" w:rsidR="00FE0D5A" w:rsidRPr="00D2570B" w:rsidRDefault="00FE0D5A" w:rsidP="00196200">
      <w:pPr>
        <w:numPr>
          <w:ilvl w:val="0"/>
          <w:numId w:val="72"/>
        </w:numPr>
        <w:shd w:val="clear" w:color="auto" w:fill="FFFFFF"/>
        <w:spacing w:after="160" w:line="360" w:lineRule="auto"/>
        <w:contextualSpacing/>
        <w:jc w:val="both"/>
        <w:rPr>
          <w:rFonts w:ascii="Arial" w:eastAsia="Calibri" w:hAnsi="Arial" w:cs="Arial"/>
        </w:rPr>
      </w:pPr>
      <w:r w:rsidRPr="00D2570B">
        <w:rPr>
          <w:rFonts w:ascii="Arial" w:eastAsia="Calibri" w:hAnsi="Arial" w:cs="Arial"/>
        </w:rPr>
        <w:t xml:space="preserve">OTP based </w:t>
      </w:r>
      <w:proofErr w:type="spellStart"/>
      <w:r w:rsidRPr="00D2570B">
        <w:rPr>
          <w:rFonts w:ascii="Arial" w:eastAsia="Calibri" w:hAnsi="Arial" w:cs="Arial"/>
        </w:rPr>
        <w:t>Aadhaar</w:t>
      </w:r>
      <w:proofErr w:type="spellEnd"/>
      <w:r w:rsidRPr="00D2570B">
        <w:rPr>
          <w:rFonts w:ascii="Arial" w:eastAsia="Calibri" w:hAnsi="Arial" w:cs="Arial"/>
        </w:rPr>
        <w:t xml:space="preserve"> e-KYC authentication </w:t>
      </w:r>
    </w:p>
    <w:p w14:paraId="740BB710" w14:textId="77777777" w:rsidR="00FE0D5A" w:rsidRPr="00D2570B" w:rsidRDefault="00FE0D5A" w:rsidP="00196200">
      <w:pPr>
        <w:numPr>
          <w:ilvl w:val="0"/>
          <w:numId w:val="72"/>
        </w:numPr>
        <w:shd w:val="clear" w:color="auto" w:fill="FFFFFF"/>
        <w:spacing w:after="160" w:line="360" w:lineRule="auto"/>
        <w:contextualSpacing/>
        <w:jc w:val="both"/>
        <w:rPr>
          <w:rFonts w:ascii="Arial" w:eastAsia="Calibri" w:hAnsi="Arial" w:cs="Arial"/>
        </w:rPr>
      </w:pPr>
      <w:r w:rsidRPr="00D2570B">
        <w:rPr>
          <w:rFonts w:ascii="Arial" w:eastAsia="Calibri" w:hAnsi="Arial" w:cs="Arial"/>
        </w:rPr>
        <w:t xml:space="preserve">Offline Verification of </w:t>
      </w:r>
      <w:proofErr w:type="spellStart"/>
      <w:r w:rsidRPr="00D2570B">
        <w:rPr>
          <w:rFonts w:ascii="Arial" w:eastAsia="Calibri" w:hAnsi="Arial" w:cs="Arial"/>
        </w:rPr>
        <w:t>Aadhaar</w:t>
      </w:r>
      <w:proofErr w:type="spellEnd"/>
      <w:r w:rsidRPr="00D2570B">
        <w:rPr>
          <w:rFonts w:ascii="Arial" w:eastAsia="Calibri" w:hAnsi="Arial" w:cs="Arial"/>
        </w:rPr>
        <w:t xml:space="preserve"> for identification</w:t>
      </w:r>
    </w:p>
    <w:p w14:paraId="007AE85D" w14:textId="55BAF6C6" w:rsidR="00FE0D5A" w:rsidRPr="00D2570B" w:rsidRDefault="00FE0D5A" w:rsidP="00196200">
      <w:pPr>
        <w:numPr>
          <w:ilvl w:val="0"/>
          <w:numId w:val="72"/>
        </w:numPr>
        <w:shd w:val="clear" w:color="auto" w:fill="FFFFFF"/>
        <w:spacing w:after="160" w:line="360" w:lineRule="auto"/>
        <w:contextualSpacing/>
        <w:jc w:val="both"/>
        <w:rPr>
          <w:rFonts w:ascii="Arial" w:eastAsia="Calibri" w:hAnsi="Arial" w:cs="Arial"/>
        </w:rPr>
      </w:pPr>
      <w:r w:rsidRPr="00D2570B">
        <w:rPr>
          <w:rFonts w:ascii="Arial" w:eastAsia="Calibri" w:hAnsi="Arial" w:cs="Arial"/>
        </w:rPr>
        <w:t xml:space="preserve">KYC records downloaded from CKYCR, in accordance with </w:t>
      </w:r>
      <w:r w:rsidR="007D1073">
        <w:rPr>
          <w:rFonts w:ascii="Arial" w:eastAsia="Calibri" w:hAnsi="Arial" w:cs="Arial"/>
        </w:rPr>
        <w:t>p</w:t>
      </w:r>
      <w:r>
        <w:rPr>
          <w:rFonts w:ascii="Arial" w:eastAsia="Calibri" w:hAnsi="Arial" w:cs="Arial"/>
        </w:rPr>
        <w:t>aragraph</w:t>
      </w:r>
      <w:r w:rsidRPr="00D2570B">
        <w:rPr>
          <w:rFonts w:ascii="Arial" w:eastAsia="Calibri" w:hAnsi="Arial" w:cs="Arial"/>
        </w:rPr>
        <w:t xml:space="preserve"> 5</w:t>
      </w:r>
      <w:r>
        <w:rPr>
          <w:rFonts w:ascii="Arial" w:eastAsia="Calibri" w:hAnsi="Arial" w:cs="Arial"/>
        </w:rPr>
        <w:t>6</w:t>
      </w:r>
      <w:r w:rsidRPr="00D2570B">
        <w:rPr>
          <w:rFonts w:ascii="Arial" w:eastAsia="Calibri" w:hAnsi="Arial" w:cs="Arial"/>
        </w:rPr>
        <w:t>, using the KYC identifier provided by the customer</w:t>
      </w:r>
    </w:p>
    <w:p w14:paraId="0630DB88" w14:textId="7DCEF04F" w:rsidR="00FE0D5A" w:rsidRPr="00D2570B" w:rsidRDefault="00FE0D5A" w:rsidP="00196200">
      <w:pPr>
        <w:numPr>
          <w:ilvl w:val="0"/>
          <w:numId w:val="72"/>
        </w:numPr>
        <w:shd w:val="clear" w:color="auto" w:fill="FFFFFF"/>
        <w:spacing w:after="160" w:line="360" w:lineRule="auto"/>
        <w:contextualSpacing/>
        <w:jc w:val="both"/>
        <w:rPr>
          <w:rFonts w:ascii="Arial" w:eastAsia="Calibri" w:hAnsi="Arial" w:cs="Arial"/>
        </w:rPr>
      </w:pPr>
      <w:r w:rsidRPr="00D2570B">
        <w:rPr>
          <w:rFonts w:ascii="Arial" w:eastAsia="Calibri" w:hAnsi="Arial" w:cs="Arial"/>
        </w:rPr>
        <w:t xml:space="preserve">Equivalent e-document of Officially Valid Documents (OVDs) including documents issued through </w:t>
      </w:r>
      <w:proofErr w:type="spellStart"/>
      <w:r w:rsidRPr="00D2570B">
        <w:rPr>
          <w:rFonts w:ascii="Arial" w:eastAsia="Calibri" w:hAnsi="Arial" w:cs="Arial"/>
        </w:rPr>
        <w:t>Digi</w:t>
      </w:r>
      <w:r>
        <w:rPr>
          <w:rFonts w:ascii="Arial" w:eastAsia="Calibri" w:hAnsi="Arial" w:cs="Arial"/>
        </w:rPr>
        <w:t>L</w:t>
      </w:r>
      <w:r w:rsidRPr="00D2570B">
        <w:rPr>
          <w:rFonts w:ascii="Arial" w:eastAsia="Calibri" w:hAnsi="Arial" w:cs="Arial"/>
        </w:rPr>
        <w:t>ocker</w:t>
      </w:r>
      <w:proofErr w:type="spellEnd"/>
    </w:p>
    <w:p w14:paraId="3BC10F88" w14:textId="0099FCE0" w:rsidR="00FE0D5A" w:rsidRDefault="00FE0D5A" w:rsidP="00D2570B">
      <w:pPr>
        <w:spacing w:before="100" w:beforeAutospacing="1" w:after="100" w:afterAutospacing="1" w:line="360" w:lineRule="auto"/>
        <w:ind w:left="851"/>
        <w:jc w:val="both"/>
        <w:rPr>
          <w:rFonts w:ascii="Arial" w:hAnsi="Arial" w:cs="Arial"/>
          <w:lang w:eastAsia="en-GB"/>
        </w:rPr>
      </w:pPr>
      <w:r w:rsidRPr="00D2570B">
        <w:rPr>
          <w:rFonts w:ascii="Arial" w:hAnsi="Arial" w:cs="Arial"/>
          <w:lang w:eastAsia="en-GB"/>
        </w:rPr>
        <w:t xml:space="preserve">RE shall ensure to redact or blackout the </w:t>
      </w:r>
      <w:proofErr w:type="spellStart"/>
      <w:r w:rsidRPr="00D2570B">
        <w:rPr>
          <w:rFonts w:ascii="Arial" w:hAnsi="Arial" w:cs="Arial"/>
          <w:lang w:eastAsia="en-GB"/>
        </w:rPr>
        <w:t>Aadhaar</w:t>
      </w:r>
      <w:proofErr w:type="spellEnd"/>
      <w:r w:rsidRPr="00D2570B">
        <w:rPr>
          <w:rFonts w:ascii="Arial" w:hAnsi="Arial" w:cs="Arial"/>
          <w:lang w:eastAsia="en-GB"/>
        </w:rPr>
        <w:t xml:space="preserve"> number in terms of </w:t>
      </w:r>
      <w:r w:rsidR="00FA6B15">
        <w:rPr>
          <w:rFonts w:ascii="Arial" w:hAnsi="Arial" w:cs="Arial"/>
          <w:lang w:eastAsia="en-GB"/>
        </w:rPr>
        <w:t>paragraph</w:t>
      </w:r>
      <w:r w:rsidRPr="00D2570B">
        <w:rPr>
          <w:rFonts w:ascii="Arial" w:hAnsi="Arial" w:cs="Arial"/>
          <w:lang w:eastAsia="en-GB"/>
        </w:rPr>
        <w:t xml:space="preserve"> 16. </w:t>
      </w:r>
    </w:p>
    <w:p w14:paraId="3027E9F0" w14:textId="06E5FD17" w:rsidR="00FE0D5A" w:rsidRPr="00D2570B" w:rsidRDefault="00FE0D5A" w:rsidP="00D2570B">
      <w:pPr>
        <w:spacing w:before="100" w:beforeAutospacing="1" w:after="100" w:afterAutospacing="1" w:line="360" w:lineRule="auto"/>
        <w:ind w:left="851"/>
        <w:jc w:val="both"/>
        <w:rPr>
          <w:rFonts w:ascii="Arial" w:hAnsi="Arial" w:cs="Arial"/>
          <w:lang w:eastAsia="en-GB"/>
        </w:rPr>
      </w:pPr>
      <w:r>
        <w:rPr>
          <w:rStyle w:val="FootnoteReference"/>
          <w:rFonts w:ascii="Arial" w:hAnsi="Arial" w:cs="Arial"/>
          <w:lang w:eastAsia="en-GB"/>
        </w:rPr>
        <w:footnoteReference w:id="63"/>
      </w:r>
      <w:r w:rsidRPr="00D2570B">
        <w:rPr>
          <w:rFonts w:ascii="Arial" w:hAnsi="Arial" w:cs="Arial"/>
          <w:lang w:eastAsia="en-GB"/>
        </w:rPr>
        <w:t xml:space="preserve">In case of offline verification of </w:t>
      </w:r>
      <w:proofErr w:type="spellStart"/>
      <w:r w:rsidRPr="00D2570B">
        <w:rPr>
          <w:rFonts w:ascii="Arial" w:hAnsi="Arial" w:cs="Arial"/>
          <w:lang w:eastAsia="en-GB"/>
        </w:rPr>
        <w:t>Aadhaar</w:t>
      </w:r>
      <w:proofErr w:type="spellEnd"/>
      <w:r w:rsidRPr="00D2570B">
        <w:rPr>
          <w:rFonts w:ascii="Arial" w:hAnsi="Arial" w:cs="Arial"/>
          <w:lang w:eastAsia="en-GB"/>
        </w:rPr>
        <w:t xml:space="preserve"> using XML file or </w:t>
      </w:r>
      <w:proofErr w:type="spellStart"/>
      <w:r w:rsidRPr="00D2570B">
        <w:rPr>
          <w:rFonts w:ascii="Arial" w:hAnsi="Arial" w:cs="Arial"/>
          <w:lang w:eastAsia="en-GB"/>
        </w:rPr>
        <w:t>Aadhaar</w:t>
      </w:r>
      <w:proofErr w:type="spellEnd"/>
      <w:r w:rsidRPr="00D2570B">
        <w:rPr>
          <w:rFonts w:ascii="Arial" w:hAnsi="Arial" w:cs="Arial"/>
          <w:lang w:eastAsia="en-GB"/>
        </w:rPr>
        <w:t xml:space="preserve"> Secure QR Code, it shall be ensured that the XML file or QR code generation date is not older than </w:t>
      </w:r>
      <w:r>
        <w:rPr>
          <w:rFonts w:ascii="Arial" w:hAnsi="Arial" w:cs="Arial"/>
          <w:lang w:eastAsia="en-GB"/>
        </w:rPr>
        <w:t>three working</w:t>
      </w:r>
      <w:r w:rsidRPr="00D2570B">
        <w:rPr>
          <w:rFonts w:ascii="Arial" w:hAnsi="Arial" w:cs="Arial"/>
          <w:lang w:eastAsia="en-GB"/>
        </w:rPr>
        <w:t xml:space="preserve"> days from the date of carrying out V-CIP.</w:t>
      </w:r>
    </w:p>
    <w:p w14:paraId="06466F79" w14:textId="4CBB0B31" w:rsidR="00FE0D5A" w:rsidRPr="00D2570B" w:rsidRDefault="00FE0D5A" w:rsidP="00D2570B">
      <w:pPr>
        <w:spacing w:before="100" w:beforeAutospacing="1" w:after="100" w:afterAutospacing="1" w:line="360" w:lineRule="auto"/>
        <w:ind w:left="851"/>
        <w:jc w:val="both"/>
        <w:rPr>
          <w:rFonts w:ascii="Arial" w:hAnsi="Arial" w:cs="Arial"/>
          <w:lang w:eastAsia="en-GB"/>
        </w:rPr>
      </w:pPr>
      <w:r>
        <w:rPr>
          <w:rStyle w:val="FootnoteReference"/>
          <w:rFonts w:ascii="Arial" w:hAnsi="Arial" w:cs="Arial"/>
        </w:rPr>
        <w:footnoteReference w:id="64"/>
      </w:r>
      <w:r w:rsidRPr="00D2570B">
        <w:rPr>
          <w:rFonts w:ascii="Arial" w:hAnsi="Arial" w:cs="Arial"/>
        </w:rPr>
        <w:t xml:space="preserve">Further, in line with the prescribed period of three </w:t>
      </w:r>
      <w:r>
        <w:rPr>
          <w:rFonts w:ascii="Arial" w:hAnsi="Arial" w:cs="Arial"/>
        </w:rPr>
        <w:t xml:space="preserve">working </w:t>
      </w:r>
      <w:r w:rsidRPr="00D2570B">
        <w:rPr>
          <w:rFonts w:ascii="Arial" w:hAnsi="Arial" w:cs="Arial"/>
        </w:rPr>
        <w:t xml:space="preserve">days for usage of </w:t>
      </w:r>
      <w:proofErr w:type="spellStart"/>
      <w:r w:rsidRPr="00D2570B">
        <w:rPr>
          <w:rFonts w:ascii="Arial" w:hAnsi="Arial" w:cs="Arial"/>
        </w:rPr>
        <w:t>Aadhaar</w:t>
      </w:r>
      <w:proofErr w:type="spellEnd"/>
      <w:r w:rsidRPr="00D2570B">
        <w:rPr>
          <w:rFonts w:ascii="Arial" w:hAnsi="Arial" w:cs="Arial"/>
        </w:rPr>
        <w:t xml:space="preserve"> XML file / </w:t>
      </w:r>
      <w:proofErr w:type="spellStart"/>
      <w:r w:rsidRPr="00D2570B">
        <w:rPr>
          <w:rFonts w:ascii="Arial" w:hAnsi="Arial" w:cs="Arial"/>
        </w:rPr>
        <w:t>Aadhaar</w:t>
      </w:r>
      <w:proofErr w:type="spellEnd"/>
      <w:r w:rsidRPr="00D2570B">
        <w:rPr>
          <w:rFonts w:ascii="Arial" w:hAnsi="Arial" w:cs="Arial"/>
        </w:rPr>
        <w:t xml:space="preserve"> QR code, REs shall ensure that the video process of the V-CIP is </w:t>
      </w:r>
      <w:r w:rsidRPr="00D2570B">
        <w:rPr>
          <w:rFonts w:ascii="Arial" w:hAnsi="Arial" w:cs="Arial"/>
          <w:lang w:eastAsia="en-GB"/>
        </w:rPr>
        <w:t>undertaken</w:t>
      </w:r>
      <w:r w:rsidRPr="00D2570B">
        <w:rPr>
          <w:rFonts w:ascii="Arial" w:hAnsi="Arial" w:cs="Arial"/>
        </w:rPr>
        <w:t xml:space="preserve"> within three </w:t>
      </w:r>
      <w:r>
        <w:rPr>
          <w:rFonts w:ascii="Arial" w:hAnsi="Arial" w:cs="Arial"/>
        </w:rPr>
        <w:t xml:space="preserve">working </w:t>
      </w:r>
      <w:r w:rsidRPr="00D2570B">
        <w:rPr>
          <w:rFonts w:ascii="Arial" w:hAnsi="Arial" w:cs="Arial"/>
        </w:rPr>
        <w:t xml:space="preserve">days of downloading / obtaining the identification information through CKYCR / </w:t>
      </w:r>
      <w:proofErr w:type="spellStart"/>
      <w:r w:rsidRPr="00D2570B">
        <w:rPr>
          <w:rFonts w:ascii="Arial" w:hAnsi="Arial" w:cs="Arial"/>
        </w:rPr>
        <w:t>Aadhaar</w:t>
      </w:r>
      <w:proofErr w:type="spellEnd"/>
      <w:r w:rsidRPr="00D2570B">
        <w:rPr>
          <w:rFonts w:ascii="Arial" w:hAnsi="Arial" w:cs="Arial"/>
        </w:rPr>
        <w:t xml:space="preserve"> authentication / equivalent e-document, if in the rare cases, the entire process cannot be completed at one go or seamlessly. However, REs shall ensure that no incremental risk is added due to this.</w:t>
      </w:r>
    </w:p>
    <w:p w14:paraId="572F3788" w14:textId="0D044241"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If the address of the customer is different from that indicated in the OVD, suitable records of the current address shall be captured, as per the existing requirement. It shall be ensured that the economic and financial profile/information submitted by the customer is also confirmed from the customer undertaking the V-CIP in a suitable manner.</w:t>
      </w:r>
    </w:p>
    <w:p w14:paraId="497231F0" w14:textId="402B0E88"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 xml:space="preserve">RE shall capture a clear image of PAN card to be displayed by the customer during the process, except in cases where e-PAN is provided by the customer. The PAN details shall be verified from the database of the issuing authority including through </w:t>
      </w:r>
      <w:proofErr w:type="spellStart"/>
      <w:r w:rsidRPr="00D2570B">
        <w:rPr>
          <w:rFonts w:ascii="Arial" w:eastAsia="Times New Roman" w:hAnsi="Arial" w:cs="Arial"/>
          <w:sz w:val="24"/>
          <w:szCs w:val="24"/>
          <w:lang w:eastAsia="en-GB"/>
        </w:rPr>
        <w:t>Digi</w:t>
      </w:r>
      <w:r>
        <w:rPr>
          <w:rFonts w:ascii="Arial" w:eastAsia="Times New Roman" w:hAnsi="Arial" w:cs="Arial"/>
          <w:sz w:val="24"/>
          <w:szCs w:val="24"/>
          <w:lang w:eastAsia="en-GB"/>
        </w:rPr>
        <w:t>L</w:t>
      </w:r>
      <w:r w:rsidRPr="00D2570B">
        <w:rPr>
          <w:rFonts w:ascii="Arial" w:eastAsia="Times New Roman" w:hAnsi="Arial" w:cs="Arial"/>
          <w:sz w:val="24"/>
          <w:szCs w:val="24"/>
          <w:lang w:eastAsia="en-GB"/>
        </w:rPr>
        <w:t>ocker</w:t>
      </w:r>
      <w:proofErr w:type="spellEnd"/>
      <w:r w:rsidRPr="00D2570B">
        <w:rPr>
          <w:rFonts w:ascii="Arial" w:eastAsia="Times New Roman" w:hAnsi="Arial" w:cs="Arial"/>
          <w:sz w:val="24"/>
          <w:szCs w:val="24"/>
          <w:lang w:eastAsia="en-GB"/>
        </w:rPr>
        <w:t>.</w:t>
      </w:r>
    </w:p>
    <w:p w14:paraId="3CF297F5" w14:textId="2C5A0881"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Use of printed copy of equivalent e-</w:t>
      </w:r>
      <w:r w:rsidRPr="00D2570B">
        <w:rPr>
          <w:rFonts w:ascii="Arial" w:hAnsi="Arial" w:cs="Arial"/>
          <w:color w:val="212121"/>
          <w:sz w:val="24"/>
          <w:szCs w:val="24"/>
        </w:rPr>
        <w:t>document</w:t>
      </w:r>
      <w:r w:rsidRPr="00D2570B">
        <w:rPr>
          <w:rFonts w:ascii="Arial" w:eastAsia="Times New Roman" w:hAnsi="Arial" w:cs="Arial"/>
          <w:sz w:val="24"/>
          <w:szCs w:val="24"/>
          <w:lang w:eastAsia="en-GB"/>
        </w:rPr>
        <w:t xml:space="preserve"> including e-PAN is not valid for the V-CIP.</w:t>
      </w:r>
    </w:p>
    <w:p w14:paraId="41BC6EB1" w14:textId="4EE81196"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 xml:space="preserve">The authorised official of the RE shall ensure that photograph of the customer in the </w:t>
      </w:r>
      <w:proofErr w:type="spellStart"/>
      <w:r w:rsidRPr="00D2570B">
        <w:rPr>
          <w:rFonts w:ascii="Arial" w:eastAsia="Times New Roman" w:hAnsi="Arial" w:cs="Arial"/>
          <w:sz w:val="24"/>
          <w:szCs w:val="24"/>
          <w:lang w:eastAsia="en-GB"/>
        </w:rPr>
        <w:t>Aadhaar</w:t>
      </w:r>
      <w:proofErr w:type="spellEnd"/>
      <w:r w:rsidRPr="00D2570B">
        <w:rPr>
          <w:rFonts w:ascii="Arial" w:eastAsia="Times New Roman" w:hAnsi="Arial" w:cs="Arial"/>
          <w:sz w:val="24"/>
          <w:szCs w:val="24"/>
          <w:lang w:eastAsia="en-GB"/>
        </w:rPr>
        <w:t xml:space="preserve">/OVD and PAN/e-PAN </w:t>
      </w:r>
      <w:r w:rsidRPr="00D2570B">
        <w:rPr>
          <w:rFonts w:ascii="Arial" w:hAnsi="Arial" w:cs="Arial"/>
          <w:color w:val="212121"/>
          <w:sz w:val="24"/>
          <w:szCs w:val="24"/>
        </w:rPr>
        <w:t>matches</w:t>
      </w:r>
      <w:r w:rsidRPr="00D2570B">
        <w:rPr>
          <w:rFonts w:ascii="Arial" w:eastAsia="Times New Roman" w:hAnsi="Arial" w:cs="Arial"/>
          <w:sz w:val="24"/>
          <w:szCs w:val="24"/>
          <w:lang w:eastAsia="en-GB"/>
        </w:rPr>
        <w:t xml:space="preserve"> with the customer undertaking the V-CIP and the identification details in </w:t>
      </w:r>
      <w:proofErr w:type="spellStart"/>
      <w:r w:rsidRPr="00D2570B">
        <w:rPr>
          <w:rFonts w:ascii="Arial" w:eastAsia="Times New Roman" w:hAnsi="Arial" w:cs="Arial"/>
          <w:sz w:val="24"/>
          <w:szCs w:val="24"/>
          <w:lang w:eastAsia="en-GB"/>
        </w:rPr>
        <w:t>Aadhaar</w:t>
      </w:r>
      <w:proofErr w:type="spellEnd"/>
      <w:r w:rsidRPr="00D2570B">
        <w:rPr>
          <w:rFonts w:ascii="Arial" w:eastAsia="Times New Roman" w:hAnsi="Arial" w:cs="Arial"/>
          <w:sz w:val="24"/>
          <w:szCs w:val="24"/>
          <w:lang w:eastAsia="en-GB"/>
        </w:rPr>
        <w:t xml:space="preserve">/OVD and PAN/e-PAN shall match with the details provided by the customer. </w:t>
      </w:r>
    </w:p>
    <w:p w14:paraId="74EF4A39" w14:textId="4ED95391"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 xml:space="preserve">Assisted V-CIP shall be permissible when </w:t>
      </w:r>
      <w:r>
        <w:rPr>
          <w:rFonts w:ascii="Arial" w:eastAsia="Times New Roman" w:hAnsi="Arial" w:cs="Arial"/>
          <w:sz w:val="24"/>
          <w:szCs w:val="24"/>
          <w:lang w:eastAsia="en-GB"/>
        </w:rPr>
        <w:t>banks</w:t>
      </w:r>
      <w:r w:rsidRPr="00D2570B">
        <w:rPr>
          <w:rFonts w:ascii="Arial" w:eastAsia="Times New Roman" w:hAnsi="Arial" w:cs="Arial"/>
          <w:sz w:val="24"/>
          <w:szCs w:val="24"/>
          <w:lang w:eastAsia="en-GB"/>
        </w:rPr>
        <w:t xml:space="preserve"> take help of </w:t>
      </w:r>
      <w:r>
        <w:rPr>
          <w:rFonts w:ascii="Arial" w:eastAsia="Times New Roman" w:hAnsi="Arial" w:cs="Arial"/>
          <w:sz w:val="24"/>
          <w:szCs w:val="24"/>
          <w:lang w:eastAsia="en-GB"/>
        </w:rPr>
        <w:t>Business</w:t>
      </w:r>
      <w:r w:rsidRPr="00D2570B">
        <w:rPr>
          <w:rFonts w:ascii="Arial" w:eastAsia="Times New Roman" w:hAnsi="Arial" w:cs="Arial"/>
          <w:sz w:val="24"/>
          <w:szCs w:val="24"/>
          <w:lang w:eastAsia="en-GB"/>
        </w:rPr>
        <w:t xml:space="preserve"> Correspondents (BCs) facilitating the </w:t>
      </w:r>
      <w:r w:rsidRPr="00D2570B">
        <w:rPr>
          <w:rFonts w:ascii="Arial" w:hAnsi="Arial" w:cs="Arial"/>
          <w:color w:val="212121"/>
          <w:sz w:val="24"/>
          <w:szCs w:val="24"/>
        </w:rPr>
        <w:t>process</w:t>
      </w:r>
      <w:r w:rsidRPr="00D2570B">
        <w:rPr>
          <w:rFonts w:ascii="Arial" w:eastAsia="Times New Roman" w:hAnsi="Arial" w:cs="Arial"/>
          <w:sz w:val="24"/>
          <w:szCs w:val="24"/>
          <w:lang w:eastAsia="en-GB"/>
        </w:rPr>
        <w:t xml:space="preserve"> only at the customer end. Banks shall maintain the details of the BC assisting the customer, where services of BCs are utilized. The ultimate responsibility for customer due diligence will be with the bank. </w:t>
      </w:r>
    </w:p>
    <w:p w14:paraId="1AFF6951" w14:textId="058AC399"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 xml:space="preserve">All accounts opened through V-CIP shall be made operational only after being subject to concurrent audit, to ensure the integrity of process and its acceptability of the outcome. </w:t>
      </w:r>
    </w:p>
    <w:p w14:paraId="5377FE99" w14:textId="005A371F" w:rsidR="00FE0D5A" w:rsidRPr="00D2570B" w:rsidRDefault="00FE0D5A" w:rsidP="00196200">
      <w:pPr>
        <w:pStyle w:val="ListParagraph"/>
        <w:numPr>
          <w:ilvl w:val="0"/>
          <w:numId w:val="75"/>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 xml:space="preserve">All matters not specified under the paragraph but required under other statutes such as the Information Technology (IT) Act shall be </w:t>
      </w:r>
      <w:r w:rsidRPr="00D2570B">
        <w:rPr>
          <w:rFonts w:ascii="Arial" w:hAnsi="Arial" w:cs="Arial"/>
          <w:color w:val="212121"/>
          <w:sz w:val="24"/>
          <w:szCs w:val="24"/>
        </w:rPr>
        <w:t>appropriately</w:t>
      </w:r>
      <w:r w:rsidRPr="00D2570B">
        <w:rPr>
          <w:rFonts w:ascii="Arial" w:eastAsia="Times New Roman" w:hAnsi="Arial" w:cs="Arial"/>
          <w:sz w:val="24"/>
          <w:szCs w:val="24"/>
          <w:lang w:eastAsia="en-GB"/>
        </w:rPr>
        <w:t xml:space="preserve"> complied with by the RE.</w:t>
      </w:r>
    </w:p>
    <w:p w14:paraId="3D6F19EF" w14:textId="77777777" w:rsidR="00FE0D5A" w:rsidRPr="00D2570B" w:rsidRDefault="00FE0D5A" w:rsidP="00931D42">
      <w:pPr>
        <w:spacing w:before="100" w:beforeAutospacing="1" w:after="100" w:afterAutospacing="1"/>
        <w:rPr>
          <w:rFonts w:ascii="Arial" w:hAnsi="Arial" w:cs="Arial"/>
          <w:b/>
          <w:bCs/>
          <w:lang w:eastAsia="en-GB"/>
        </w:rPr>
      </w:pPr>
      <w:r w:rsidRPr="00D2570B">
        <w:rPr>
          <w:rFonts w:ascii="Arial" w:hAnsi="Arial" w:cs="Arial"/>
          <w:b/>
          <w:bCs/>
          <w:lang w:eastAsia="en-GB"/>
        </w:rPr>
        <w:t>(c) V-CIP Records and Data Management</w:t>
      </w:r>
    </w:p>
    <w:p w14:paraId="17383AD6" w14:textId="0D369D00" w:rsidR="00FE0D5A" w:rsidRDefault="00FE0D5A" w:rsidP="00196200">
      <w:pPr>
        <w:pStyle w:val="ListParagraph"/>
        <w:numPr>
          <w:ilvl w:val="0"/>
          <w:numId w:val="76"/>
        </w:numPr>
        <w:spacing w:before="100" w:beforeAutospacing="1" w:after="100" w:afterAutospacing="1" w:line="360" w:lineRule="auto"/>
        <w:ind w:left="851" w:hanging="425"/>
        <w:jc w:val="both"/>
        <w:rPr>
          <w:rFonts w:ascii="Arial" w:eastAsia="Times New Roman" w:hAnsi="Arial" w:cs="Arial"/>
          <w:sz w:val="24"/>
          <w:szCs w:val="24"/>
          <w:lang w:eastAsia="en-GB"/>
        </w:rPr>
      </w:pPr>
      <w:r w:rsidRPr="00D2570B">
        <w:rPr>
          <w:rFonts w:ascii="Arial" w:eastAsia="Times New Roman" w:hAnsi="Arial" w:cs="Arial"/>
          <w:sz w:val="24"/>
          <w:szCs w:val="24"/>
          <w:lang w:eastAsia="en-GB"/>
        </w:rPr>
        <w:t>The entire data and recordings of V-CIP shall be stored in a system / systems located in India. REs shall ensure that the video recording is stored in a safe and secure manner and bears the date and time stamp that affords easy historical data search. The extant instructions on record management, as stipulated in this MD, shall also be applicable for V-CIP.</w:t>
      </w:r>
      <w:r>
        <w:rPr>
          <w:rFonts w:ascii="Arial" w:eastAsia="Times New Roman" w:hAnsi="Arial" w:cs="Arial"/>
          <w:sz w:val="24"/>
          <w:szCs w:val="24"/>
          <w:lang w:eastAsia="en-GB"/>
        </w:rPr>
        <w:t xml:space="preserve"> </w:t>
      </w:r>
    </w:p>
    <w:p w14:paraId="366053DC" w14:textId="76FAF308" w:rsidR="00FE0D5A" w:rsidRDefault="00FE0D5A" w:rsidP="00196200">
      <w:pPr>
        <w:pStyle w:val="ListParagraph"/>
        <w:numPr>
          <w:ilvl w:val="0"/>
          <w:numId w:val="76"/>
        </w:numPr>
        <w:spacing w:before="100" w:beforeAutospacing="1" w:after="100" w:afterAutospacing="1" w:line="360" w:lineRule="auto"/>
        <w:ind w:left="851" w:hanging="425"/>
        <w:jc w:val="both"/>
        <w:rPr>
          <w:rFonts w:ascii="Arial" w:eastAsia="Times New Roman" w:hAnsi="Arial" w:cs="Arial"/>
          <w:sz w:val="24"/>
          <w:szCs w:val="24"/>
          <w:lang w:eastAsia="en-GB"/>
        </w:rPr>
      </w:pPr>
      <w:r w:rsidRPr="00586D41">
        <w:rPr>
          <w:rFonts w:ascii="Arial" w:eastAsia="Times New Roman" w:hAnsi="Arial" w:cs="Arial"/>
          <w:sz w:val="24"/>
          <w:szCs w:val="24"/>
          <w:lang w:eastAsia="en-GB"/>
        </w:rPr>
        <w:t>The activity log along with the credentials of the official performing the V-CIP shall be preserved.</w:t>
      </w:r>
    </w:p>
    <w:p w14:paraId="39F7B049" w14:textId="77777777" w:rsidR="00FE0D5A" w:rsidRPr="00D2570B" w:rsidRDefault="00FE0D5A" w:rsidP="00D2570B">
      <w:pPr>
        <w:pStyle w:val="ListParagraph"/>
        <w:rPr>
          <w:rFonts w:ascii="Arial" w:hAnsi="Arial" w:cs="Arial"/>
          <w:lang w:val="en-GB"/>
        </w:rPr>
      </w:pPr>
    </w:p>
    <w:p w14:paraId="0819C3E0" w14:textId="312A2C71" w:rsidR="00FE0D5A" w:rsidRPr="00866B63" w:rsidDel="00104C6B" w:rsidRDefault="00FE0D5A" w:rsidP="00EB0447">
      <w:pPr>
        <w:pStyle w:val="NormalWeb"/>
        <w:numPr>
          <w:ilvl w:val="0"/>
          <w:numId w:val="9"/>
        </w:numPr>
        <w:spacing w:before="0" w:beforeAutospacing="0" w:after="0" w:afterAutospacing="0" w:line="360" w:lineRule="auto"/>
        <w:ind w:left="360"/>
        <w:jc w:val="both"/>
        <w:rPr>
          <w:rFonts w:ascii="Arial" w:hAnsi="Arial" w:cs="Arial"/>
          <w:lang w:val="en-GB"/>
        </w:rPr>
      </w:pPr>
      <w:r w:rsidRPr="00866B63">
        <w:rPr>
          <w:rStyle w:val="FootnoteReference"/>
          <w:rFonts w:ascii="Arial" w:hAnsi="Arial" w:cs="Arial"/>
          <w:spacing w:val="1"/>
        </w:rPr>
        <w:footnoteReference w:id="65"/>
      </w:r>
      <w:r w:rsidRPr="00866B63">
        <w:rPr>
          <w:rFonts w:ascii="Arial" w:hAnsi="Arial" w:cs="Arial"/>
          <w:spacing w:val="1"/>
        </w:rPr>
        <w:t xml:space="preserve">Deleted  </w:t>
      </w:r>
    </w:p>
    <w:p w14:paraId="5F7C1B06"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shd w:val="clear" w:color="auto" w:fill="FFFFFF"/>
        </w:rPr>
      </w:pPr>
      <w:r w:rsidRPr="00866B63">
        <w:rPr>
          <w:rStyle w:val="FootnoteReference"/>
          <w:rFonts w:ascii="Arial" w:hAnsi="Arial" w:cs="Arial"/>
          <w:lang w:val="en-GB"/>
        </w:rPr>
        <w:footnoteReference w:id="66"/>
      </w:r>
      <w:r w:rsidRPr="00866B63">
        <w:rPr>
          <w:rFonts w:ascii="Arial" w:hAnsi="Arial" w:cs="Arial"/>
          <w:lang w:val="en-GB"/>
        </w:rPr>
        <w:t xml:space="preserve">Deleted </w:t>
      </w:r>
    </w:p>
    <w:p w14:paraId="3725AD4A"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spacing w:val="1"/>
          <w:lang w:val="en-GB"/>
        </w:rPr>
      </w:pPr>
      <w:r w:rsidRPr="00866B63">
        <w:rPr>
          <w:rStyle w:val="FootnoteReference"/>
          <w:rFonts w:ascii="Arial" w:hAnsi="Arial" w:cs="Arial"/>
          <w:bCs/>
        </w:rPr>
        <w:footnoteReference w:id="67"/>
      </w:r>
      <w:r w:rsidRPr="00866B63">
        <w:rPr>
          <w:rFonts w:ascii="Arial" w:hAnsi="Arial" w:cs="Arial"/>
          <w:bCs/>
        </w:rPr>
        <w:t xml:space="preserve">Deleted  </w:t>
      </w:r>
    </w:p>
    <w:p w14:paraId="3B75D03E"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spacing w:val="1"/>
          <w:lang w:val="en-GB"/>
        </w:rPr>
      </w:pPr>
      <w:r w:rsidRPr="00866B63">
        <w:rPr>
          <w:rFonts w:ascii="Arial" w:hAnsi="Arial" w:cs="Arial"/>
          <w:bCs/>
        </w:rPr>
        <w:t>Deleted</w:t>
      </w:r>
    </w:p>
    <w:p w14:paraId="31C2A4A1" w14:textId="2E86C2EA"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rPr>
      </w:pPr>
      <w:r w:rsidRPr="00866B63">
        <w:rPr>
          <w:rStyle w:val="FootnoteReference"/>
          <w:rFonts w:ascii="Arial" w:hAnsi="Arial" w:cs="Arial"/>
          <w:spacing w:val="1"/>
        </w:rPr>
        <w:footnoteReference w:id="68"/>
      </w:r>
      <w:r w:rsidRPr="00866B63">
        <w:rPr>
          <w:rFonts w:ascii="Arial" w:hAnsi="Arial" w:cs="Arial"/>
          <w:spacing w:val="1"/>
        </w:rPr>
        <w:t xml:space="preserve">Notwithstanding anything contained in </w:t>
      </w:r>
      <w:r w:rsidR="00FA6B15">
        <w:rPr>
          <w:rFonts w:ascii="Arial" w:hAnsi="Arial" w:cs="Arial"/>
          <w:spacing w:val="1"/>
        </w:rPr>
        <w:t>paragraph</w:t>
      </w:r>
      <w:r w:rsidRPr="00866B63">
        <w:rPr>
          <w:rFonts w:ascii="Arial" w:hAnsi="Arial" w:cs="Arial"/>
          <w:spacing w:val="1"/>
        </w:rPr>
        <w:t xml:space="preserve"> 16 and as an alternative thereto, in case an individual</w:t>
      </w:r>
      <w:r w:rsidRPr="00866B63">
        <w:rPr>
          <w:rFonts w:ascii="Arial" w:hAnsi="Arial" w:cs="Arial"/>
          <w:spacing w:val="1"/>
          <w:lang w:val="en-GB"/>
        </w:rPr>
        <w:t xml:space="preserve"> who desires to open a bank account, banks shall open a ‘Small Account’, which entails the following limitations:</w:t>
      </w:r>
    </w:p>
    <w:p w14:paraId="1332809E" w14:textId="0267CB8E" w:rsidR="00FE0D5A" w:rsidRPr="00866B63" w:rsidRDefault="00FE0D5A" w:rsidP="00196200">
      <w:pPr>
        <w:pStyle w:val="BodyText"/>
        <w:numPr>
          <w:ilvl w:val="0"/>
          <w:numId w:val="63"/>
        </w:numPr>
        <w:tabs>
          <w:tab w:val="left" w:pos="720"/>
          <w:tab w:val="left" w:pos="1440"/>
          <w:tab w:val="left" w:pos="2160"/>
        </w:tabs>
        <w:ind w:left="1170"/>
        <w:contextualSpacing/>
      </w:pPr>
      <w:r w:rsidRPr="00866B63">
        <w:t>the aggregate of all credits in a financial year does not exceed rupees one lakh;</w:t>
      </w:r>
    </w:p>
    <w:p w14:paraId="137CF5DB" w14:textId="790FC01E" w:rsidR="00FE0D5A" w:rsidRPr="00866B63" w:rsidRDefault="00FE0D5A" w:rsidP="00196200">
      <w:pPr>
        <w:pStyle w:val="BodyText"/>
        <w:numPr>
          <w:ilvl w:val="0"/>
          <w:numId w:val="63"/>
        </w:numPr>
        <w:tabs>
          <w:tab w:val="left" w:pos="720"/>
          <w:tab w:val="left" w:pos="1440"/>
          <w:tab w:val="left" w:pos="2160"/>
        </w:tabs>
        <w:ind w:left="1168" w:hanging="357"/>
        <w:contextualSpacing/>
      </w:pPr>
      <w:r w:rsidRPr="00866B63">
        <w:t xml:space="preserve">the aggregate of all withdrawals and transfers in a month does not exceed rupees ten thousand; and </w:t>
      </w:r>
    </w:p>
    <w:p w14:paraId="3BF09ED6" w14:textId="00C14892" w:rsidR="00FE0D5A" w:rsidRPr="00866B63" w:rsidRDefault="00FE0D5A" w:rsidP="00196200">
      <w:pPr>
        <w:pStyle w:val="BodyText"/>
        <w:numPr>
          <w:ilvl w:val="0"/>
          <w:numId w:val="63"/>
        </w:numPr>
        <w:tabs>
          <w:tab w:val="left" w:pos="720"/>
          <w:tab w:val="left" w:pos="1440"/>
          <w:tab w:val="left" w:pos="2160"/>
        </w:tabs>
        <w:ind w:left="1170"/>
        <w:contextualSpacing/>
      </w:pPr>
      <w:proofErr w:type="gramStart"/>
      <w:r w:rsidRPr="00866B63">
        <w:t>the</w:t>
      </w:r>
      <w:proofErr w:type="gramEnd"/>
      <w:r w:rsidRPr="00866B63">
        <w:t xml:space="preserve"> balance at any point of time does not exceed rupees fifty thousand.</w:t>
      </w:r>
    </w:p>
    <w:p w14:paraId="190A4E23" w14:textId="77777777" w:rsidR="00FE0D5A" w:rsidRPr="00866B63" w:rsidRDefault="00FE0D5A" w:rsidP="0028602E">
      <w:pPr>
        <w:pStyle w:val="BodyText"/>
        <w:tabs>
          <w:tab w:val="left" w:pos="720"/>
          <w:tab w:val="left" w:pos="1260"/>
          <w:tab w:val="left" w:pos="2160"/>
        </w:tabs>
        <w:ind w:left="357"/>
        <w:contextualSpacing/>
      </w:pPr>
      <w:r w:rsidRPr="00866B63">
        <w:rPr>
          <w:rStyle w:val="FootnoteReference"/>
        </w:rPr>
        <w:footnoteReference w:id="69"/>
      </w:r>
      <w:r w:rsidRPr="00866B63">
        <w:t>Provided, that this limit on balance shall not be considered while making deposits through Government grants, welfare benefits and payment against procurements.</w:t>
      </w:r>
    </w:p>
    <w:p w14:paraId="3B6458C0" w14:textId="77777777" w:rsidR="00FE0D5A" w:rsidRPr="00866B63" w:rsidRDefault="00FE0D5A" w:rsidP="00EB0447">
      <w:pPr>
        <w:pStyle w:val="NormalWeb"/>
        <w:spacing w:before="240" w:beforeAutospacing="0" w:after="0" w:afterAutospacing="0" w:line="360" w:lineRule="auto"/>
        <w:ind w:left="360"/>
        <w:jc w:val="both"/>
        <w:rPr>
          <w:rFonts w:ascii="Arial" w:hAnsi="Arial" w:cs="Arial"/>
        </w:rPr>
      </w:pPr>
      <w:r w:rsidRPr="00866B63">
        <w:rPr>
          <w:rFonts w:ascii="Arial" w:hAnsi="Arial" w:cs="Arial"/>
          <w:spacing w:val="1"/>
          <w:lang w:val="en-GB"/>
        </w:rPr>
        <w:t>Further, small accounts are subject to the following conditions:</w:t>
      </w:r>
    </w:p>
    <w:p w14:paraId="13AD94E5" w14:textId="77777777" w:rsidR="00FE0D5A" w:rsidRPr="00866B63" w:rsidRDefault="00FE0D5A" w:rsidP="00196200">
      <w:pPr>
        <w:pStyle w:val="ListParagraph"/>
        <w:numPr>
          <w:ilvl w:val="0"/>
          <w:numId w:val="47"/>
        </w:numPr>
        <w:tabs>
          <w:tab w:val="left" w:pos="630"/>
        </w:tabs>
        <w:spacing w:after="0" w:line="360" w:lineRule="auto"/>
        <w:ind w:left="450" w:hanging="90"/>
        <w:contextualSpacing w:val="0"/>
        <w:jc w:val="both"/>
        <w:rPr>
          <w:rFonts w:ascii="Arial" w:hAnsi="Arial" w:cs="Arial"/>
          <w:sz w:val="24"/>
          <w:szCs w:val="24"/>
          <w:lang w:val="en-GB"/>
        </w:rPr>
      </w:pPr>
      <w:r w:rsidRPr="00866B63">
        <w:rPr>
          <w:rFonts w:ascii="Arial" w:hAnsi="Arial" w:cs="Arial"/>
          <w:sz w:val="24"/>
          <w:szCs w:val="24"/>
          <w:lang w:val="en-GB"/>
        </w:rPr>
        <w:t>The bank shall obtain a self-attested photograph from the customer.</w:t>
      </w:r>
    </w:p>
    <w:p w14:paraId="0535D230" w14:textId="77777777" w:rsidR="00FE0D5A" w:rsidRPr="00866B63" w:rsidRDefault="00FE0D5A" w:rsidP="00196200">
      <w:pPr>
        <w:pStyle w:val="ListParagraph"/>
        <w:numPr>
          <w:ilvl w:val="0"/>
          <w:numId w:val="47"/>
        </w:numPr>
        <w:tabs>
          <w:tab w:val="left" w:pos="630"/>
        </w:tabs>
        <w:spacing w:after="0" w:line="360" w:lineRule="auto"/>
        <w:ind w:left="720"/>
        <w:contextualSpacing w:val="0"/>
        <w:jc w:val="both"/>
        <w:rPr>
          <w:rFonts w:ascii="Arial" w:hAnsi="Arial" w:cs="Arial"/>
          <w:sz w:val="24"/>
          <w:szCs w:val="24"/>
          <w:lang w:val="en-GB"/>
        </w:rPr>
      </w:pPr>
      <w:r w:rsidRPr="00866B63">
        <w:rPr>
          <w:rFonts w:ascii="Arial" w:hAnsi="Arial" w:cs="Arial"/>
          <w:sz w:val="24"/>
          <w:szCs w:val="24"/>
          <w:lang w:val="en-GB"/>
        </w:rPr>
        <w:t>The designated officer of the bank certifies under his signature that the person opening the account has affixed his signature or thumb impression in his presence.</w:t>
      </w:r>
    </w:p>
    <w:p w14:paraId="7CCD295D" w14:textId="77777777" w:rsidR="00FE0D5A" w:rsidRPr="00866B63" w:rsidRDefault="00FE0D5A" w:rsidP="00EB0447">
      <w:pPr>
        <w:pStyle w:val="ListParagraph"/>
        <w:tabs>
          <w:tab w:val="left" w:pos="630"/>
        </w:tabs>
        <w:spacing w:after="0" w:line="360" w:lineRule="auto"/>
        <w:contextualSpacing w:val="0"/>
        <w:jc w:val="both"/>
        <w:rPr>
          <w:rFonts w:ascii="Arial" w:hAnsi="Arial" w:cs="Arial"/>
          <w:sz w:val="24"/>
          <w:szCs w:val="24"/>
          <w:lang w:val="en-GB"/>
        </w:rPr>
      </w:pPr>
      <w:r w:rsidRPr="00866B63">
        <w:rPr>
          <w:rStyle w:val="FootnoteReference"/>
          <w:rFonts w:ascii="Arial" w:hAnsi="Arial" w:cs="Arial"/>
          <w:sz w:val="24"/>
          <w:szCs w:val="24"/>
          <w:lang w:val="en-GB"/>
        </w:rPr>
        <w:footnoteReference w:id="70"/>
      </w:r>
      <w:r w:rsidRPr="00866B63">
        <w:rPr>
          <w:rFonts w:ascii="Arial" w:hAnsi="Arial" w:cs="Arial"/>
          <w:sz w:val="24"/>
          <w:szCs w:val="24"/>
          <w:lang w:val="en-GB"/>
        </w:rPr>
        <w:t>Provided that where the individual is a prisoner in a jail, the signature or thumb print shall be affixed in presence of the officer in-charge of the jail and the said officer shall certify the same under his signature and the account shall remain operational on annual submission of certificate of proof of address issued by the officer in-charge of the jail.</w:t>
      </w:r>
    </w:p>
    <w:p w14:paraId="65B8E23F" w14:textId="77777777" w:rsidR="00FE0D5A" w:rsidRPr="00866B63" w:rsidRDefault="00FE0D5A" w:rsidP="00196200">
      <w:pPr>
        <w:pStyle w:val="ListParagraph"/>
        <w:numPr>
          <w:ilvl w:val="0"/>
          <w:numId w:val="47"/>
        </w:numPr>
        <w:tabs>
          <w:tab w:val="left" w:pos="630"/>
        </w:tabs>
        <w:spacing w:after="0" w:line="360" w:lineRule="auto"/>
        <w:ind w:left="720"/>
        <w:contextualSpacing w:val="0"/>
        <w:jc w:val="both"/>
        <w:rPr>
          <w:rFonts w:ascii="Arial" w:hAnsi="Arial" w:cs="Arial"/>
          <w:sz w:val="24"/>
          <w:szCs w:val="24"/>
          <w:lang w:val="en-GB"/>
        </w:rPr>
      </w:pPr>
      <w:r w:rsidRPr="00866B63">
        <w:rPr>
          <w:rFonts w:ascii="Arial" w:hAnsi="Arial" w:cs="Arial"/>
          <w:sz w:val="24"/>
          <w:szCs w:val="24"/>
          <w:lang w:val="en-GB"/>
        </w:rPr>
        <w:t xml:space="preserve">Such accounts are opened only at Core Banking Solution (CBS) linked branches or in a branch where it is possible to manually monitor and ensure that foreign remittances are not credited to the account. </w:t>
      </w:r>
    </w:p>
    <w:p w14:paraId="00CC88B2" w14:textId="77777777" w:rsidR="00FE0D5A" w:rsidRPr="00866B63" w:rsidRDefault="00FE0D5A" w:rsidP="00196200">
      <w:pPr>
        <w:pStyle w:val="ListParagraph"/>
        <w:numPr>
          <w:ilvl w:val="0"/>
          <w:numId w:val="47"/>
        </w:numPr>
        <w:tabs>
          <w:tab w:val="left" w:pos="630"/>
        </w:tabs>
        <w:spacing w:after="0" w:line="360" w:lineRule="auto"/>
        <w:ind w:left="720"/>
        <w:contextualSpacing w:val="0"/>
        <w:jc w:val="both"/>
        <w:rPr>
          <w:rFonts w:ascii="Arial" w:hAnsi="Arial" w:cs="Arial"/>
          <w:sz w:val="24"/>
          <w:szCs w:val="24"/>
          <w:lang w:val="en-GB"/>
        </w:rPr>
      </w:pPr>
      <w:r w:rsidRPr="00866B63">
        <w:rPr>
          <w:rFonts w:ascii="Arial" w:hAnsi="Arial" w:cs="Arial"/>
          <w:sz w:val="24"/>
          <w:szCs w:val="24"/>
          <w:lang w:val="en-GB"/>
        </w:rPr>
        <w:t>Banks shall ensure that the stipulated monthly and annual limits on aggregate of transactions and balance requirements in such accounts are not breached, before a transaction is allowed to take place.</w:t>
      </w:r>
    </w:p>
    <w:p w14:paraId="41A4C72A" w14:textId="77777777" w:rsidR="00FE0D5A" w:rsidRPr="00866B63" w:rsidRDefault="00FE0D5A" w:rsidP="00196200">
      <w:pPr>
        <w:pStyle w:val="ListParagraph"/>
        <w:numPr>
          <w:ilvl w:val="0"/>
          <w:numId w:val="47"/>
        </w:numPr>
        <w:tabs>
          <w:tab w:val="left" w:pos="630"/>
        </w:tabs>
        <w:spacing w:after="0" w:line="360" w:lineRule="auto"/>
        <w:ind w:left="720"/>
        <w:contextualSpacing w:val="0"/>
        <w:jc w:val="both"/>
        <w:rPr>
          <w:rFonts w:ascii="Arial" w:hAnsi="Arial" w:cs="Arial"/>
          <w:sz w:val="24"/>
          <w:szCs w:val="24"/>
          <w:lang w:val="en-GB"/>
        </w:rPr>
      </w:pPr>
      <w:r w:rsidRPr="00866B63">
        <w:rPr>
          <w:rFonts w:ascii="Arial" w:hAnsi="Arial" w:cs="Arial"/>
          <w:sz w:val="24"/>
          <w:szCs w:val="24"/>
          <w:lang w:val="en-GB"/>
        </w:rPr>
        <w:t>The account shall remain operational initially for a period of twelve months which can be extended for a further period of twelve months, provided the account holder applies and furnishes evidence of having applied for any of the OVDs during the first twelve months of the opening of the said account.</w:t>
      </w:r>
    </w:p>
    <w:p w14:paraId="6979806E" w14:textId="1209B147" w:rsidR="00FE0D5A" w:rsidRPr="00866B63" w:rsidRDefault="00FE0D5A" w:rsidP="00196200">
      <w:pPr>
        <w:pStyle w:val="ListParagraph"/>
        <w:numPr>
          <w:ilvl w:val="0"/>
          <w:numId w:val="47"/>
        </w:numPr>
        <w:tabs>
          <w:tab w:val="left" w:pos="810"/>
        </w:tabs>
        <w:spacing w:after="0" w:line="360" w:lineRule="auto"/>
        <w:ind w:left="720"/>
        <w:contextualSpacing w:val="0"/>
        <w:jc w:val="both"/>
        <w:rPr>
          <w:rFonts w:ascii="Arial" w:hAnsi="Arial" w:cs="Arial"/>
          <w:sz w:val="24"/>
          <w:szCs w:val="24"/>
          <w:lang w:val="en-GB"/>
        </w:rPr>
      </w:pPr>
      <w:r w:rsidRPr="00866B63">
        <w:rPr>
          <w:rFonts w:ascii="Arial" w:hAnsi="Arial" w:cs="Arial"/>
          <w:sz w:val="24"/>
          <w:szCs w:val="24"/>
          <w:lang w:val="en-GB"/>
        </w:rPr>
        <w:t>The entire relaxation provisions shall be reviewed after twenty</w:t>
      </w:r>
      <w:r>
        <w:rPr>
          <w:rFonts w:ascii="Arial" w:hAnsi="Arial" w:cs="Arial"/>
          <w:sz w:val="24"/>
          <w:szCs w:val="24"/>
          <w:lang w:val="en-GB"/>
        </w:rPr>
        <w:t>-</w:t>
      </w:r>
      <w:r w:rsidRPr="00866B63">
        <w:rPr>
          <w:rFonts w:ascii="Arial" w:hAnsi="Arial" w:cs="Arial"/>
          <w:sz w:val="24"/>
          <w:szCs w:val="24"/>
          <w:lang w:val="en-GB"/>
        </w:rPr>
        <w:t>four months.</w:t>
      </w:r>
    </w:p>
    <w:p w14:paraId="7540F006" w14:textId="77777777" w:rsidR="00FE0D5A" w:rsidRPr="00866B63" w:rsidRDefault="00FE0D5A" w:rsidP="00196200">
      <w:pPr>
        <w:pStyle w:val="ListParagraph"/>
        <w:numPr>
          <w:ilvl w:val="0"/>
          <w:numId w:val="47"/>
        </w:numPr>
        <w:tabs>
          <w:tab w:val="left" w:pos="810"/>
        </w:tabs>
        <w:spacing w:after="0" w:line="360" w:lineRule="auto"/>
        <w:ind w:left="720"/>
        <w:contextualSpacing w:val="0"/>
        <w:jc w:val="both"/>
        <w:rPr>
          <w:rFonts w:ascii="Arial" w:hAnsi="Arial" w:cs="Arial"/>
          <w:sz w:val="24"/>
          <w:szCs w:val="24"/>
          <w:lang w:val="en-GB"/>
        </w:rPr>
      </w:pPr>
      <w:bookmarkStart w:id="27" w:name="_Hlk36556806"/>
      <w:r w:rsidRPr="00866B63">
        <w:rPr>
          <w:rStyle w:val="FootnoteReference"/>
          <w:rFonts w:ascii="Arial" w:hAnsi="Arial" w:cs="Arial"/>
          <w:sz w:val="24"/>
          <w:szCs w:val="24"/>
          <w:lang w:val="en-GB"/>
        </w:rPr>
        <w:footnoteReference w:id="71"/>
      </w:r>
      <w:r w:rsidRPr="00866B63">
        <w:rPr>
          <w:rFonts w:ascii="Arial" w:hAnsi="Arial" w:cs="Arial"/>
          <w:sz w:val="24"/>
          <w:szCs w:val="24"/>
          <w:lang w:val="en-GB"/>
        </w:rPr>
        <w:t>Notwithstanding anything contained in clauses (e) and (f) above, the small account shall remain operational between April 1, 2020 and June 30, 2020 and such other periods as may be notified by the Central Government.</w:t>
      </w:r>
    </w:p>
    <w:bookmarkEnd w:id="27"/>
    <w:p w14:paraId="5744FDE1" w14:textId="5B5C95E0" w:rsidR="00FE0D5A" w:rsidRPr="00866B63" w:rsidRDefault="00FE0D5A" w:rsidP="00196200">
      <w:pPr>
        <w:pStyle w:val="ListParagraph"/>
        <w:numPr>
          <w:ilvl w:val="0"/>
          <w:numId w:val="47"/>
        </w:numPr>
        <w:tabs>
          <w:tab w:val="left" w:pos="630"/>
        </w:tabs>
        <w:spacing w:after="0" w:line="360" w:lineRule="auto"/>
        <w:ind w:left="720"/>
        <w:contextualSpacing w:val="0"/>
        <w:jc w:val="both"/>
        <w:rPr>
          <w:rFonts w:ascii="Arial" w:hAnsi="Arial" w:cs="Arial"/>
          <w:sz w:val="24"/>
          <w:szCs w:val="24"/>
          <w:lang w:val="en-GB"/>
        </w:rPr>
      </w:pPr>
      <w:r>
        <w:rPr>
          <w:rStyle w:val="FootnoteReference"/>
          <w:rFonts w:ascii="Arial" w:hAnsi="Arial" w:cs="Arial"/>
          <w:sz w:val="24"/>
          <w:szCs w:val="24"/>
          <w:lang w:val="en-GB"/>
        </w:rPr>
        <w:footnoteReference w:id="72"/>
      </w:r>
      <w:r w:rsidRPr="00866B63">
        <w:rPr>
          <w:rFonts w:ascii="Arial" w:hAnsi="Arial" w:cs="Arial"/>
          <w:sz w:val="24"/>
          <w:szCs w:val="24"/>
          <w:lang w:val="en-GB"/>
        </w:rPr>
        <w:t>The account shall be monitored and when there is suspicion of money laundering or financing of terrorism activities or other high</w:t>
      </w:r>
      <w:r>
        <w:rPr>
          <w:rFonts w:ascii="Arial" w:hAnsi="Arial" w:cs="Arial"/>
          <w:sz w:val="24"/>
          <w:szCs w:val="24"/>
          <w:lang w:val="en-GB"/>
        </w:rPr>
        <w:t>-</w:t>
      </w:r>
      <w:r w:rsidRPr="00866B63">
        <w:rPr>
          <w:rFonts w:ascii="Arial" w:hAnsi="Arial" w:cs="Arial"/>
          <w:sz w:val="24"/>
          <w:szCs w:val="24"/>
          <w:lang w:val="en-GB"/>
        </w:rPr>
        <w:t xml:space="preserve">risk scenarios, the identity of the customer shall be established as per </w:t>
      </w:r>
      <w:r w:rsidR="00FA6B15">
        <w:rPr>
          <w:rFonts w:ascii="Arial" w:hAnsi="Arial" w:cs="Arial"/>
          <w:sz w:val="24"/>
          <w:szCs w:val="24"/>
          <w:lang w:val="en-GB"/>
        </w:rPr>
        <w:t>paragraph</w:t>
      </w:r>
      <w:r w:rsidRPr="00866B63">
        <w:rPr>
          <w:rFonts w:ascii="Arial" w:hAnsi="Arial" w:cs="Arial"/>
          <w:sz w:val="24"/>
          <w:szCs w:val="24"/>
          <w:lang w:val="en-GB"/>
        </w:rPr>
        <w:t xml:space="preserve"> 16</w:t>
      </w:r>
      <w:r w:rsidRPr="008D3B0A">
        <w:rPr>
          <w:rFonts w:ascii="Arial" w:hAnsi="Arial" w:cs="Arial"/>
          <w:sz w:val="24"/>
          <w:szCs w:val="24"/>
          <w:lang w:val="en-GB"/>
        </w:rPr>
        <w:t xml:space="preserve"> </w:t>
      </w:r>
      <w:r>
        <w:rPr>
          <w:rFonts w:ascii="Arial" w:hAnsi="Arial" w:cs="Arial"/>
          <w:sz w:val="24"/>
          <w:szCs w:val="24"/>
          <w:lang w:val="en-GB"/>
        </w:rPr>
        <w:t xml:space="preserve">or </w:t>
      </w:r>
      <w:r w:rsidR="00FA6B15">
        <w:rPr>
          <w:rFonts w:ascii="Arial" w:hAnsi="Arial" w:cs="Arial"/>
          <w:sz w:val="24"/>
          <w:szCs w:val="24"/>
          <w:lang w:val="en-GB"/>
        </w:rPr>
        <w:t>paragraph</w:t>
      </w:r>
      <w:r>
        <w:rPr>
          <w:rFonts w:ascii="Arial" w:hAnsi="Arial" w:cs="Arial"/>
          <w:sz w:val="24"/>
          <w:szCs w:val="24"/>
          <w:lang w:val="en-GB"/>
        </w:rPr>
        <w:t xml:space="preserve"> 18</w:t>
      </w:r>
      <w:r w:rsidRPr="00866B63">
        <w:rPr>
          <w:rFonts w:ascii="Arial" w:hAnsi="Arial" w:cs="Arial"/>
          <w:sz w:val="24"/>
          <w:szCs w:val="24"/>
          <w:lang w:val="en-GB"/>
        </w:rPr>
        <w:t xml:space="preserve">. </w:t>
      </w:r>
    </w:p>
    <w:p w14:paraId="0CCC8991" w14:textId="2108A13A" w:rsidR="00FE0D5A" w:rsidRPr="00866B63" w:rsidRDefault="00FE0D5A" w:rsidP="00196200">
      <w:pPr>
        <w:pStyle w:val="ListParagraph"/>
        <w:numPr>
          <w:ilvl w:val="0"/>
          <w:numId w:val="47"/>
        </w:numPr>
        <w:tabs>
          <w:tab w:val="left" w:pos="630"/>
        </w:tabs>
        <w:spacing w:after="0" w:line="360" w:lineRule="auto"/>
        <w:ind w:left="720"/>
        <w:contextualSpacing w:val="0"/>
        <w:jc w:val="both"/>
        <w:rPr>
          <w:rFonts w:ascii="Arial" w:hAnsi="Arial" w:cs="Arial"/>
          <w:sz w:val="24"/>
          <w:szCs w:val="24"/>
          <w:lang w:val="en-GB"/>
        </w:rPr>
      </w:pPr>
      <w:r>
        <w:rPr>
          <w:rStyle w:val="FootnoteReference"/>
          <w:rFonts w:ascii="Arial" w:hAnsi="Arial" w:cs="Arial"/>
          <w:sz w:val="24"/>
          <w:szCs w:val="24"/>
          <w:lang w:val="en-GB"/>
        </w:rPr>
        <w:footnoteReference w:id="73"/>
      </w:r>
      <w:r w:rsidRPr="00866B63">
        <w:rPr>
          <w:rFonts w:ascii="Arial" w:hAnsi="Arial" w:cs="Arial"/>
          <w:sz w:val="24"/>
          <w:szCs w:val="24"/>
          <w:lang w:val="en-GB"/>
        </w:rPr>
        <w:t xml:space="preserve">Foreign remittance shall not be allowed to be credited into the account unless the identity of the customer is fully established as per </w:t>
      </w:r>
      <w:r w:rsidR="00FA6B15">
        <w:rPr>
          <w:rFonts w:ascii="Arial" w:hAnsi="Arial" w:cs="Arial"/>
          <w:sz w:val="24"/>
          <w:szCs w:val="24"/>
          <w:lang w:val="en-GB"/>
        </w:rPr>
        <w:t>paragraph</w:t>
      </w:r>
      <w:r w:rsidRPr="00866B63">
        <w:rPr>
          <w:rFonts w:ascii="Arial" w:hAnsi="Arial" w:cs="Arial"/>
          <w:sz w:val="24"/>
          <w:szCs w:val="24"/>
          <w:lang w:val="en-GB"/>
        </w:rPr>
        <w:t xml:space="preserve"> 16</w:t>
      </w:r>
      <w:r w:rsidRPr="008D3B0A">
        <w:rPr>
          <w:rFonts w:ascii="Arial" w:hAnsi="Arial" w:cs="Arial"/>
          <w:sz w:val="24"/>
          <w:szCs w:val="24"/>
          <w:lang w:val="en-GB"/>
        </w:rPr>
        <w:t xml:space="preserve"> </w:t>
      </w:r>
      <w:r>
        <w:rPr>
          <w:rFonts w:ascii="Arial" w:hAnsi="Arial" w:cs="Arial"/>
          <w:sz w:val="24"/>
          <w:szCs w:val="24"/>
          <w:lang w:val="en-GB"/>
        </w:rPr>
        <w:t xml:space="preserve">or </w:t>
      </w:r>
      <w:r w:rsidR="00FA6B15">
        <w:rPr>
          <w:rFonts w:ascii="Arial" w:hAnsi="Arial" w:cs="Arial"/>
          <w:sz w:val="24"/>
          <w:szCs w:val="24"/>
          <w:lang w:val="en-GB"/>
        </w:rPr>
        <w:t>paragraph</w:t>
      </w:r>
      <w:r>
        <w:rPr>
          <w:rFonts w:ascii="Arial" w:hAnsi="Arial" w:cs="Arial"/>
          <w:sz w:val="24"/>
          <w:szCs w:val="24"/>
          <w:lang w:val="en-GB"/>
        </w:rPr>
        <w:t xml:space="preserve"> 18</w:t>
      </w:r>
      <w:r w:rsidRPr="00866B63">
        <w:rPr>
          <w:rFonts w:ascii="Arial" w:hAnsi="Arial" w:cs="Arial"/>
          <w:sz w:val="24"/>
          <w:szCs w:val="24"/>
          <w:lang w:val="en-GB"/>
        </w:rPr>
        <w:t>.</w:t>
      </w:r>
    </w:p>
    <w:p w14:paraId="1DC63793" w14:textId="631DE9B6" w:rsidR="00FE0D5A" w:rsidRPr="00866B63" w:rsidRDefault="00FE0D5A" w:rsidP="00EB0447">
      <w:pPr>
        <w:pStyle w:val="NormalWeb"/>
        <w:numPr>
          <w:ilvl w:val="0"/>
          <w:numId w:val="9"/>
        </w:numPr>
        <w:spacing w:before="240" w:beforeAutospacing="0" w:after="0" w:afterAutospacing="0" w:line="360" w:lineRule="auto"/>
        <w:ind w:left="360"/>
        <w:jc w:val="both"/>
        <w:rPr>
          <w:rFonts w:ascii="Arial" w:eastAsia="Times New Roman" w:hAnsi="Arial" w:cs="Arial"/>
          <w:lang w:eastAsia="en-IN" w:bidi="hi-IN"/>
        </w:rPr>
      </w:pPr>
      <w:r w:rsidRPr="00866B63">
        <w:rPr>
          <w:rStyle w:val="FootnoteReference"/>
          <w:rFonts w:ascii="Arial" w:eastAsia="Times New Roman" w:hAnsi="Arial" w:cs="Arial"/>
          <w:bCs/>
          <w:lang w:eastAsia="en-IN" w:bidi="hi-IN"/>
        </w:rPr>
        <w:footnoteReference w:id="74"/>
      </w:r>
      <w:bookmarkStart w:id="28" w:name="_Hlk147753420"/>
      <w:r w:rsidRPr="00866B63">
        <w:rPr>
          <w:rFonts w:ascii="Arial" w:eastAsia="Times New Roman" w:hAnsi="Arial" w:cs="Arial"/>
          <w:b/>
          <w:bCs/>
          <w:lang w:eastAsia="en-IN" w:bidi="hi-IN"/>
        </w:rPr>
        <w:t>Simplified procedure for opening accounts by Non-Banking Finance Companies (NBFCs)</w:t>
      </w:r>
      <w:bookmarkEnd w:id="28"/>
      <w:r w:rsidRPr="00866B63">
        <w:rPr>
          <w:rFonts w:ascii="Arial" w:eastAsia="Times New Roman" w:hAnsi="Arial" w:cs="Arial"/>
          <w:lang w:eastAsia="en-IN" w:bidi="hi-IN"/>
        </w:rPr>
        <w:t xml:space="preserve">: In case a person who desires to open an account is not able to produce </w:t>
      </w:r>
      <w:r w:rsidRPr="00866B63">
        <w:rPr>
          <w:rFonts w:ascii="Arial" w:eastAsia="Times New Roman" w:hAnsi="Arial" w:cs="Arial"/>
          <w:lang w:eastAsia="en-IN"/>
        </w:rPr>
        <w:t xml:space="preserve">documents, as specified in </w:t>
      </w:r>
      <w:r w:rsidR="00FA6B15">
        <w:rPr>
          <w:rFonts w:ascii="Arial" w:eastAsia="Times New Roman" w:hAnsi="Arial" w:cs="Arial"/>
          <w:lang w:eastAsia="en-IN"/>
        </w:rPr>
        <w:t>paragraph</w:t>
      </w:r>
      <w:r w:rsidRPr="00866B63">
        <w:rPr>
          <w:rFonts w:ascii="Arial" w:eastAsia="Times New Roman" w:hAnsi="Arial" w:cs="Arial"/>
          <w:lang w:eastAsia="en-IN"/>
        </w:rPr>
        <w:t xml:space="preserve"> 16</w:t>
      </w:r>
      <w:r w:rsidRPr="00866B63">
        <w:rPr>
          <w:rFonts w:ascii="Arial" w:hAnsi="Arial" w:cs="Arial"/>
          <w:lang w:eastAsia="en-IN" w:bidi="hi-IN"/>
        </w:rPr>
        <w:t xml:space="preserve">, </w:t>
      </w:r>
      <w:r w:rsidRPr="00866B63">
        <w:rPr>
          <w:rFonts w:ascii="Arial" w:eastAsia="Times New Roman" w:hAnsi="Arial" w:cs="Arial"/>
          <w:lang w:eastAsia="en-IN" w:bidi="hi-IN"/>
        </w:rPr>
        <w:t>NBFCs may at their discretion open accounts subject to the following conditions:</w:t>
      </w:r>
    </w:p>
    <w:p w14:paraId="584EC935" w14:textId="77777777" w:rsidR="00FE0D5A" w:rsidRPr="00866B63" w:rsidRDefault="00FE0D5A" w:rsidP="00196200">
      <w:pPr>
        <w:pStyle w:val="ListParagraph"/>
        <w:numPr>
          <w:ilvl w:val="0"/>
          <w:numId w:val="27"/>
        </w:numPr>
        <w:spacing w:after="0" w:line="360" w:lineRule="auto"/>
        <w:ind w:left="709"/>
        <w:contextualSpacing w:val="0"/>
        <w:jc w:val="both"/>
        <w:rPr>
          <w:rFonts w:ascii="Arial" w:hAnsi="Arial" w:cs="Arial"/>
          <w:sz w:val="24"/>
          <w:szCs w:val="24"/>
          <w:lang w:val="en-GB"/>
        </w:rPr>
      </w:pPr>
      <w:r w:rsidRPr="00866B63">
        <w:rPr>
          <w:rFonts w:ascii="Arial" w:hAnsi="Arial" w:cs="Arial"/>
          <w:sz w:val="24"/>
          <w:szCs w:val="24"/>
          <w:lang w:val="en-GB"/>
        </w:rPr>
        <w:t>The NBFC shall obtain a self-attested photograph from the customer.</w:t>
      </w:r>
    </w:p>
    <w:p w14:paraId="6189E90B" w14:textId="77777777" w:rsidR="00FE0D5A" w:rsidRPr="00866B63" w:rsidRDefault="00FE0D5A" w:rsidP="00196200">
      <w:pPr>
        <w:pStyle w:val="ListParagraph"/>
        <w:numPr>
          <w:ilvl w:val="0"/>
          <w:numId w:val="27"/>
        </w:numPr>
        <w:spacing w:after="0" w:line="360" w:lineRule="auto"/>
        <w:ind w:left="709"/>
        <w:contextualSpacing w:val="0"/>
        <w:jc w:val="both"/>
        <w:rPr>
          <w:rFonts w:ascii="Arial" w:hAnsi="Arial" w:cs="Arial"/>
          <w:sz w:val="24"/>
          <w:szCs w:val="24"/>
          <w:lang w:val="en-GB"/>
        </w:rPr>
      </w:pPr>
      <w:r w:rsidRPr="00866B63">
        <w:rPr>
          <w:rFonts w:ascii="Arial" w:hAnsi="Arial" w:cs="Arial"/>
          <w:sz w:val="24"/>
          <w:szCs w:val="24"/>
          <w:lang w:val="en-GB"/>
        </w:rPr>
        <w:t>The designated officer of the NBFC certifies under his signature that the person opening the account has affixed his signature or thumb impression in his presence.</w:t>
      </w:r>
    </w:p>
    <w:p w14:paraId="02BE2F54" w14:textId="2F3E15E1" w:rsidR="00FE0D5A" w:rsidRPr="00866B63" w:rsidRDefault="00FE0D5A" w:rsidP="00196200">
      <w:pPr>
        <w:pStyle w:val="ListParagraph"/>
        <w:numPr>
          <w:ilvl w:val="0"/>
          <w:numId w:val="27"/>
        </w:numPr>
        <w:spacing w:after="0" w:line="360" w:lineRule="auto"/>
        <w:ind w:left="709"/>
        <w:contextualSpacing w:val="0"/>
        <w:jc w:val="both"/>
        <w:rPr>
          <w:rFonts w:ascii="Arial" w:hAnsi="Arial" w:cs="Arial"/>
          <w:sz w:val="24"/>
          <w:szCs w:val="24"/>
          <w:lang w:val="en-GB"/>
        </w:rPr>
      </w:pPr>
      <w:r>
        <w:rPr>
          <w:rStyle w:val="FootnoteReference"/>
          <w:rFonts w:ascii="Arial" w:hAnsi="Arial" w:cs="Arial"/>
          <w:sz w:val="24"/>
          <w:szCs w:val="24"/>
          <w:lang w:val="en-GB"/>
        </w:rPr>
        <w:footnoteReference w:id="75"/>
      </w:r>
      <w:r w:rsidRPr="00866B63">
        <w:rPr>
          <w:rFonts w:ascii="Arial" w:hAnsi="Arial" w:cs="Arial"/>
          <w:sz w:val="24"/>
          <w:szCs w:val="24"/>
          <w:lang w:val="en-GB"/>
        </w:rPr>
        <w:t xml:space="preserve">The account shall remain operational initially for a period of twelve months, within which </w:t>
      </w:r>
      <w:r w:rsidRPr="00866B63">
        <w:rPr>
          <w:rFonts w:ascii="Arial" w:hAnsi="Arial" w:cs="Arial"/>
          <w:sz w:val="24"/>
          <w:szCs w:val="24"/>
          <w:lang w:eastAsia="en-IN" w:bidi="hi-IN"/>
        </w:rPr>
        <w:t xml:space="preserve">CDD as per </w:t>
      </w:r>
      <w:r w:rsidR="00FA6B15">
        <w:rPr>
          <w:rFonts w:ascii="Arial" w:hAnsi="Arial" w:cs="Arial"/>
          <w:sz w:val="24"/>
          <w:szCs w:val="24"/>
          <w:lang w:eastAsia="en-IN" w:bidi="hi-IN"/>
        </w:rPr>
        <w:t>paragraph</w:t>
      </w:r>
      <w:r w:rsidRPr="00866B63">
        <w:rPr>
          <w:rFonts w:ascii="Arial" w:hAnsi="Arial" w:cs="Arial"/>
          <w:sz w:val="24"/>
          <w:szCs w:val="24"/>
          <w:lang w:eastAsia="en-IN" w:bidi="hi-IN"/>
        </w:rPr>
        <w:t xml:space="preserve"> 16 </w:t>
      </w:r>
      <w:r>
        <w:rPr>
          <w:rFonts w:ascii="Arial" w:hAnsi="Arial" w:cs="Arial"/>
          <w:sz w:val="24"/>
          <w:szCs w:val="24"/>
          <w:lang w:val="en-GB"/>
        </w:rPr>
        <w:t xml:space="preserve">or </w:t>
      </w:r>
      <w:r w:rsidR="00FA6B15">
        <w:rPr>
          <w:rFonts w:ascii="Arial" w:hAnsi="Arial" w:cs="Arial"/>
          <w:sz w:val="24"/>
          <w:szCs w:val="24"/>
          <w:lang w:eastAsia="en-IN" w:bidi="hi-IN"/>
        </w:rPr>
        <w:t>paragraph</w:t>
      </w:r>
      <w:r w:rsidDel="00C918BB">
        <w:rPr>
          <w:rFonts w:ascii="Arial" w:hAnsi="Arial" w:cs="Arial"/>
          <w:sz w:val="24"/>
          <w:szCs w:val="24"/>
          <w:lang w:val="en-GB"/>
        </w:rPr>
        <w:t xml:space="preserve"> </w:t>
      </w:r>
      <w:r>
        <w:rPr>
          <w:rFonts w:ascii="Arial" w:hAnsi="Arial" w:cs="Arial"/>
          <w:sz w:val="24"/>
          <w:szCs w:val="24"/>
          <w:lang w:val="en-GB"/>
        </w:rPr>
        <w:t xml:space="preserve">18 </w:t>
      </w:r>
      <w:r w:rsidRPr="00866B63">
        <w:rPr>
          <w:rFonts w:ascii="Arial" w:hAnsi="Arial" w:cs="Arial"/>
          <w:sz w:val="24"/>
          <w:szCs w:val="24"/>
          <w:lang w:eastAsia="en-IN" w:bidi="hi-IN"/>
        </w:rPr>
        <w:t>shall be carried out.</w:t>
      </w:r>
    </w:p>
    <w:p w14:paraId="552A654F" w14:textId="77777777" w:rsidR="00FE0D5A" w:rsidRPr="00866B63" w:rsidRDefault="00FE0D5A" w:rsidP="00196200">
      <w:pPr>
        <w:pStyle w:val="ListParagraph"/>
        <w:numPr>
          <w:ilvl w:val="0"/>
          <w:numId w:val="27"/>
        </w:numPr>
        <w:spacing w:before="100" w:beforeAutospacing="1" w:after="0" w:line="360" w:lineRule="auto"/>
        <w:ind w:left="720"/>
        <w:contextualSpacing w:val="0"/>
        <w:jc w:val="both"/>
        <w:rPr>
          <w:rFonts w:ascii="Arial" w:eastAsia="Times New Roman" w:hAnsi="Arial" w:cs="Arial"/>
          <w:sz w:val="24"/>
          <w:szCs w:val="24"/>
          <w:lang w:eastAsia="en-IN" w:bidi="hi-IN"/>
        </w:rPr>
      </w:pPr>
      <w:r w:rsidRPr="00866B63">
        <w:rPr>
          <w:rFonts w:ascii="Arial" w:hAnsi="Arial" w:cs="Arial"/>
          <w:sz w:val="24"/>
          <w:szCs w:val="24"/>
          <w:lang w:eastAsia="en-IN" w:bidi="hi-IN"/>
        </w:rPr>
        <w:t>B</w:t>
      </w:r>
      <w:r w:rsidRPr="00866B63">
        <w:rPr>
          <w:rFonts w:ascii="Arial" w:eastAsia="Times New Roman" w:hAnsi="Arial" w:cs="Arial"/>
          <w:sz w:val="24"/>
          <w:szCs w:val="24"/>
          <w:lang w:eastAsia="en-IN" w:bidi="hi-IN"/>
        </w:rPr>
        <w:t xml:space="preserve">alances in all their accounts taken together </w:t>
      </w:r>
      <w:r w:rsidRPr="00866B63">
        <w:rPr>
          <w:rFonts w:ascii="Arial" w:hAnsi="Arial" w:cs="Arial"/>
          <w:sz w:val="24"/>
          <w:szCs w:val="24"/>
        </w:rPr>
        <w:t xml:space="preserve">shall </w:t>
      </w:r>
      <w:r w:rsidRPr="00866B63">
        <w:rPr>
          <w:rFonts w:ascii="Arial" w:eastAsia="Times New Roman" w:hAnsi="Arial" w:cs="Arial"/>
          <w:sz w:val="24"/>
          <w:szCs w:val="24"/>
          <w:lang w:eastAsia="en-IN" w:bidi="hi-IN"/>
        </w:rPr>
        <w:t xml:space="preserve">not exceed rupees fifty thousand at any point of time. </w:t>
      </w:r>
    </w:p>
    <w:p w14:paraId="567D5F97" w14:textId="77777777" w:rsidR="00FE0D5A" w:rsidRPr="00866B63" w:rsidRDefault="00FE0D5A" w:rsidP="00196200">
      <w:pPr>
        <w:pStyle w:val="ListParagraph"/>
        <w:numPr>
          <w:ilvl w:val="0"/>
          <w:numId w:val="27"/>
        </w:numPr>
        <w:spacing w:before="100" w:beforeAutospacing="1" w:after="0" w:line="360" w:lineRule="auto"/>
        <w:ind w:left="720"/>
        <w:contextualSpacing w:val="0"/>
        <w:jc w:val="both"/>
        <w:rPr>
          <w:rFonts w:ascii="Arial" w:eastAsia="Times New Roman" w:hAnsi="Arial" w:cs="Arial"/>
          <w:sz w:val="24"/>
          <w:szCs w:val="24"/>
          <w:lang w:eastAsia="en-IN" w:bidi="hi-IN"/>
        </w:rPr>
      </w:pPr>
      <w:r w:rsidRPr="00866B63">
        <w:rPr>
          <w:rFonts w:ascii="Arial" w:eastAsia="Times New Roman" w:hAnsi="Arial" w:cs="Arial"/>
          <w:sz w:val="24"/>
          <w:szCs w:val="24"/>
          <w:lang w:eastAsia="en-IN" w:bidi="hi-IN"/>
        </w:rPr>
        <w:t xml:space="preserve">The total credit in all the accounts taken together </w:t>
      </w:r>
      <w:r w:rsidRPr="00866B63">
        <w:rPr>
          <w:rFonts w:ascii="Arial" w:hAnsi="Arial" w:cs="Arial"/>
          <w:sz w:val="24"/>
          <w:szCs w:val="24"/>
        </w:rPr>
        <w:t xml:space="preserve">shall </w:t>
      </w:r>
      <w:r w:rsidRPr="00866B63">
        <w:rPr>
          <w:rFonts w:ascii="Arial" w:eastAsia="Times New Roman" w:hAnsi="Arial" w:cs="Arial"/>
          <w:sz w:val="24"/>
          <w:szCs w:val="24"/>
          <w:lang w:eastAsia="en-IN" w:bidi="hi-IN"/>
        </w:rPr>
        <w:t xml:space="preserve">not exceed rupees one lakh in a year. </w:t>
      </w:r>
    </w:p>
    <w:p w14:paraId="22C9172C" w14:textId="77777777" w:rsidR="00FE0D5A" w:rsidRPr="00866B63" w:rsidRDefault="00FE0D5A" w:rsidP="00196200">
      <w:pPr>
        <w:pStyle w:val="ListParagraph"/>
        <w:numPr>
          <w:ilvl w:val="0"/>
          <w:numId w:val="27"/>
        </w:numPr>
        <w:spacing w:before="100" w:beforeAutospacing="1" w:after="0" w:line="360" w:lineRule="auto"/>
        <w:ind w:left="720"/>
        <w:contextualSpacing w:val="0"/>
        <w:jc w:val="both"/>
        <w:rPr>
          <w:rFonts w:ascii="Arial" w:hAnsi="Arial" w:cs="Arial"/>
          <w:sz w:val="24"/>
          <w:szCs w:val="24"/>
          <w:shd w:val="clear" w:color="auto" w:fill="FFFFFF"/>
        </w:rPr>
      </w:pPr>
      <w:r w:rsidRPr="00866B63">
        <w:rPr>
          <w:rFonts w:ascii="Arial" w:eastAsia="Times New Roman" w:hAnsi="Arial" w:cs="Arial"/>
          <w:sz w:val="24"/>
          <w:szCs w:val="24"/>
          <w:lang w:eastAsia="en-IN" w:bidi="hi-IN"/>
        </w:rPr>
        <w:t xml:space="preserve">The customer </w:t>
      </w:r>
      <w:r w:rsidRPr="00866B63">
        <w:rPr>
          <w:rFonts w:ascii="Arial" w:hAnsi="Arial" w:cs="Arial"/>
          <w:sz w:val="24"/>
          <w:szCs w:val="24"/>
        </w:rPr>
        <w:t xml:space="preserve">shall be </w:t>
      </w:r>
      <w:r w:rsidRPr="00866B63">
        <w:rPr>
          <w:rFonts w:ascii="Arial" w:eastAsia="Times New Roman" w:hAnsi="Arial" w:cs="Arial"/>
          <w:sz w:val="24"/>
          <w:szCs w:val="24"/>
          <w:lang w:eastAsia="en-IN" w:bidi="hi-IN"/>
        </w:rPr>
        <w:t xml:space="preserve">made aware that no further transactions will be permitted until the full KYC procedure is completed in case Directions (d) and (e) above are breached by him. </w:t>
      </w:r>
    </w:p>
    <w:p w14:paraId="6BEA8E96" w14:textId="77777777" w:rsidR="00FE0D5A" w:rsidRPr="00973424" w:rsidRDefault="00FE0D5A" w:rsidP="00196200">
      <w:pPr>
        <w:pStyle w:val="ListParagraph"/>
        <w:numPr>
          <w:ilvl w:val="0"/>
          <w:numId w:val="27"/>
        </w:numPr>
        <w:spacing w:before="100" w:beforeAutospacing="1" w:after="0" w:line="360" w:lineRule="auto"/>
        <w:ind w:left="720"/>
        <w:contextualSpacing w:val="0"/>
        <w:jc w:val="both"/>
        <w:rPr>
          <w:rFonts w:ascii="Arial" w:hAnsi="Arial" w:cs="Arial"/>
          <w:sz w:val="24"/>
          <w:szCs w:val="24"/>
          <w:shd w:val="clear" w:color="auto" w:fill="FFFFFF"/>
        </w:rPr>
      </w:pPr>
      <w:r w:rsidRPr="00866B63">
        <w:rPr>
          <w:rFonts w:ascii="Arial" w:eastAsia="Times New Roman" w:hAnsi="Arial" w:cs="Arial"/>
          <w:sz w:val="24"/>
          <w:szCs w:val="24"/>
          <w:lang w:eastAsia="en-IN" w:bidi="hi-IN"/>
        </w:rPr>
        <w:t xml:space="preserve">The customer shall be notified when the balance reaches rupees forty thousand or the total credit in a year reaches rupees eighty thousand that appropriate documents for conducting the KYC must be submitted otherwise the operations in the account shall be stopped when the total balance in all the accounts taken together exceeds the limits prescribed in direction (d) and (e) above. </w:t>
      </w:r>
    </w:p>
    <w:p w14:paraId="178ABB5E" w14:textId="7B747936" w:rsidR="00FE0D5A" w:rsidRPr="00866B63" w:rsidRDefault="00FE0D5A" w:rsidP="00196200">
      <w:pPr>
        <w:pStyle w:val="ListParagraph"/>
        <w:numPr>
          <w:ilvl w:val="0"/>
          <w:numId w:val="27"/>
        </w:numPr>
        <w:spacing w:before="100" w:beforeAutospacing="1" w:after="0" w:line="360" w:lineRule="auto"/>
        <w:ind w:left="720"/>
        <w:contextualSpacing w:val="0"/>
        <w:jc w:val="both"/>
        <w:rPr>
          <w:rFonts w:ascii="Arial" w:hAnsi="Arial" w:cs="Arial"/>
          <w:sz w:val="24"/>
          <w:szCs w:val="24"/>
          <w:shd w:val="clear" w:color="auto" w:fill="FFFFFF"/>
        </w:rPr>
      </w:pPr>
      <w:r>
        <w:rPr>
          <w:rStyle w:val="FootnoteReference"/>
          <w:rFonts w:ascii="Arial" w:eastAsia="Times New Roman" w:hAnsi="Arial" w:cs="Arial"/>
          <w:sz w:val="24"/>
          <w:szCs w:val="24"/>
          <w:lang w:eastAsia="en-IN" w:bidi="hi-IN"/>
        </w:rPr>
        <w:footnoteReference w:id="76"/>
      </w:r>
      <w:r w:rsidRPr="00866B63">
        <w:rPr>
          <w:rFonts w:ascii="Arial" w:eastAsia="Times New Roman" w:hAnsi="Arial" w:cs="Arial"/>
          <w:sz w:val="24"/>
          <w:szCs w:val="24"/>
          <w:lang w:eastAsia="en-IN" w:bidi="hi-IN"/>
        </w:rPr>
        <w:t xml:space="preserve"> </w:t>
      </w:r>
      <w:bookmarkStart w:id="29" w:name="_Hlk147753691"/>
      <w:r w:rsidRPr="00973424">
        <w:rPr>
          <w:rFonts w:ascii="Arial" w:eastAsia="Times New Roman" w:hAnsi="Arial" w:cs="Arial"/>
          <w:sz w:val="24"/>
          <w:szCs w:val="24"/>
          <w:lang w:eastAsia="en-IN" w:bidi="hi-IN"/>
        </w:rPr>
        <w:t xml:space="preserve">The account shall be monitored and when there is suspicion of </w:t>
      </w:r>
      <w:r>
        <w:rPr>
          <w:rFonts w:ascii="Arial" w:eastAsia="Times New Roman" w:hAnsi="Arial" w:cs="Arial"/>
          <w:sz w:val="24"/>
          <w:szCs w:val="24"/>
          <w:lang w:eastAsia="en-IN" w:bidi="hi-IN"/>
        </w:rPr>
        <w:t>ML/TF</w:t>
      </w:r>
      <w:r w:rsidRPr="00973424">
        <w:rPr>
          <w:rFonts w:ascii="Arial" w:eastAsia="Times New Roman" w:hAnsi="Arial" w:cs="Arial"/>
          <w:sz w:val="24"/>
          <w:szCs w:val="24"/>
          <w:lang w:eastAsia="en-IN" w:bidi="hi-IN"/>
        </w:rPr>
        <w:t xml:space="preserve"> activities or other high-risk scenarios, the identity of the customer shall be established as per </w:t>
      </w:r>
      <w:r w:rsidR="00FA6B15">
        <w:rPr>
          <w:rFonts w:ascii="Arial" w:hAnsi="Arial" w:cs="Arial"/>
          <w:sz w:val="24"/>
          <w:szCs w:val="24"/>
          <w:lang w:eastAsia="en-IN" w:bidi="hi-IN"/>
        </w:rPr>
        <w:t>paragraph</w:t>
      </w:r>
      <w:r w:rsidRPr="00973424">
        <w:rPr>
          <w:rFonts w:ascii="Arial" w:eastAsia="Times New Roman" w:hAnsi="Arial" w:cs="Arial"/>
          <w:sz w:val="24"/>
          <w:szCs w:val="24"/>
          <w:lang w:eastAsia="en-IN" w:bidi="hi-IN"/>
        </w:rPr>
        <w:t xml:space="preserve"> 16 or </w:t>
      </w:r>
      <w:r w:rsidR="00FA6B15">
        <w:rPr>
          <w:rFonts w:ascii="Arial" w:hAnsi="Arial" w:cs="Arial"/>
          <w:sz w:val="24"/>
          <w:szCs w:val="24"/>
          <w:lang w:eastAsia="en-IN" w:bidi="hi-IN"/>
        </w:rPr>
        <w:t>paragraph</w:t>
      </w:r>
      <w:r w:rsidRPr="00973424" w:rsidDel="00C918BB">
        <w:rPr>
          <w:rFonts w:ascii="Arial" w:eastAsia="Times New Roman" w:hAnsi="Arial" w:cs="Arial"/>
          <w:sz w:val="24"/>
          <w:szCs w:val="24"/>
          <w:lang w:eastAsia="en-IN" w:bidi="hi-IN"/>
        </w:rPr>
        <w:t xml:space="preserve"> </w:t>
      </w:r>
      <w:r w:rsidRPr="00973424">
        <w:rPr>
          <w:rFonts w:ascii="Arial" w:eastAsia="Times New Roman" w:hAnsi="Arial" w:cs="Arial"/>
          <w:sz w:val="24"/>
          <w:szCs w:val="24"/>
          <w:lang w:eastAsia="en-IN" w:bidi="hi-IN"/>
        </w:rPr>
        <w:t>18</w:t>
      </w:r>
      <w:bookmarkEnd w:id="29"/>
      <w:r w:rsidRPr="00973424">
        <w:rPr>
          <w:rFonts w:ascii="Arial" w:eastAsia="Times New Roman" w:hAnsi="Arial" w:cs="Arial"/>
          <w:sz w:val="24"/>
          <w:szCs w:val="24"/>
          <w:lang w:eastAsia="en-IN" w:bidi="hi-IN"/>
        </w:rPr>
        <w:t>.</w:t>
      </w:r>
    </w:p>
    <w:p w14:paraId="4042CA75"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bCs/>
        </w:rPr>
      </w:pPr>
      <w:r w:rsidRPr="00866B63">
        <w:rPr>
          <w:rStyle w:val="FootnoteReference"/>
          <w:rFonts w:ascii="Arial" w:hAnsi="Arial" w:cs="Arial"/>
        </w:rPr>
        <w:footnoteReference w:id="77"/>
      </w:r>
      <w:r w:rsidRPr="00866B63">
        <w:rPr>
          <w:rFonts w:ascii="Arial" w:hAnsi="Arial" w:cs="Arial"/>
        </w:rPr>
        <w:t>Deleted.</w:t>
      </w:r>
    </w:p>
    <w:p w14:paraId="5D5DC504"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bCs/>
        </w:rPr>
      </w:pPr>
      <w:r w:rsidRPr="00866B63">
        <w:rPr>
          <w:rStyle w:val="FootnoteReference"/>
          <w:rFonts w:ascii="Arial" w:hAnsi="Arial" w:cs="Arial"/>
        </w:rPr>
        <w:footnoteReference w:id="78"/>
      </w:r>
      <w:r w:rsidRPr="00866B63">
        <w:rPr>
          <w:rFonts w:ascii="Arial" w:hAnsi="Arial" w:cs="Arial"/>
        </w:rPr>
        <w:t xml:space="preserve">KYC verification once done by one branch/office of the </w:t>
      </w:r>
      <w:r w:rsidRPr="00866B63">
        <w:rPr>
          <w:rFonts w:ascii="Arial" w:hAnsi="Arial" w:cs="Arial"/>
          <w:spacing w:val="1"/>
        </w:rPr>
        <w:t>RE</w:t>
      </w:r>
      <w:r w:rsidRPr="00866B63">
        <w:rPr>
          <w:rFonts w:ascii="Arial" w:hAnsi="Arial" w:cs="Arial"/>
        </w:rPr>
        <w:t xml:space="preserve"> shall be valid for transfer of the account to any other branch/office of the same RE, provided full KYC verification has already been done for the concerned account and the same is not due for periodic </w:t>
      </w:r>
      <w:proofErr w:type="spellStart"/>
      <w:r w:rsidRPr="00866B63">
        <w:rPr>
          <w:rFonts w:ascii="Arial" w:hAnsi="Arial" w:cs="Arial"/>
        </w:rPr>
        <w:t>updation</w:t>
      </w:r>
      <w:proofErr w:type="spellEnd"/>
      <w:r w:rsidRPr="00866B63">
        <w:rPr>
          <w:rFonts w:ascii="Arial" w:hAnsi="Arial" w:cs="Arial"/>
        </w:rPr>
        <w:t>.</w:t>
      </w:r>
    </w:p>
    <w:p w14:paraId="715C1479" w14:textId="77777777" w:rsidR="00FE0D5A" w:rsidRPr="009D1E54" w:rsidRDefault="00FE0D5A" w:rsidP="007E1CD1">
      <w:pPr>
        <w:pStyle w:val="Heading3"/>
        <w:spacing w:before="240" w:after="240"/>
        <w:jc w:val="center"/>
        <w:rPr>
          <w:u w:val="none"/>
        </w:rPr>
      </w:pPr>
      <w:bookmarkStart w:id="30" w:name="_Toc181811044"/>
      <w:r w:rsidRPr="009D1E54">
        <w:rPr>
          <w:u w:val="none"/>
        </w:rPr>
        <w:t>Part II - CDD Measures for Sole Proprietary firms</w:t>
      </w:r>
      <w:bookmarkEnd w:id="30"/>
    </w:p>
    <w:p w14:paraId="748A66FB"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iCs/>
          <w:lang w:val="en-GB"/>
        </w:rPr>
      </w:pPr>
      <w:r w:rsidRPr="00866B63">
        <w:rPr>
          <w:rStyle w:val="FootnoteReference"/>
          <w:rFonts w:ascii="Arial" w:hAnsi="Arial" w:cs="Arial"/>
          <w:iCs/>
          <w:lang w:val="en-GB"/>
        </w:rPr>
        <w:footnoteReference w:id="79"/>
      </w:r>
      <w:r w:rsidRPr="00866B63">
        <w:rPr>
          <w:rFonts w:ascii="Arial" w:hAnsi="Arial" w:cs="Arial"/>
          <w:iCs/>
          <w:lang w:val="en-GB"/>
        </w:rPr>
        <w:t xml:space="preserve">For opening an account in the name of a sole proprietary firm, CDD of the individual (proprietor) shall be carried out. </w:t>
      </w:r>
    </w:p>
    <w:p w14:paraId="7C9DA34A"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spacing w:val="-1"/>
          <w:lang w:val="en-GB"/>
        </w:rPr>
      </w:pPr>
      <w:r w:rsidRPr="00866B63">
        <w:rPr>
          <w:rStyle w:val="FootnoteReference"/>
          <w:rFonts w:ascii="Arial" w:hAnsi="Arial" w:cs="Arial"/>
          <w:iCs/>
          <w:lang w:val="en-GB"/>
        </w:rPr>
        <w:footnoteReference w:id="80"/>
      </w:r>
      <w:r w:rsidRPr="00866B63">
        <w:rPr>
          <w:rFonts w:ascii="Arial" w:hAnsi="Arial" w:cs="Arial"/>
          <w:iCs/>
          <w:lang w:val="en-GB"/>
        </w:rPr>
        <w:t xml:space="preserve">In addition to the above, </w:t>
      </w:r>
      <w:r w:rsidRPr="00866B63">
        <w:rPr>
          <w:rFonts w:ascii="Arial" w:hAnsi="Arial" w:cs="Arial"/>
          <w:spacing w:val="-1"/>
          <w:lang w:val="en-GB"/>
        </w:rPr>
        <w:t>any two of the following documents or the equivalent e-documents there of as a proof of business/ activity in the name of the proprietary firm shall also be obtained:</w:t>
      </w:r>
    </w:p>
    <w:p w14:paraId="468E54AE" w14:textId="640CF748" w:rsidR="00FE0D5A" w:rsidRPr="00866B63" w:rsidRDefault="00FE0D5A" w:rsidP="00EB0447">
      <w:pPr>
        <w:pStyle w:val="ListParagraph"/>
        <w:numPr>
          <w:ilvl w:val="0"/>
          <w:numId w:val="6"/>
        </w:numPr>
        <w:tabs>
          <w:tab w:val="left" w:pos="720"/>
          <w:tab w:val="left" w:pos="1260"/>
        </w:tabs>
        <w:spacing w:after="100" w:afterAutospacing="1" w:line="360" w:lineRule="auto"/>
        <w:ind w:left="720" w:hanging="360"/>
        <w:jc w:val="both"/>
        <w:rPr>
          <w:rFonts w:ascii="Arial" w:hAnsi="Arial" w:cs="Arial"/>
          <w:spacing w:val="1"/>
          <w:sz w:val="24"/>
          <w:szCs w:val="24"/>
          <w:lang w:val="en-GB"/>
        </w:rPr>
      </w:pPr>
      <w:r>
        <w:rPr>
          <w:rStyle w:val="FootnoteReference"/>
          <w:rFonts w:ascii="Arial" w:hAnsi="Arial" w:cs="Arial"/>
          <w:spacing w:val="1"/>
          <w:sz w:val="24"/>
          <w:szCs w:val="24"/>
          <w:lang w:val="en-GB"/>
        </w:rPr>
        <w:footnoteReference w:id="81"/>
      </w:r>
      <w:r w:rsidRPr="00866B63">
        <w:rPr>
          <w:rFonts w:ascii="Arial" w:hAnsi="Arial" w:cs="Arial"/>
          <w:spacing w:val="1"/>
          <w:sz w:val="24"/>
          <w:szCs w:val="24"/>
          <w:lang w:val="en-GB"/>
        </w:rPr>
        <w:t xml:space="preserve">Registration certificate </w:t>
      </w:r>
      <w:r>
        <w:rPr>
          <w:rFonts w:ascii="Arial" w:hAnsi="Arial" w:cs="Arial"/>
          <w:spacing w:val="1"/>
          <w:sz w:val="24"/>
          <w:szCs w:val="24"/>
          <w:lang w:val="en-GB"/>
        </w:rPr>
        <w:t xml:space="preserve">including </w:t>
      </w:r>
      <w:proofErr w:type="spellStart"/>
      <w:r>
        <w:rPr>
          <w:rFonts w:ascii="Arial" w:hAnsi="Arial" w:cs="Arial"/>
          <w:spacing w:val="1"/>
          <w:sz w:val="24"/>
          <w:szCs w:val="24"/>
          <w:lang w:val="en-GB"/>
        </w:rPr>
        <w:t>Udyam</w:t>
      </w:r>
      <w:proofErr w:type="spellEnd"/>
      <w:r>
        <w:rPr>
          <w:rFonts w:ascii="Arial" w:hAnsi="Arial" w:cs="Arial"/>
          <w:spacing w:val="1"/>
          <w:sz w:val="24"/>
          <w:szCs w:val="24"/>
          <w:lang w:val="en-GB"/>
        </w:rPr>
        <w:t xml:space="preserve"> Registration Certificate (URC) issued by the Government</w:t>
      </w:r>
    </w:p>
    <w:p w14:paraId="5D53685B" w14:textId="4CE1046A" w:rsidR="00FE0D5A" w:rsidRPr="00866B63" w:rsidRDefault="00FE0D5A" w:rsidP="00EB0447">
      <w:pPr>
        <w:pStyle w:val="ListParagraph"/>
        <w:numPr>
          <w:ilvl w:val="0"/>
          <w:numId w:val="6"/>
        </w:numPr>
        <w:tabs>
          <w:tab w:val="left" w:pos="720"/>
          <w:tab w:val="left" w:pos="1260"/>
        </w:tabs>
        <w:spacing w:before="120" w:after="120" w:line="360" w:lineRule="auto"/>
        <w:ind w:left="720" w:hanging="360"/>
        <w:jc w:val="both"/>
        <w:rPr>
          <w:rFonts w:ascii="Arial" w:hAnsi="Arial" w:cs="Arial"/>
          <w:spacing w:val="1"/>
          <w:sz w:val="24"/>
          <w:szCs w:val="24"/>
          <w:lang w:val="en-GB"/>
        </w:rPr>
      </w:pPr>
      <w:r w:rsidRPr="00866B63">
        <w:rPr>
          <w:rFonts w:ascii="Arial" w:hAnsi="Arial" w:cs="Arial"/>
          <w:spacing w:val="1"/>
          <w:sz w:val="24"/>
          <w:szCs w:val="24"/>
          <w:lang w:val="en-GB"/>
        </w:rPr>
        <w:t>Certificate/licence issued by the municipal authorities under Shop and Establishment Act</w:t>
      </w:r>
    </w:p>
    <w:p w14:paraId="63D76065" w14:textId="6F7347E9" w:rsidR="00FE0D5A" w:rsidRPr="00866B63" w:rsidRDefault="00FE0D5A" w:rsidP="00EB0447">
      <w:pPr>
        <w:pStyle w:val="ListParagraph"/>
        <w:numPr>
          <w:ilvl w:val="0"/>
          <w:numId w:val="6"/>
        </w:numPr>
        <w:tabs>
          <w:tab w:val="left" w:pos="720"/>
          <w:tab w:val="left" w:pos="1260"/>
        </w:tabs>
        <w:spacing w:before="120" w:after="120" w:line="360" w:lineRule="auto"/>
        <w:ind w:left="720" w:hanging="360"/>
        <w:jc w:val="both"/>
        <w:rPr>
          <w:rFonts w:ascii="Arial" w:hAnsi="Arial" w:cs="Arial"/>
          <w:spacing w:val="1"/>
          <w:sz w:val="24"/>
          <w:szCs w:val="24"/>
          <w:lang w:val="en-GB"/>
        </w:rPr>
      </w:pPr>
      <w:r w:rsidRPr="00866B63">
        <w:rPr>
          <w:rFonts w:ascii="Arial" w:hAnsi="Arial" w:cs="Arial"/>
          <w:spacing w:val="1"/>
          <w:sz w:val="24"/>
          <w:szCs w:val="24"/>
          <w:lang w:val="en-GB"/>
        </w:rPr>
        <w:t>Sales and income tax returns</w:t>
      </w:r>
    </w:p>
    <w:p w14:paraId="5899EDC3" w14:textId="1CB0C7E8" w:rsidR="00FE0D5A" w:rsidRPr="00866B63" w:rsidRDefault="00FE0D5A" w:rsidP="00EB0447">
      <w:pPr>
        <w:pStyle w:val="ListParagraph"/>
        <w:numPr>
          <w:ilvl w:val="0"/>
          <w:numId w:val="6"/>
        </w:numPr>
        <w:tabs>
          <w:tab w:val="left" w:pos="720"/>
          <w:tab w:val="left" w:pos="1260"/>
        </w:tabs>
        <w:spacing w:before="120" w:after="120" w:line="360" w:lineRule="auto"/>
        <w:ind w:left="720" w:hanging="360"/>
        <w:jc w:val="both"/>
        <w:rPr>
          <w:rFonts w:ascii="Arial" w:hAnsi="Arial" w:cs="Arial"/>
          <w:spacing w:val="1"/>
          <w:sz w:val="24"/>
          <w:szCs w:val="24"/>
          <w:lang w:val="en-GB"/>
        </w:rPr>
      </w:pPr>
      <w:r w:rsidRPr="00866B63">
        <w:rPr>
          <w:rStyle w:val="FootnoteReference"/>
          <w:rFonts w:ascii="Arial" w:hAnsi="Arial" w:cs="Arial"/>
          <w:spacing w:val="1"/>
          <w:sz w:val="24"/>
          <w:szCs w:val="24"/>
          <w:lang w:val="en-GB"/>
        </w:rPr>
        <w:footnoteReference w:id="82"/>
      </w:r>
      <w:r w:rsidRPr="00866B63">
        <w:rPr>
          <w:rFonts w:ascii="Arial" w:hAnsi="Arial" w:cs="Arial"/>
          <w:spacing w:val="1"/>
          <w:sz w:val="24"/>
          <w:szCs w:val="24"/>
          <w:lang w:val="en-GB"/>
        </w:rPr>
        <w:t>CST/VAT/ GST certificate</w:t>
      </w:r>
    </w:p>
    <w:p w14:paraId="24434156" w14:textId="44F1D796" w:rsidR="00FE0D5A" w:rsidRPr="00866B63" w:rsidRDefault="00FE0D5A" w:rsidP="00EB0447">
      <w:pPr>
        <w:pStyle w:val="ListParagraph"/>
        <w:numPr>
          <w:ilvl w:val="0"/>
          <w:numId w:val="6"/>
        </w:numPr>
        <w:tabs>
          <w:tab w:val="left" w:pos="720"/>
          <w:tab w:val="left" w:pos="1260"/>
        </w:tabs>
        <w:spacing w:before="120" w:after="120" w:line="360" w:lineRule="auto"/>
        <w:ind w:left="720" w:hanging="360"/>
        <w:jc w:val="both"/>
        <w:rPr>
          <w:rFonts w:ascii="Arial" w:hAnsi="Arial" w:cs="Arial"/>
          <w:spacing w:val="1"/>
          <w:sz w:val="24"/>
          <w:szCs w:val="24"/>
          <w:lang w:val="en-GB"/>
        </w:rPr>
      </w:pPr>
      <w:r w:rsidRPr="00866B63">
        <w:rPr>
          <w:rFonts w:ascii="Arial" w:hAnsi="Arial" w:cs="Arial"/>
          <w:spacing w:val="1"/>
          <w:sz w:val="24"/>
          <w:szCs w:val="24"/>
          <w:lang w:val="en-GB"/>
        </w:rPr>
        <w:t>Certificate/registration document issued by Sales Tax/Service Tax/Professional Tax authorities</w:t>
      </w:r>
    </w:p>
    <w:p w14:paraId="432E3E82" w14:textId="0CE87A33" w:rsidR="00FE0D5A" w:rsidRPr="00866B63" w:rsidRDefault="00FE0D5A" w:rsidP="00EB0447">
      <w:pPr>
        <w:pStyle w:val="ListParagraph"/>
        <w:numPr>
          <w:ilvl w:val="0"/>
          <w:numId w:val="6"/>
        </w:numPr>
        <w:tabs>
          <w:tab w:val="left" w:pos="720"/>
          <w:tab w:val="left" w:pos="1260"/>
        </w:tabs>
        <w:spacing w:before="120" w:after="120" w:line="360" w:lineRule="auto"/>
        <w:ind w:left="720" w:hanging="360"/>
        <w:jc w:val="both"/>
        <w:rPr>
          <w:rFonts w:ascii="Arial" w:hAnsi="Arial" w:cs="Arial"/>
          <w:spacing w:val="1"/>
          <w:sz w:val="24"/>
          <w:szCs w:val="24"/>
          <w:lang w:val="en-GB"/>
        </w:rPr>
      </w:pPr>
      <w:r w:rsidRPr="00866B63">
        <w:rPr>
          <w:rFonts w:ascii="Arial" w:hAnsi="Arial" w:cs="Arial"/>
          <w:sz w:val="24"/>
          <w:szCs w:val="24"/>
        </w:rPr>
        <w:t>IEC (Importer Exporter Code) issued to the proprietary concern by the office of DGFT</w:t>
      </w:r>
      <w:r w:rsidRPr="00866B63">
        <w:rPr>
          <w:rFonts w:ascii="Arial" w:hAnsi="Arial" w:cs="Arial"/>
          <w:spacing w:val="1"/>
          <w:sz w:val="24"/>
          <w:szCs w:val="24"/>
          <w:lang w:val="en-GB"/>
        </w:rPr>
        <w:t xml:space="preserve"> or Licence/certificate of practice issued in the name of the proprietary concern by any professional body incorporated under a statute</w:t>
      </w:r>
    </w:p>
    <w:p w14:paraId="6020D8E4" w14:textId="4DA4AECC" w:rsidR="00FE0D5A" w:rsidRPr="00866B63" w:rsidRDefault="00FE0D5A" w:rsidP="00EB0447">
      <w:pPr>
        <w:pStyle w:val="ListParagraph"/>
        <w:numPr>
          <w:ilvl w:val="0"/>
          <w:numId w:val="6"/>
        </w:numPr>
        <w:tabs>
          <w:tab w:val="left" w:pos="720"/>
          <w:tab w:val="left" w:pos="1260"/>
        </w:tabs>
        <w:spacing w:before="120" w:after="120" w:line="360" w:lineRule="auto"/>
        <w:ind w:left="720" w:hanging="360"/>
        <w:jc w:val="both"/>
        <w:rPr>
          <w:rFonts w:ascii="Arial" w:hAnsi="Arial" w:cs="Arial"/>
          <w:spacing w:val="1"/>
          <w:sz w:val="24"/>
          <w:szCs w:val="24"/>
          <w:lang w:val="en-GB"/>
        </w:rPr>
      </w:pPr>
      <w:r w:rsidRPr="00866B63">
        <w:rPr>
          <w:rFonts w:ascii="Arial" w:hAnsi="Arial" w:cs="Arial"/>
          <w:spacing w:val="1"/>
          <w:sz w:val="24"/>
          <w:szCs w:val="24"/>
          <w:lang w:val="en-GB"/>
        </w:rPr>
        <w:t>Complete Income Tax Return (not just the acknowledgement) in the name of the sole proprietor where the firm's income is reflected, duly authenticated/acknowledged by the Income Tax authorities</w:t>
      </w:r>
    </w:p>
    <w:p w14:paraId="672D9099" w14:textId="77777777" w:rsidR="00FE0D5A" w:rsidRPr="00866B63" w:rsidRDefault="00FE0D5A" w:rsidP="00EB0447">
      <w:pPr>
        <w:pStyle w:val="ListParagraph"/>
        <w:numPr>
          <w:ilvl w:val="0"/>
          <w:numId w:val="6"/>
        </w:numPr>
        <w:tabs>
          <w:tab w:val="left" w:pos="720"/>
          <w:tab w:val="left" w:pos="1080"/>
        </w:tabs>
        <w:spacing w:before="120" w:after="120" w:line="360" w:lineRule="auto"/>
        <w:ind w:left="720" w:hanging="360"/>
        <w:jc w:val="both"/>
        <w:rPr>
          <w:rFonts w:ascii="Arial" w:hAnsi="Arial" w:cs="Arial"/>
          <w:spacing w:val="1"/>
          <w:sz w:val="24"/>
          <w:szCs w:val="24"/>
          <w:lang w:val="en-GB"/>
        </w:rPr>
      </w:pPr>
      <w:r w:rsidRPr="00866B63">
        <w:rPr>
          <w:rFonts w:ascii="Arial" w:hAnsi="Arial" w:cs="Arial"/>
          <w:spacing w:val="1"/>
          <w:sz w:val="24"/>
          <w:szCs w:val="24"/>
          <w:lang w:val="en-GB"/>
        </w:rPr>
        <w:t xml:space="preserve">Utility bills such as electricity, water, </w:t>
      </w:r>
      <w:proofErr w:type="gramStart"/>
      <w:r w:rsidRPr="00866B63">
        <w:rPr>
          <w:rFonts w:ascii="Arial" w:hAnsi="Arial" w:cs="Arial"/>
          <w:spacing w:val="1"/>
          <w:sz w:val="24"/>
          <w:szCs w:val="24"/>
          <w:lang w:val="en-GB"/>
        </w:rPr>
        <w:t>landline</w:t>
      </w:r>
      <w:proofErr w:type="gramEnd"/>
      <w:r w:rsidRPr="00866B63">
        <w:rPr>
          <w:rFonts w:ascii="Arial" w:hAnsi="Arial" w:cs="Arial"/>
          <w:spacing w:val="1"/>
          <w:sz w:val="24"/>
          <w:szCs w:val="24"/>
          <w:lang w:val="en-GB"/>
        </w:rPr>
        <w:t xml:space="preserve"> telephone bills, etc.</w:t>
      </w:r>
    </w:p>
    <w:p w14:paraId="5A111B64"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color w:val="000000"/>
          <w:lang w:bidi="hi-IN"/>
        </w:rPr>
      </w:pPr>
      <w:r w:rsidRPr="00866B63">
        <w:rPr>
          <w:rFonts w:ascii="Arial" w:hAnsi="Arial" w:cs="Arial"/>
          <w:color w:val="000000"/>
          <w:lang w:bidi="hi-IN"/>
        </w:rPr>
        <w:t>In cases where the REs are satisfied that it is not possible to furnish two such documents, REs may, at their discretion, accept only one of those documents as proof of business/activity.</w:t>
      </w:r>
    </w:p>
    <w:p w14:paraId="5D54B50D" w14:textId="77777777" w:rsidR="00FE0D5A" w:rsidRPr="00866B63" w:rsidRDefault="00FE0D5A" w:rsidP="00EB0447">
      <w:pPr>
        <w:pStyle w:val="ListParagraph"/>
        <w:spacing w:before="100" w:beforeAutospacing="1" w:after="100" w:afterAutospacing="1" w:line="360" w:lineRule="auto"/>
        <w:ind w:left="360"/>
        <w:jc w:val="both"/>
        <w:rPr>
          <w:rFonts w:ascii="Arial" w:hAnsi="Arial" w:cs="Arial"/>
          <w:color w:val="000000"/>
          <w:sz w:val="24"/>
          <w:szCs w:val="24"/>
          <w:lang w:bidi="hi-IN"/>
        </w:rPr>
      </w:pPr>
      <w:r w:rsidRPr="00866B63">
        <w:rPr>
          <w:rFonts w:ascii="Arial" w:hAnsi="Arial" w:cs="Arial"/>
          <w:color w:val="000000"/>
          <w:sz w:val="24"/>
          <w:szCs w:val="24"/>
          <w:lang w:bidi="hi-IN"/>
        </w:rPr>
        <w:t>Provided REs undertake contact point verification and collect such other information and clarification as would be required to establish the existence of such firm, and shall confirm and satisfy itself that the business activity has been verified from the address of the proprietary concern.</w:t>
      </w:r>
    </w:p>
    <w:p w14:paraId="15B298E1" w14:textId="77777777" w:rsidR="00FE0D5A" w:rsidRPr="00866B63" w:rsidRDefault="00FE0D5A" w:rsidP="00EB0447">
      <w:pPr>
        <w:pStyle w:val="ListParagraph"/>
        <w:spacing w:before="100" w:beforeAutospacing="1" w:after="100" w:afterAutospacing="1"/>
        <w:ind w:left="360"/>
        <w:jc w:val="both"/>
        <w:rPr>
          <w:rFonts w:ascii="Arial" w:hAnsi="Arial" w:cs="Arial"/>
          <w:color w:val="000000"/>
          <w:sz w:val="24"/>
          <w:szCs w:val="24"/>
          <w:lang w:bidi="hi-IN"/>
        </w:rPr>
      </w:pPr>
    </w:p>
    <w:p w14:paraId="7F9FAB74" w14:textId="77777777" w:rsidR="00FE0D5A" w:rsidRPr="009D1E54" w:rsidRDefault="00FE0D5A" w:rsidP="007E1CD1">
      <w:pPr>
        <w:pStyle w:val="Heading3"/>
        <w:spacing w:after="240"/>
        <w:jc w:val="center"/>
        <w:rPr>
          <w:u w:val="none"/>
        </w:rPr>
      </w:pPr>
      <w:bookmarkStart w:id="31" w:name="_Toc181811045"/>
      <w:r w:rsidRPr="009D1E54">
        <w:rPr>
          <w:u w:val="none"/>
        </w:rPr>
        <w:t>Part III- CDD Measures for Legal Entities</w:t>
      </w:r>
      <w:bookmarkEnd w:id="31"/>
    </w:p>
    <w:p w14:paraId="2B81786E" w14:textId="41D2B1C2"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spacing w:val="1"/>
          <w:lang w:val="en-GB"/>
        </w:rPr>
      </w:pPr>
      <w:r w:rsidRPr="00866B63">
        <w:rPr>
          <w:rStyle w:val="FootnoteReference"/>
          <w:rFonts w:ascii="Arial" w:hAnsi="Arial" w:cs="Arial"/>
          <w:spacing w:val="1"/>
          <w:lang w:val="en-GB"/>
        </w:rPr>
        <w:footnoteReference w:id="83"/>
      </w:r>
      <w:r w:rsidRPr="00866B63">
        <w:rPr>
          <w:rFonts w:ascii="Arial" w:hAnsi="Arial" w:cs="Arial"/>
          <w:spacing w:val="1"/>
          <w:lang w:val="en-GB"/>
        </w:rPr>
        <w:t>For opening an account of a company</w:t>
      </w:r>
      <w:r w:rsidRPr="00866B63">
        <w:rPr>
          <w:rFonts w:ascii="Arial" w:hAnsi="Arial" w:cs="Arial"/>
          <w:i/>
          <w:spacing w:val="1"/>
          <w:lang w:val="en-GB"/>
        </w:rPr>
        <w:t xml:space="preserve">, </w:t>
      </w:r>
      <w:r w:rsidRPr="00866B63">
        <w:rPr>
          <w:rFonts w:ascii="Arial" w:hAnsi="Arial" w:cs="Arial"/>
          <w:spacing w:val="1"/>
          <w:lang w:val="en-GB"/>
        </w:rPr>
        <w:t>certified copies of each of the following documents or the equivalent e-documents thereof shall be obtained:</w:t>
      </w:r>
    </w:p>
    <w:p w14:paraId="20F5CE08" w14:textId="77777777" w:rsidR="00FE0D5A" w:rsidRPr="00866B63" w:rsidRDefault="00FE0D5A" w:rsidP="00196200">
      <w:pPr>
        <w:pStyle w:val="ListParagraph"/>
        <w:numPr>
          <w:ilvl w:val="1"/>
          <w:numId w:val="57"/>
        </w:numPr>
        <w:tabs>
          <w:tab w:val="left" w:pos="990"/>
        </w:tabs>
        <w:spacing w:after="0" w:line="360" w:lineRule="auto"/>
        <w:ind w:left="1080"/>
        <w:contextualSpacing w:val="0"/>
        <w:jc w:val="both"/>
        <w:rPr>
          <w:rFonts w:ascii="Arial" w:hAnsi="Arial" w:cs="Arial"/>
          <w:spacing w:val="1"/>
          <w:sz w:val="24"/>
          <w:szCs w:val="24"/>
          <w:lang w:val="en-GB"/>
        </w:rPr>
      </w:pPr>
      <w:r w:rsidRPr="00866B63">
        <w:rPr>
          <w:rFonts w:ascii="Arial" w:hAnsi="Arial" w:cs="Arial"/>
          <w:spacing w:val="1"/>
          <w:sz w:val="24"/>
          <w:szCs w:val="24"/>
          <w:lang w:val="en-GB"/>
        </w:rPr>
        <w:t>Certificate of incorporation</w:t>
      </w:r>
    </w:p>
    <w:p w14:paraId="10EDD9FB" w14:textId="77777777" w:rsidR="00FE0D5A" w:rsidRPr="00866B63" w:rsidRDefault="00FE0D5A" w:rsidP="00196200">
      <w:pPr>
        <w:pStyle w:val="ListParagraph"/>
        <w:numPr>
          <w:ilvl w:val="1"/>
          <w:numId w:val="57"/>
        </w:numPr>
        <w:spacing w:after="0" w:line="360" w:lineRule="auto"/>
        <w:ind w:left="1080"/>
        <w:contextualSpacing w:val="0"/>
        <w:jc w:val="both"/>
        <w:rPr>
          <w:rFonts w:ascii="Arial" w:hAnsi="Arial" w:cs="Arial"/>
          <w:spacing w:val="1"/>
          <w:sz w:val="24"/>
          <w:szCs w:val="24"/>
          <w:lang w:val="en-GB"/>
        </w:rPr>
      </w:pPr>
      <w:r w:rsidRPr="00866B63">
        <w:rPr>
          <w:rFonts w:ascii="Arial" w:hAnsi="Arial" w:cs="Arial"/>
          <w:spacing w:val="1"/>
          <w:sz w:val="24"/>
          <w:szCs w:val="24"/>
          <w:lang w:val="en-GB"/>
        </w:rPr>
        <w:t>Memorandum and Articles of Association</w:t>
      </w:r>
    </w:p>
    <w:p w14:paraId="0FD03A31" w14:textId="77777777" w:rsidR="00FE0D5A" w:rsidRPr="00866B63" w:rsidRDefault="00FE0D5A" w:rsidP="00196200">
      <w:pPr>
        <w:pStyle w:val="ListParagraph"/>
        <w:numPr>
          <w:ilvl w:val="1"/>
          <w:numId w:val="57"/>
        </w:numPr>
        <w:spacing w:after="0" w:line="360" w:lineRule="auto"/>
        <w:ind w:left="1080"/>
        <w:contextualSpacing w:val="0"/>
        <w:jc w:val="both"/>
        <w:rPr>
          <w:rFonts w:ascii="Arial" w:hAnsi="Arial" w:cs="Arial"/>
          <w:spacing w:val="1"/>
          <w:sz w:val="24"/>
          <w:szCs w:val="24"/>
          <w:lang w:val="en-GB"/>
        </w:rPr>
      </w:pPr>
      <w:r w:rsidRPr="00866B63">
        <w:rPr>
          <w:rStyle w:val="FootnoteReference"/>
          <w:rFonts w:ascii="Arial" w:hAnsi="Arial" w:cs="Arial"/>
          <w:spacing w:val="1"/>
          <w:sz w:val="24"/>
          <w:szCs w:val="24"/>
          <w:lang w:val="en-GB"/>
        </w:rPr>
        <w:footnoteReference w:id="84"/>
      </w:r>
      <w:r w:rsidRPr="00866B63">
        <w:rPr>
          <w:rFonts w:ascii="Arial" w:hAnsi="Arial" w:cs="Arial"/>
          <w:spacing w:val="1"/>
          <w:sz w:val="24"/>
          <w:szCs w:val="24"/>
          <w:lang w:val="en-GB"/>
        </w:rPr>
        <w:t>Permanent Account Number of the company</w:t>
      </w:r>
    </w:p>
    <w:p w14:paraId="425532A2" w14:textId="77777777" w:rsidR="00FE0D5A" w:rsidRPr="00866B63" w:rsidRDefault="00FE0D5A" w:rsidP="00196200">
      <w:pPr>
        <w:pStyle w:val="ListParagraph"/>
        <w:numPr>
          <w:ilvl w:val="1"/>
          <w:numId w:val="57"/>
        </w:numPr>
        <w:spacing w:after="0" w:line="360" w:lineRule="auto"/>
        <w:ind w:left="1080"/>
        <w:contextualSpacing w:val="0"/>
        <w:jc w:val="both"/>
        <w:rPr>
          <w:rFonts w:ascii="Arial" w:hAnsi="Arial" w:cs="Arial"/>
          <w:spacing w:val="1"/>
          <w:sz w:val="24"/>
          <w:szCs w:val="24"/>
          <w:lang w:val="en-GB"/>
        </w:rPr>
      </w:pPr>
      <w:r w:rsidRPr="00866B63">
        <w:rPr>
          <w:rFonts w:ascii="Arial" w:hAnsi="Arial" w:cs="Arial"/>
          <w:spacing w:val="1"/>
          <w:sz w:val="24"/>
          <w:szCs w:val="24"/>
          <w:lang w:val="en-GB"/>
        </w:rPr>
        <w:t>A resolution from the Board of Directors and power of attorney granted to its managers, officers or employees to transact on its behalf</w:t>
      </w:r>
    </w:p>
    <w:p w14:paraId="5984399B" w14:textId="3E5B106B" w:rsidR="00FE0D5A" w:rsidRDefault="00FE0D5A" w:rsidP="00196200">
      <w:pPr>
        <w:pStyle w:val="ListParagraph"/>
        <w:numPr>
          <w:ilvl w:val="1"/>
          <w:numId w:val="57"/>
        </w:numPr>
        <w:spacing w:after="0" w:line="360" w:lineRule="auto"/>
        <w:ind w:left="1080"/>
        <w:contextualSpacing w:val="0"/>
        <w:jc w:val="both"/>
        <w:rPr>
          <w:rFonts w:ascii="Arial" w:eastAsia="Times New Roman" w:hAnsi="Arial" w:cs="Arial"/>
          <w:sz w:val="24"/>
          <w:szCs w:val="24"/>
          <w:lang w:val="en-US" w:eastAsia="en-IN"/>
        </w:rPr>
      </w:pPr>
      <w:r>
        <w:rPr>
          <w:rStyle w:val="FootnoteReference"/>
          <w:rFonts w:ascii="Arial" w:eastAsia="Times New Roman" w:hAnsi="Arial" w:cs="Arial"/>
          <w:sz w:val="24"/>
          <w:szCs w:val="24"/>
          <w:lang w:val="en-US" w:eastAsia="en-IN"/>
        </w:rPr>
        <w:footnoteReference w:id="85"/>
      </w:r>
      <w:r w:rsidRPr="00866B63">
        <w:rPr>
          <w:rFonts w:ascii="Arial" w:eastAsia="Times New Roman" w:hAnsi="Arial" w:cs="Arial"/>
          <w:sz w:val="24"/>
          <w:szCs w:val="24"/>
          <w:lang w:val="en-US" w:eastAsia="en-IN"/>
        </w:rPr>
        <w:t xml:space="preserve">Documents, as specified in </w:t>
      </w:r>
      <w:r w:rsidR="00FA6B15">
        <w:rPr>
          <w:rFonts w:ascii="Arial" w:hAnsi="Arial" w:cs="Arial"/>
          <w:sz w:val="24"/>
          <w:szCs w:val="24"/>
          <w:lang w:eastAsia="en-IN" w:bidi="hi-IN"/>
        </w:rPr>
        <w:t>paragraph</w:t>
      </w:r>
      <w:r w:rsidRPr="00866B63">
        <w:rPr>
          <w:rFonts w:ascii="Arial" w:eastAsia="Times New Roman" w:hAnsi="Arial" w:cs="Arial"/>
          <w:sz w:val="24"/>
          <w:szCs w:val="24"/>
          <w:lang w:val="en-US" w:eastAsia="en-IN"/>
        </w:rPr>
        <w:t xml:space="preserve"> 16, relating to beneficial owner, the managers, officers or employees, as the case may be, holding an attorney to transact on the company’s behalf</w:t>
      </w:r>
    </w:p>
    <w:p w14:paraId="0F619187" w14:textId="1D20AB6F" w:rsidR="00FE0D5A" w:rsidRPr="00503A62" w:rsidRDefault="00FE0D5A" w:rsidP="00196200">
      <w:pPr>
        <w:pStyle w:val="ListParagraph"/>
        <w:numPr>
          <w:ilvl w:val="1"/>
          <w:numId w:val="57"/>
        </w:numPr>
        <w:spacing w:after="0" w:line="360" w:lineRule="auto"/>
        <w:ind w:left="1080"/>
        <w:contextualSpacing w:val="0"/>
        <w:jc w:val="both"/>
        <w:rPr>
          <w:rFonts w:ascii="Arial" w:eastAsia="Times New Roman" w:hAnsi="Arial" w:cs="Arial"/>
          <w:sz w:val="24"/>
          <w:szCs w:val="24"/>
          <w:lang w:val="en-US" w:eastAsia="en-IN"/>
        </w:rPr>
      </w:pPr>
      <w:r>
        <w:rPr>
          <w:rStyle w:val="FootnoteReference"/>
          <w:rFonts w:ascii="Arial" w:eastAsia="Times New Roman" w:hAnsi="Arial" w:cs="Arial"/>
          <w:sz w:val="24"/>
          <w:szCs w:val="24"/>
          <w:lang w:val="en-US" w:eastAsia="en-IN"/>
        </w:rPr>
        <w:footnoteReference w:id="86"/>
      </w:r>
      <w:r w:rsidRPr="00503A62">
        <w:rPr>
          <w:rFonts w:ascii="Arial" w:eastAsia="Times New Roman" w:hAnsi="Arial" w:cs="Arial"/>
          <w:sz w:val="24"/>
          <w:szCs w:val="24"/>
          <w:lang w:val="en-US" w:eastAsia="en-IN"/>
        </w:rPr>
        <w:t>the names of the relevant persons holding senior management position; and</w:t>
      </w:r>
    </w:p>
    <w:p w14:paraId="1A10BE4F" w14:textId="5B95DA19" w:rsidR="00FE0D5A" w:rsidRPr="002B2FFC" w:rsidRDefault="00FE0D5A" w:rsidP="00196200">
      <w:pPr>
        <w:pStyle w:val="ListParagraph"/>
        <w:numPr>
          <w:ilvl w:val="1"/>
          <w:numId w:val="57"/>
        </w:numPr>
        <w:spacing w:after="0" w:line="360" w:lineRule="auto"/>
        <w:ind w:left="1080"/>
        <w:contextualSpacing w:val="0"/>
        <w:jc w:val="both"/>
        <w:rPr>
          <w:rFonts w:ascii="Arial" w:eastAsia="Times New Roman" w:hAnsi="Arial" w:cs="Arial"/>
          <w:sz w:val="24"/>
          <w:szCs w:val="24"/>
          <w:lang w:val="en-US" w:eastAsia="en-IN"/>
        </w:rPr>
      </w:pPr>
      <w:r>
        <w:rPr>
          <w:rStyle w:val="FootnoteReference"/>
          <w:rFonts w:ascii="Arial" w:eastAsia="Times New Roman" w:hAnsi="Arial" w:cs="Arial"/>
          <w:sz w:val="24"/>
          <w:szCs w:val="24"/>
          <w:lang w:val="en-US" w:eastAsia="en-IN"/>
        </w:rPr>
        <w:footnoteReference w:id="87"/>
      </w:r>
      <w:proofErr w:type="gramStart"/>
      <w:r w:rsidRPr="008D3B0A">
        <w:rPr>
          <w:rFonts w:ascii="Arial" w:eastAsia="Times New Roman" w:hAnsi="Arial" w:cs="Arial"/>
          <w:sz w:val="24"/>
          <w:szCs w:val="24"/>
          <w:lang w:val="en-US" w:eastAsia="en-IN"/>
        </w:rPr>
        <w:t>the</w:t>
      </w:r>
      <w:proofErr w:type="gramEnd"/>
      <w:r w:rsidRPr="008D3B0A">
        <w:rPr>
          <w:rFonts w:ascii="Arial" w:eastAsia="Times New Roman" w:hAnsi="Arial" w:cs="Arial"/>
          <w:sz w:val="24"/>
          <w:szCs w:val="24"/>
          <w:lang w:val="en-US" w:eastAsia="en-IN"/>
        </w:rPr>
        <w:t xml:space="preserve"> registered office and the principal place of its business, if it is different.</w:t>
      </w:r>
    </w:p>
    <w:p w14:paraId="40A2D776" w14:textId="4AFA3DA9" w:rsidR="00FE0D5A" w:rsidRPr="00866B63" w:rsidRDefault="00FE0D5A" w:rsidP="007E1CD1">
      <w:pPr>
        <w:pStyle w:val="NormalWeb"/>
        <w:numPr>
          <w:ilvl w:val="0"/>
          <w:numId w:val="9"/>
        </w:numPr>
        <w:spacing w:before="240" w:beforeAutospacing="0" w:after="0" w:afterAutospacing="0" w:line="360" w:lineRule="auto"/>
        <w:ind w:left="360"/>
        <w:jc w:val="both"/>
        <w:rPr>
          <w:rFonts w:ascii="Arial" w:hAnsi="Arial" w:cs="Arial"/>
          <w:spacing w:val="1"/>
          <w:lang w:val="en-GB"/>
        </w:rPr>
      </w:pPr>
      <w:r w:rsidRPr="00866B63">
        <w:rPr>
          <w:rStyle w:val="FootnoteReference"/>
          <w:rFonts w:ascii="Arial" w:hAnsi="Arial" w:cs="Arial"/>
          <w:spacing w:val="1"/>
          <w:lang w:val="en-GB"/>
        </w:rPr>
        <w:footnoteReference w:id="88"/>
      </w:r>
      <w:r w:rsidRPr="00866B63">
        <w:rPr>
          <w:rFonts w:ascii="Arial" w:hAnsi="Arial" w:cs="Arial"/>
          <w:spacing w:val="1"/>
          <w:lang w:val="en-GB"/>
        </w:rPr>
        <w:t>For opening an account of a partnership firm</w:t>
      </w:r>
      <w:r w:rsidRPr="00866B63">
        <w:rPr>
          <w:rFonts w:ascii="Arial" w:hAnsi="Arial" w:cs="Arial"/>
          <w:i/>
          <w:spacing w:val="1"/>
          <w:lang w:val="en-GB"/>
        </w:rPr>
        <w:t xml:space="preserve">, </w:t>
      </w:r>
      <w:r w:rsidRPr="00866B63">
        <w:rPr>
          <w:rFonts w:ascii="Arial" w:hAnsi="Arial" w:cs="Arial"/>
          <w:spacing w:val="1"/>
          <w:lang w:val="en-GB"/>
        </w:rPr>
        <w:t>the certified copies of each of the following documents or the equivalent e-documents thereof shall be obtained:</w:t>
      </w:r>
    </w:p>
    <w:p w14:paraId="42308FC7" w14:textId="77777777" w:rsidR="00FE0D5A" w:rsidRPr="00866B63" w:rsidRDefault="00FE0D5A" w:rsidP="00196200">
      <w:pPr>
        <w:pStyle w:val="ListParagraph"/>
        <w:numPr>
          <w:ilvl w:val="1"/>
          <w:numId w:val="48"/>
        </w:numPr>
        <w:tabs>
          <w:tab w:val="left" w:pos="990"/>
          <w:tab w:val="left" w:pos="1080"/>
          <w:tab w:val="left" w:pos="1170"/>
          <w:tab w:val="left" w:pos="1260"/>
        </w:tabs>
        <w:spacing w:before="120" w:after="120" w:line="360" w:lineRule="auto"/>
        <w:ind w:left="720" w:firstLine="0"/>
        <w:jc w:val="both"/>
        <w:rPr>
          <w:rFonts w:ascii="Arial" w:hAnsi="Arial" w:cs="Arial"/>
          <w:spacing w:val="1"/>
          <w:sz w:val="24"/>
          <w:szCs w:val="24"/>
          <w:lang w:val="en-GB"/>
        </w:rPr>
      </w:pPr>
      <w:r w:rsidRPr="00866B63">
        <w:rPr>
          <w:rFonts w:ascii="Arial" w:hAnsi="Arial" w:cs="Arial"/>
          <w:spacing w:val="1"/>
          <w:sz w:val="24"/>
          <w:szCs w:val="24"/>
          <w:lang w:val="en-GB"/>
        </w:rPr>
        <w:t>Registration certificate</w:t>
      </w:r>
    </w:p>
    <w:p w14:paraId="5C088AD3" w14:textId="77777777" w:rsidR="00FE0D5A" w:rsidRPr="00866B63" w:rsidRDefault="00FE0D5A" w:rsidP="00196200">
      <w:pPr>
        <w:pStyle w:val="ListParagraph"/>
        <w:numPr>
          <w:ilvl w:val="1"/>
          <w:numId w:val="48"/>
        </w:numPr>
        <w:tabs>
          <w:tab w:val="left" w:pos="990"/>
          <w:tab w:val="left" w:pos="1080"/>
          <w:tab w:val="left" w:pos="1170"/>
          <w:tab w:val="left" w:pos="1260"/>
        </w:tabs>
        <w:spacing w:before="120" w:after="120" w:line="360" w:lineRule="auto"/>
        <w:ind w:left="720" w:firstLine="0"/>
        <w:jc w:val="both"/>
        <w:rPr>
          <w:rFonts w:ascii="Arial" w:hAnsi="Arial" w:cs="Arial"/>
          <w:spacing w:val="1"/>
          <w:sz w:val="24"/>
          <w:szCs w:val="24"/>
          <w:lang w:val="en-GB"/>
        </w:rPr>
      </w:pPr>
      <w:r w:rsidRPr="00866B63">
        <w:rPr>
          <w:rFonts w:ascii="Arial" w:hAnsi="Arial" w:cs="Arial"/>
          <w:spacing w:val="1"/>
          <w:sz w:val="24"/>
          <w:szCs w:val="24"/>
          <w:lang w:val="en-GB"/>
        </w:rPr>
        <w:t>Partnership deed</w:t>
      </w:r>
    </w:p>
    <w:p w14:paraId="4EC2B012" w14:textId="7D1C6298" w:rsidR="00FE0D5A" w:rsidRPr="00866B63" w:rsidRDefault="00FE0D5A" w:rsidP="00196200">
      <w:pPr>
        <w:pStyle w:val="ListParagraph"/>
        <w:numPr>
          <w:ilvl w:val="1"/>
          <w:numId w:val="48"/>
        </w:numPr>
        <w:tabs>
          <w:tab w:val="left" w:pos="990"/>
          <w:tab w:val="left" w:pos="1080"/>
          <w:tab w:val="left" w:pos="1170"/>
          <w:tab w:val="left" w:pos="1260"/>
        </w:tabs>
        <w:spacing w:before="120" w:after="120" w:line="360" w:lineRule="auto"/>
        <w:ind w:left="720" w:firstLine="0"/>
        <w:jc w:val="both"/>
        <w:rPr>
          <w:rFonts w:ascii="Arial" w:hAnsi="Arial" w:cs="Arial"/>
          <w:spacing w:val="1"/>
          <w:sz w:val="24"/>
          <w:szCs w:val="24"/>
          <w:lang w:val="en-GB"/>
        </w:rPr>
      </w:pPr>
      <w:r w:rsidRPr="00866B63">
        <w:rPr>
          <w:rStyle w:val="FootnoteReference"/>
          <w:rFonts w:ascii="Arial" w:hAnsi="Arial" w:cs="Arial"/>
          <w:spacing w:val="1"/>
          <w:sz w:val="24"/>
          <w:szCs w:val="24"/>
          <w:lang w:val="en-GB"/>
        </w:rPr>
        <w:footnoteReference w:id="89"/>
      </w:r>
      <w:r w:rsidRPr="00866B63">
        <w:rPr>
          <w:rFonts w:ascii="Arial" w:hAnsi="Arial" w:cs="Arial"/>
          <w:spacing w:val="1"/>
          <w:sz w:val="24"/>
          <w:szCs w:val="24"/>
          <w:lang w:val="en-GB"/>
        </w:rPr>
        <w:t xml:space="preserve">Permanent Account Number of the partnership firm </w:t>
      </w:r>
    </w:p>
    <w:p w14:paraId="1DE98034" w14:textId="46919FD4" w:rsidR="00FE0D5A" w:rsidRDefault="00FE0D5A" w:rsidP="00196200">
      <w:pPr>
        <w:pStyle w:val="ListParagraph"/>
        <w:numPr>
          <w:ilvl w:val="1"/>
          <w:numId w:val="48"/>
        </w:numPr>
        <w:tabs>
          <w:tab w:val="left" w:pos="990"/>
          <w:tab w:val="left" w:pos="1080"/>
          <w:tab w:val="left" w:pos="1170"/>
          <w:tab w:val="left" w:pos="1260"/>
        </w:tabs>
        <w:spacing w:before="120" w:after="120" w:line="360" w:lineRule="auto"/>
        <w:ind w:left="720" w:firstLine="0"/>
        <w:jc w:val="both"/>
        <w:rPr>
          <w:rFonts w:ascii="Arial" w:eastAsia="Times New Roman" w:hAnsi="Arial" w:cs="Arial"/>
          <w:sz w:val="24"/>
          <w:szCs w:val="24"/>
          <w:lang w:val="en-US" w:eastAsia="en-IN"/>
        </w:rPr>
      </w:pPr>
      <w:r w:rsidRPr="00866B63">
        <w:rPr>
          <w:rStyle w:val="FootnoteReference"/>
          <w:rFonts w:ascii="Arial" w:eastAsia="Times New Roman" w:hAnsi="Arial" w:cs="Arial"/>
          <w:sz w:val="24"/>
          <w:szCs w:val="24"/>
          <w:lang w:val="en-US" w:eastAsia="en-IN"/>
        </w:rPr>
        <w:footnoteReference w:id="90"/>
      </w:r>
      <w:r w:rsidRPr="00866B63">
        <w:rPr>
          <w:rFonts w:ascii="Arial" w:eastAsia="Times New Roman" w:hAnsi="Arial" w:cs="Arial"/>
          <w:sz w:val="24"/>
          <w:szCs w:val="24"/>
          <w:lang w:val="en-US" w:eastAsia="en-IN"/>
        </w:rPr>
        <w:t xml:space="preserve">Documents, as specified in </w:t>
      </w:r>
      <w:r w:rsidR="00FA6B15">
        <w:rPr>
          <w:rFonts w:ascii="Arial" w:hAnsi="Arial" w:cs="Arial"/>
          <w:sz w:val="24"/>
          <w:szCs w:val="24"/>
          <w:lang w:eastAsia="en-IN" w:bidi="hi-IN"/>
        </w:rPr>
        <w:t>paragraph</w:t>
      </w:r>
      <w:r w:rsidRPr="00866B63">
        <w:rPr>
          <w:rFonts w:ascii="Arial" w:eastAsia="Times New Roman" w:hAnsi="Arial" w:cs="Arial"/>
          <w:sz w:val="24"/>
          <w:szCs w:val="24"/>
          <w:lang w:val="en-US" w:eastAsia="en-IN"/>
        </w:rPr>
        <w:t xml:space="preserve"> 16, relating to beneficial owner, managers, officers or employees, as the case may be, holding an attorney to transact on its behalf</w:t>
      </w:r>
      <w:r w:rsidRPr="00866B63" w:rsidDel="00897923">
        <w:rPr>
          <w:rFonts w:ascii="Arial" w:eastAsia="Times New Roman" w:hAnsi="Arial" w:cs="Arial"/>
          <w:sz w:val="24"/>
          <w:szCs w:val="24"/>
          <w:lang w:val="en-US" w:eastAsia="en-IN"/>
        </w:rPr>
        <w:t xml:space="preserve"> </w:t>
      </w:r>
    </w:p>
    <w:p w14:paraId="5AB0F597" w14:textId="6867442C" w:rsidR="00FE0D5A" w:rsidRDefault="00FE0D5A" w:rsidP="00196200">
      <w:pPr>
        <w:pStyle w:val="ListParagraph"/>
        <w:numPr>
          <w:ilvl w:val="1"/>
          <w:numId w:val="48"/>
        </w:numPr>
        <w:tabs>
          <w:tab w:val="left" w:pos="990"/>
          <w:tab w:val="left" w:pos="1080"/>
          <w:tab w:val="left" w:pos="1170"/>
          <w:tab w:val="left" w:pos="1260"/>
        </w:tabs>
        <w:spacing w:before="120" w:after="120" w:line="360" w:lineRule="auto"/>
        <w:ind w:left="720" w:firstLine="0"/>
        <w:jc w:val="both"/>
        <w:rPr>
          <w:rFonts w:ascii="Arial" w:eastAsia="Times New Roman" w:hAnsi="Arial" w:cs="Arial"/>
          <w:sz w:val="24"/>
          <w:szCs w:val="24"/>
          <w:lang w:val="en-US" w:eastAsia="en-IN"/>
        </w:rPr>
      </w:pPr>
      <w:r>
        <w:rPr>
          <w:rStyle w:val="FootnoteReference"/>
          <w:rFonts w:ascii="Arial" w:eastAsia="Times New Roman" w:hAnsi="Arial" w:cs="Arial"/>
          <w:sz w:val="24"/>
          <w:szCs w:val="24"/>
          <w:lang w:val="en-US" w:eastAsia="en-IN"/>
        </w:rPr>
        <w:footnoteReference w:id="91"/>
      </w:r>
      <w:r w:rsidRPr="00503A62">
        <w:rPr>
          <w:rFonts w:ascii="Arial" w:eastAsia="Times New Roman" w:hAnsi="Arial" w:cs="Arial"/>
          <w:sz w:val="24"/>
          <w:szCs w:val="24"/>
          <w:lang w:val="en-US" w:eastAsia="en-IN"/>
        </w:rPr>
        <w:t xml:space="preserve">the names of all the partners and </w:t>
      </w:r>
    </w:p>
    <w:p w14:paraId="1B8F11F7" w14:textId="02F1FF13" w:rsidR="00FE0D5A" w:rsidRPr="002B2FFC" w:rsidRDefault="00FE0D5A" w:rsidP="00196200">
      <w:pPr>
        <w:pStyle w:val="ListParagraph"/>
        <w:numPr>
          <w:ilvl w:val="1"/>
          <w:numId w:val="48"/>
        </w:numPr>
        <w:tabs>
          <w:tab w:val="left" w:pos="990"/>
          <w:tab w:val="left" w:pos="1080"/>
          <w:tab w:val="left" w:pos="1170"/>
          <w:tab w:val="left" w:pos="1260"/>
        </w:tabs>
        <w:spacing w:before="120" w:after="120" w:line="360" w:lineRule="auto"/>
        <w:ind w:left="720" w:firstLine="0"/>
        <w:jc w:val="both"/>
        <w:rPr>
          <w:rFonts w:ascii="Arial" w:eastAsia="Times New Roman" w:hAnsi="Arial" w:cs="Arial"/>
          <w:sz w:val="24"/>
          <w:szCs w:val="24"/>
          <w:lang w:val="en-US" w:eastAsia="en-IN"/>
        </w:rPr>
      </w:pPr>
      <w:r>
        <w:rPr>
          <w:rStyle w:val="FootnoteReference"/>
          <w:rFonts w:ascii="Arial" w:eastAsia="Times New Roman" w:hAnsi="Arial" w:cs="Arial"/>
          <w:sz w:val="24"/>
          <w:szCs w:val="24"/>
          <w:lang w:val="en-US" w:eastAsia="en-IN"/>
        </w:rPr>
        <w:footnoteReference w:id="92"/>
      </w:r>
      <w:proofErr w:type="gramStart"/>
      <w:r w:rsidRPr="008D3B0A">
        <w:rPr>
          <w:rFonts w:ascii="Arial" w:eastAsia="Times New Roman" w:hAnsi="Arial" w:cs="Arial"/>
          <w:sz w:val="24"/>
          <w:szCs w:val="24"/>
          <w:lang w:val="en-US" w:eastAsia="en-IN"/>
        </w:rPr>
        <w:t>address</w:t>
      </w:r>
      <w:proofErr w:type="gramEnd"/>
      <w:r w:rsidRPr="008D3B0A">
        <w:rPr>
          <w:rFonts w:ascii="Arial" w:eastAsia="Times New Roman" w:hAnsi="Arial" w:cs="Arial"/>
          <w:sz w:val="24"/>
          <w:szCs w:val="24"/>
          <w:lang w:val="en-US" w:eastAsia="en-IN"/>
        </w:rPr>
        <w:t xml:space="preserve"> of the registered office, and the princ</w:t>
      </w:r>
      <w:r w:rsidRPr="002B2FFC">
        <w:rPr>
          <w:rFonts w:ascii="Arial" w:eastAsia="Times New Roman" w:hAnsi="Arial" w:cs="Arial"/>
          <w:sz w:val="24"/>
          <w:szCs w:val="24"/>
          <w:lang w:val="en-US" w:eastAsia="en-IN"/>
        </w:rPr>
        <w:t>ipal place of its business, if it is different.</w:t>
      </w:r>
    </w:p>
    <w:p w14:paraId="21E80051" w14:textId="77777777" w:rsidR="00FE0D5A" w:rsidRPr="00866B63" w:rsidRDefault="00FE0D5A" w:rsidP="00EB0447">
      <w:pPr>
        <w:pStyle w:val="NormalWeb"/>
        <w:numPr>
          <w:ilvl w:val="0"/>
          <w:numId w:val="9"/>
        </w:numPr>
        <w:spacing w:before="0" w:beforeAutospacing="0" w:after="0" w:afterAutospacing="0" w:line="360" w:lineRule="auto"/>
        <w:ind w:left="360"/>
        <w:jc w:val="both"/>
        <w:rPr>
          <w:rFonts w:ascii="Arial" w:hAnsi="Arial" w:cs="Arial"/>
          <w:spacing w:val="1"/>
          <w:lang w:val="en-GB"/>
        </w:rPr>
      </w:pPr>
      <w:r w:rsidRPr="00866B63">
        <w:rPr>
          <w:rStyle w:val="FootnoteReference"/>
          <w:rFonts w:ascii="Arial" w:hAnsi="Arial" w:cs="Arial"/>
          <w:spacing w:val="1"/>
          <w:lang w:val="en-GB"/>
        </w:rPr>
        <w:footnoteReference w:id="93"/>
      </w:r>
      <w:r w:rsidRPr="00866B63">
        <w:rPr>
          <w:rFonts w:ascii="Arial" w:hAnsi="Arial" w:cs="Arial"/>
          <w:spacing w:val="1"/>
          <w:lang w:val="en-GB"/>
        </w:rPr>
        <w:t>For opening an account of a trust</w:t>
      </w:r>
      <w:r w:rsidRPr="00866B63">
        <w:rPr>
          <w:rFonts w:ascii="Arial" w:hAnsi="Arial" w:cs="Arial"/>
          <w:i/>
          <w:spacing w:val="1"/>
          <w:lang w:val="en-GB"/>
        </w:rPr>
        <w:t xml:space="preserve">, </w:t>
      </w:r>
      <w:r w:rsidRPr="00866B63">
        <w:rPr>
          <w:rFonts w:ascii="Arial" w:hAnsi="Arial" w:cs="Arial"/>
          <w:spacing w:val="1"/>
          <w:lang w:val="en-GB"/>
        </w:rPr>
        <w:t xml:space="preserve">certified copies of each of the following documents or the equivalent e-documents thereof </w:t>
      </w:r>
      <w:r w:rsidRPr="00866B63">
        <w:rPr>
          <w:rFonts w:ascii="Arial" w:hAnsi="Arial" w:cs="Arial"/>
          <w:iCs/>
          <w:spacing w:val="1"/>
          <w:lang w:val="en-GB"/>
        </w:rPr>
        <w:t>shall be obtained</w:t>
      </w:r>
      <w:r w:rsidRPr="00866B63">
        <w:rPr>
          <w:rFonts w:ascii="Arial" w:hAnsi="Arial" w:cs="Arial"/>
          <w:spacing w:val="1"/>
          <w:lang w:val="en-GB"/>
        </w:rPr>
        <w:t>:</w:t>
      </w:r>
    </w:p>
    <w:p w14:paraId="5C60EA75" w14:textId="77777777" w:rsidR="00FE0D5A" w:rsidRPr="00866B63" w:rsidRDefault="00FE0D5A" w:rsidP="00196200">
      <w:pPr>
        <w:pStyle w:val="ListParagraph"/>
        <w:numPr>
          <w:ilvl w:val="0"/>
          <w:numId w:val="50"/>
        </w:numPr>
        <w:tabs>
          <w:tab w:val="left" w:pos="990"/>
          <w:tab w:val="left" w:pos="1260"/>
        </w:tabs>
        <w:spacing w:before="120" w:after="120" w:line="360" w:lineRule="auto"/>
        <w:ind w:left="1080" w:hanging="360"/>
        <w:jc w:val="both"/>
        <w:rPr>
          <w:rFonts w:ascii="Arial" w:hAnsi="Arial" w:cs="Arial"/>
          <w:spacing w:val="1"/>
          <w:sz w:val="24"/>
          <w:szCs w:val="24"/>
          <w:lang w:val="en-GB"/>
        </w:rPr>
      </w:pPr>
      <w:r w:rsidRPr="00866B63">
        <w:rPr>
          <w:rFonts w:ascii="Arial" w:hAnsi="Arial" w:cs="Arial"/>
          <w:spacing w:val="1"/>
          <w:sz w:val="24"/>
          <w:szCs w:val="24"/>
          <w:lang w:val="en-GB"/>
        </w:rPr>
        <w:t>Registration certificate</w:t>
      </w:r>
    </w:p>
    <w:p w14:paraId="0D0F6BD7" w14:textId="77777777" w:rsidR="00FE0D5A" w:rsidRPr="00866B63" w:rsidRDefault="00FE0D5A" w:rsidP="00196200">
      <w:pPr>
        <w:pStyle w:val="ListParagraph"/>
        <w:numPr>
          <w:ilvl w:val="0"/>
          <w:numId w:val="50"/>
        </w:numPr>
        <w:tabs>
          <w:tab w:val="left" w:pos="990"/>
          <w:tab w:val="left" w:pos="1260"/>
        </w:tabs>
        <w:spacing w:before="120" w:after="120" w:line="360" w:lineRule="auto"/>
        <w:ind w:left="1080" w:hanging="360"/>
        <w:jc w:val="both"/>
        <w:rPr>
          <w:rFonts w:ascii="Arial" w:hAnsi="Arial" w:cs="Arial"/>
          <w:spacing w:val="1"/>
          <w:sz w:val="24"/>
          <w:szCs w:val="24"/>
          <w:lang w:val="en-GB"/>
        </w:rPr>
      </w:pPr>
      <w:r w:rsidRPr="00866B63">
        <w:rPr>
          <w:rFonts w:ascii="Arial" w:hAnsi="Arial" w:cs="Arial"/>
          <w:spacing w:val="1"/>
          <w:sz w:val="24"/>
          <w:szCs w:val="24"/>
          <w:lang w:val="en-GB"/>
        </w:rPr>
        <w:t>Trust deed</w:t>
      </w:r>
    </w:p>
    <w:p w14:paraId="23A8C8B6" w14:textId="77777777" w:rsidR="00FE0D5A" w:rsidRPr="00866B63" w:rsidRDefault="00FE0D5A" w:rsidP="00196200">
      <w:pPr>
        <w:pStyle w:val="ListParagraph"/>
        <w:numPr>
          <w:ilvl w:val="0"/>
          <w:numId w:val="50"/>
        </w:numPr>
        <w:tabs>
          <w:tab w:val="left" w:pos="990"/>
          <w:tab w:val="left" w:pos="1260"/>
        </w:tabs>
        <w:spacing w:before="120" w:after="120" w:line="360" w:lineRule="auto"/>
        <w:ind w:left="1080" w:hanging="360"/>
        <w:jc w:val="both"/>
        <w:rPr>
          <w:rFonts w:ascii="Arial" w:hAnsi="Arial" w:cs="Arial"/>
          <w:spacing w:val="1"/>
          <w:sz w:val="24"/>
          <w:szCs w:val="24"/>
          <w:lang w:val="en-GB"/>
        </w:rPr>
      </w:pPr>
      <w:r w:rsidRPr="00866B63">
        <w:rPr>
          <w:rStyle w:val="FootnoteReference"/>
          <w:rFonts w:ascii="Arial" w:hAnsi="Arial" w:cs="Arial"/>
          <w:spacing w:val="1"/>
          <w:sz w:val="24"/>
          <w:szCs w:val="24"/>
          <w:lang w:val="en-GB"/>
        </w:rPr>
        <w:footnoteReference w:id="94"/>
      </w:r>
      <w:r w:rsidRPr="00866B63">
        <w:rPr>
          <w:rFonts w:ascii="Arial" w:hAnsi="Arial" w:cs="Arial"/>
          <w:spacing w:val="1"/>
          <w:sz w:val="24"/>
          <w:szCs w:val="24"/>
          <w:lang w:val="en-GB"/>
        </w:rPr>
        <w:t>Permanent Account Number or Form No.60 of the trust</w:t>
      </w:r>
    </w:p>
    <w:p w14:paraId="1D28AB09" w14:textId="5BAD6261" w:rsidR="00FE0D5A" w:rsidRPr="002B2FFC" w:rsidRDefault="00FE0D5A" w:rsidP="00196200">
      <w:pPr>
        <w:pStyle w:val="ListParagraph"/>
        <w:numPr>
          <w:ilvl w:val="0"/>
          <w:numId w:val="50"/>
        </w:numPr>
        <w:tabs>
          <w:tab w:val="left" w:pos="990"/>
          <w:tab w:val="left" w:pos="1260"/>
        </w:tabs>
        <w:spacing w:before="120" w:after="120" w:line="360" w:lineRule="auto"/>
        <w:ind w:left="1080" w:hanging="360"/>
        <w:jc w:val="both"/>
        <w:rPr>
          <w:rFonts w:ascii="Arial" w:hAnsi="Arial" w:cs="Arial"/>
          <w:spacing w:val="1"/>
          <w:sz w:val="24"/>
          <w:szCs w:val="24"/>
          <w:lang w:val="en-GB"/>
        </w:rPr>
      </w:pPr>
      <w:r w:rsidRPr="00866B63">
        <w:rPr>
          <w:rStyle w:val="FootnoteReference"/>
          <w:rFonts w:ascii="Arial" w:eastAsia="Times New Roman" w:hAnsi="Arial" w:cs="Arial"/>
          <w:sz w:val="24"/>
          <w:szCs w:val="24"/>
          <w:lang w:val="en-US" w:eastAsia="en-IN"/>
        </w:rPr>
        <w:footnoteReference w:id="95"/>
      </w:r>
      <w:r w:rsidRPr="00866B63">
        <w:rPr>
          <w:rFonts w:ascii="Arial" w:eastAsia="Times New Roman" w:hAnsi="Arial" w:cs="Arial"/>
          <w:sz w:val="24"/>
          <w:szCs w:val="24"/>
          <w:lang w:val="en-US" w:eastAsia="en-IN"/>
        </w:rPr>
        <w:t xml:space="preserve">Documents, as specified in </w:t>
      </w:r>
      <w:r w:rsidR="00FA6B15">
        <w:rPr>
          <w:rFonts w:ascii="Arial" w:hAnsi="Arial" w:cs="Arial"/>
          <w:sz w:val="24"/>
          <w:szCs w:val="24"/>
          <w:lang w:eastAsia="en-IN" w:bidi="hi-IN"/>
        </w:rPr>
        <w:t>paragraph</w:t>
      </w:r>
      <w:r w:rsidRPr="00866B63">
        <w:rPr>
          <w:rFonts w:ascii="Arial" w:eastAsia="Times New Roman" w:hAnsi="Arial" w:cs="Arial"/>
          <w:sz w:val="24"/>
          <w:szCs w:val="24"/>
          <w:lang w:val="en-US" w:eastAsia="en-IN"/>
        </w:rPr>
        <w:t xml:space="preserve"> 16, relating to beneficial owner, managers, officers or employees, as the case may be, holding an attorney to transact on its behalf</w:t>
      </w:r>
      <w:r w:rsidRPr="00866B63" w:rsidDel="00897923">
        <w:rPr>
          <w:rFonts w:ascii="Arial" w:eastAsia="Times New Roman" w:hAnsi="Arial" w:cs="Arial"/>
          <w:sz w:val="24"/>
          <w:szCs w:val="24"/>
          <w:lang w:val="en-US" w:eastAsia="en-IN"/>
        </w:rPr>
        <w:t xml:space="preserve"> </w:t>
      </w:r>
    </w:p>
    <w:p w14:paraId="4AFF9CBC" w14:textId="5A8EC63D" w:rsidR="00FE0D5A" w:rsidRPr="00AE4A1D" w:rsidRDefault="00FE0D5A" w:rsidP="00196200">
      <w:pPr>
        <w:pStyle w:val="ListParagraph"/>
        <w:numPr>
          <w:ilvl w:val="0"/>
          <w:numId w:val="50"/>
        </w:numPr>
        <w:tabs>
          <w:tab w:val="left" w:pos="990"/>
          <w:tab w:val="left" w:pos="1260"/>
        </w:tabs>
        <w:spacing w:before="120" w:after="120" w:line="360" w:lineRule="auto"/>
        <w:ind w:left="1080" w:hanging="360"/>
        <w:jc w:val="both"/>
        <w:rPr>
          <w:rFonts w:ascii="Arial" w:eastAsia="Times New Roman" w:hAnsi="Arial" w:cs="Arial"/>
          <w:sz w:val="24"/>
          <w:szCs w:val="24"/>
          <w:lang w:val="en-US" w:eastAsia="en-IN"/>
        </w:rPr>
      </w:pPr>
      <w:bookmarkStart w:id="32" w:name="_Hlk129353771"/>
      <w:r>
        <w:rPr>
          <w:rStyle w:val="FootnoteReference"/>
          <w:rFonts w:ascii="Arial" w:hAnsi="Arial" w:cs="Arial"/>
          <w:spacing w:val="1"/>
          <w:sz w:val="24"/>
          <w:szCs w:val="24"/>
          <w:lang w:val="en-GB"/>
        </w:rPr>
        <w:footnoteReference w:id="96"/>
      </w:r>
      <w:r w:rsidRPr="00503A62">
        <w:rPr>
          <w:rFonts w:ascii="Arial" w:hAnsi="Arial" w:cs="Arial"/>
          <w:spacing w:val="1"/>
          <w:sz w:val="24"/>
          <w:szCs w:val="24"/>
          <w:lang w:val="en-GB"/>
        </w:rPr>
        <w:t>the names of the beneficiaries, trustees, settlor</w:t>
      </w:r>
      <w:r>
        <w:rPr>
          <w:rFonts w:ascii="Arial" w:hAnsi="Arial" w:cs="Arial"/>
          <w:spacing w:val="1"/>
          <w:sz w:val="24"/>
          <w:szCs w:val="24"/>
          <w:lang w:val="en-GB"/>
        </w:rPr>
        <w:t>, protector, if any</w:t>
      </w:r>
      <w:r w:rsidRPr="00503A62">
        <w:rPr>
          <w:rFonts w:ascii="Arial" w:hAnsi="Arial" w:cs="Arial"/>
          <w:spacing w:val="1"/>
          <w:sz w:val="24"/>
          <w:szCs w:val="24"/>
          <w:lang w:val="en-GB"/>
        </w:rPr>
        <w:t xml:space="preserve"> and authors of the trust</w:t>
      </w:r>
    </w:p>
    <w:p w14:paraId="4B2CC77D" w14:textId="63958106" w:rsidR="00FE0D5A" w:rsidRPr="009B3167" w:rsidRDefault="00FE0D5A" w:rsidP="00196200">
      <w:pPr>
        <w:pStyle w:val="ListParagraph"/>
        <w:numPr>
          <w:ilvl w:val="0"/>
          <w:numId w:val="50"/>
        </w:numPr>
        <w:tabs>
          <w:tab w:val="left" w:pos="990"/>
          <w:tab w:val="left" w:pos="1260"/>
        </w:tabs>
        <w:spacing w:before="120" w:after="120" w:line="360" w:lineRule="auto"/>
        <w:ind w:left="1080" w:hanging="360"/>
        <w:jc w:val="both"/>
        <w:rPr>
          <w:rFonts w:ascii="Arial" w:eastAsia="Times New Roman" w:hAnsi="Arial" w:cs="Arial"/>
          <w:sz w:val="24"/>
          <w:szCs w:val="24"/>
          <w:lang w:val="en-US" w:eastAsia="en-IN"/>
        </w:rPr>
      </w:pPr>
      <w:r>
        <w:rPr>
          <w:rStyle w:val="FootnoteReference"/>
          <w:rFonts w:ascii="Arial" w:hAnsi="Arial" w:cs="Arial"/>
          <w:spacing w:val="1"/>
          <w:sz w:val="24"/>
          <w:szCs w:val="24"/>
          <w:lang w:val="en-GB"/>
        </w:rPr>
        <w:footnoteReference w:id="97"/>
      </w:r>
      <w:r w:rsidRPr="00503A62">
        <w:rPr>
          <w:rFonts w:ascii="Arial" w:hAnsi="Arial" w:cs="Arial"/>
          <w:spacing w:val="1"/>
          <w:sz w:val="24"/>
          <w:szCs w:val="24"/>
          <w:lang w:val="en-GB"/>
        </w:rPr>
        <w:t xml:space="preserve">the </w:t>
      </w:r>
      <w:r w:rsidRPr="009B3167">
        <w:rPr>
          <w:rFonts w:ascii="Arial" w:eastAsia="Times New Roman" w:hAnsi="Arial" w:cs="Arial"/>
          <w:sz w:val="24"/>
          <w:szCs w:val="24"/>
          <w:lang w:val="en-US" w:eastAsia="en-IN"/>
        </w:rPr>
        <w:t>address of the registered office of the trust; and</w:t>
      </w:r>
    </w:p>
    <w:p w14:paraId="1E6605F7" w14:textId="25A3FF54" w:rsidR="00FE0D5A" w:rsidRPr="002B2FFC" w:rsidRDefault="00FE0D5A" w:rsidP="00196200">
      <w:pPr>
        <w:pStyle w:val="ListParagraph"/>
        <w:numPr>
          <w:ilvl w:val="0"/>
          <w:numId w:val="50"/>
        </w:numPr>
        <w:tabs>
          <w:tab w:val="left" w:pos="990"/>
          <w:tab w:val="left" w:pos="1260"/>
        </w:tabs>
        <w:spacing w:before="120" w:after="120" w:line="360" w:lineRule="auto"/>
        <w:ind w:left="1080" w:hanging="360"/>
        <w:jc w:val="both"/>
        <w:rPr>
          <w:rFonts w:ascii="Arial" w:hAnsi="Arial" w:cs="Arial"/>
          <w:spacing w:val="1"/>
          <w:sz w:val="24"/>
          <w:szCs w:val="24"/>
          <w:lang w:val="en-GB"/>
        </w:rPr>
      </w:pPr>
      <w:r>
        <w:rPr>
          <w:rStyle w:val="FootnoteReference"/>
          <w:rFonts w:ascii="Arial" w:eastAsia="Times New Roman" w:hAnsi="Arial" w:cs="Arial"/>
          <w:sz w:val="24"/>
          <w:szCs w:val="24"/>
          <w:lang w:val="en-US" w:eastAsia="en-IN"/>
        </w:rPr>
        <w:footnoteReference w:id="98"/>
      </w:r>
      <w:proofErr w:type="gramStart"/>
      <w:r w:rsidRPr="008D3B0A">
        <w:rPr>
          <w:rFonts w:ascii="Arial" w:eastAsia="Times New Roman" w:hAnsi="Arial" w:cs="Arial"/>
          <w:sz w:val="24"/>
          <w:szCs w:val="24"/>
          <w:lang w:val="en-US" w:eastAsia="en-IN"/>
        </w:rPr>
        <w:t>list</w:t>
      </w:r>
      <w:proofErr w:type="gramEnd"/>
      <w:r w:rsidRPr="008D3B0A">
        <w:rPr>
          <w:rFonts w:ascii="Arial" w:eastAsia="Times New Roman" w:hAnsi="Arial" w:cs="Arial"/>
          <w:sz w:val="24"/>
          <w:szCs w:val="24"/>
          <w:lang w:val="en-US" w:eastAsia="en-IN"/>
        </w:rPr>
        <w:t xml:space="preserve"> of trustees and documents,</w:t>
      </w:r>
      <w:r w:rsidRPr="002B2FFC">
        <w:rPr>
          <w:rFonts w:ascii="Arial" w:eastAsia="Times New Roman" w:hAnsi="Arial" w:cs="Arial"/>
          <w:sz w:val="24"/>
          <w:szCs w:val="24"/>
          <w:lang w:val="en-US" w:eastAsia="en-IN"/>
        </w:rPr>
        <w:t xml:space="preserve"> as specified in </w:t>
      </w:r>
      <w:r w:rsidR="00FA6B15">
        <w:rPr>
          <w:rFonts w:ascii="Arial" w:hAnsi="Arial" w:cs="Arial"/>
          <w:sz w:val="24"/>
          <w:szCs w:val="24"/>
          <w:lang w:eastAsia="en-IN" w:bidi="hi-IN"/>
        </w:rPr>
        <w:t>paragraph</w:t>
      </w:r>
      <w:r w:rsidRPr="002B2FFC">
        <w:rPr>
          <w:rFonts w:ascii="Arial" w:eastAsia="Times New Roman" w:hAnsi="Arial" w:cs="Arial"/>
          <w:sz w:val="24"/>
          <w:szCs w:val="24"/>
          <w:lang w:val="en-US" w:eastAsia="en-IN"/>
        </w:rPr>
        <w:t xml:space="preserve"> 16, for </w:t>
      </w:r>
      <w:proofErr w:type="spellStart"/>
      <w:r w:rsidRPr="002B2FFC">
        <w:rPr>
          <w:rFonts w:ascii="Arial" w:eastAsia="Times New Roman" w:hAnsi="Arial" w:cs="Arial"/>
          <w:sz w:val="24"/>
          <w:szCs w:val="24"/>
          <w:lang w:val="en-US" w:eastAsia="en-IN"/>
        </w:rPr>
        <w:t>th</w:t>
      </w:r>
      <w:r w:rsidRPr="002B2FFC">
        <w:rPr>
          <w:rFonts w:ascii="Arial" w:hAnsi="Arial" w:cs="Arial"/>
          <w:spacing w:val="1"/>
          <w:sz w:val="24"/>
          <w:szCs w:val="24"/>
          <w:lang w:val="en-GB"/>
        </w:rPr>
        <w:t>ose</w:t>
      </w:r>
      <w:proofErr w:type="spellEnd"/>
      <w:r w:rsidRPr="002B2FFC">
        <w:rPr>
          <w:rFonts w:ascii="Arial" w:hAnsi="Arial" w:cs="Arial"/>
          <w:spacing w:val="1"/>
          <w:sz w:val="24"/>
          <w:szCs w:val="24"/>
          <w:lang w:val="en-GB"/>
        </w:rPr>
        <w:t xml:space="preserve"> discharging </w:t>
      </w:r>
      <w:r>
        <w:rPr>
          <w:rFonts w:ascii="Arial" w:hAnsi="Arial" w:cs="Arial"/>
          <w:spacing w:val="1"/>
          <w:sz w:val="24"/>
          <w:szCs w:val="24"/>
          <w:lang w:val="en-GB"/>
        </w:rPr>
        <w:t xml:space="preserve">the </w:t>
      </w:r>
      <w:r w:rsidRPr="002B2FFC">
        <w:rPr>
          <w:rFonts w:ascii="Arial" w:hAnsi="Arial" w:cs="Arial"/>
          <w:spacing w:val="1"/>
          <w:sz w:val="24"/>
          <w:szCs w:val="24"/>
          <w:lang w:val="en-GB"/>
        </w:rPr>
        <w:t>role as trustee and authorised to transact on behalf of the trust.</w:t>
      </w:r>
      <w:bookmarkEnd w:id="32"/>
    </w:p>
    <w:p w14:paraId="3C364599" w14:textId="77777777" w:rsidR="00FE0D5A" w:rsidRPr="00866B63" w:rsidRDefault="00FE0D5A" w:rsidP="00EB0447">
      <w:pPr>
        <w:pStyle w:val="NormalWeb"/>
        <w:spacing w:before="0" w:beforeAutospacing="0" w:after="0" w:afterAutospacing="0" w:line="360" w:lineRule="auto"/>
        <w:ind w:left="630" w:hanging="630"/>
        <w:jc w:val="both"/>
        <w:rPr>
          <w:rFonts w:ascii="Arial" w:hAnsi="Arial" w:cs="Arial"/>
          <w:spacing w:val="1"/>
          <w:lang w:val="en-GB"/>
        </w:rPr>
      </w:pPr>
      <w:r w:rsidRPr="00866B63">
        <w:rPr>
          <w:rFonts w:ascii="Arial" w:hAnsi="Arial" w:cs="Arial"/>
          <w:b/>
          <w:bCs/>
          <w:spacing w:val="1"/>
          <w:lang w:val="en-GB"/>
        </w:rPr>
        <w:t>33A.</w:t>
      </w:r>
      <w:r w:rsidRPr="00866B63">
        <w:rPr>
          <w:rFonts w:ascii="Arial" w:hAnsi="Arial" w:cs="Arial"/>
          <w:spacing w:val="1"/>
          <w:lang w:val="en-GB"/>
        </w:rPr>
        <w:t xml:space="preserve"> </w:t>
      </w:r>
      <w:r w:rsidRPr="00866B63">
        <w:rPr>
          <w:rStyle w:val="FootnoteReference"/>
          <w:rFonts w:ascii="Arial" w:hAnsi="Arial" w:cs="Arial"/>
          <w:spacing w:val="1"/>
          <w:lang w:val="en-GB"/>
        </w:rPr>
        <w:footnoteReference w:id="99"/>
      </w:r>
      <w:proofErr w:type="gramStart"/>
      <w:r w:rsidRPr="00866B63">
        <w:rPr>
          <w:rFonts w:ascii="Arial" w:hAnsi="Arial" w:cs="Arial"/>
          <w:spacing w:val="1"/>
          <w:lang w:val="en-GB"/>
        </w:rPr>
        <w:t>For</w:t>
      </w:r>
      <w:proofErr w:type="gramEnd"/>
      <w:r w:rsidRPr="00866B63">
        <w:rPr>
          <w:rFonts w:ascii="Arial" w:hAnsi="Arial" w:cs="Arial"/>
          <w:spacing w:val="1"/>
          <w:lang w:val="en-GB"/>
        </w:rPr>
        <w:t xml:space="preserve"> opening an account of an unincorporated association or a body of individuals</w:t>
      </w:r>
      <w:r w:rsidRPr="00866B63">
        <w:rPr>
          <w:rFonts w:ascii="Arial" w:hAnsi="Arial" w:cs="Arial"/>
          <w:i/>
          <w:spacing w:val="1"/>
          <w:lang w:val="en-GB"/>
        </w:rPr>
        <w:t xml:space="preserve">, </w:t>
      </w:r>
      <w:r w:rsidRPr="00866B63">
        <w:rPr>
          <w:rFonts w:ascii="Arial" w:hAnsi="Arial" w:cs="Arial"/>
          <w:spacing w:val="1"/>
          <w:lang w:val="en-GB"/>
        </w:rPr>
        <w:t xml:space="preserve">certified copies of each of the following documents or the equivalent e-documents thereof </w:t>
      </w:r>
      <w:r w:rsidRPr="00866B63">
        <w:rPr>
          <w:rFonts w:ascii="Arial" w:hAnsi="Arial" w:cs="Arial"/>
          <w:iCs/>
          <w:spacing w:val="1"/>
          <w:lang w:val="en-GB"/>
        </w:rPr>
        <w:t>shall be obtained</w:t>
      </w:r>
      <w:r w:rsidRPr="00866B63">
        <w:rPr>
          <w:rFonts w:ascii="Arial" w:hAnsi="Arial" w:cs="Arial"/>
          <w:spacing w:val="1"/>
          <w:lang w:val="en-GB"/>
        </w:rPr>
        <w:t>:</w:t>
      </w:r>
    </w:p>
    <w:p w14:paraId="0918C372" w14:textId="77777777" w:rsidR="00FE0D5A" w:rsidRPr="00866B63" w:rsidRDefault="00FE0D5A" w:rsidP="00196200">
      <w:pPr>
        <w:pStyle w:val="ListParagraph"/>
        <w:numPr>
          <w:ilvl w:val="0"/>
          <w:numId w:val="49"/>
        </w:numPr>
        <w:tabs>
          <w:tab w:val="left" w:pos="990"/>
          <w:tab w:val="left" w:pos="1260"/>
        </w:tabs>
        <w:spacing w:before="120" w:after="120" w:line="360" w:lineRule="auto"/>
        <w:ind w:left="1170" w:hanging="450"/>
        <w:jc w:val="both"/>
        <w:rPr>
          <w:rFonts w:ascii="Arial" w:hAnsi="Arial" w:cs="Arial"/>
          <w:spacing w:val="1"/>
          <w:sz w:val="24"/>
          <w:szCs w:val="24"/>
          <w:lang w:val="en-GB"/>
        </w:rPr>
      </w:pPr>
      <w:r w:rsidRPr="00866B63">
        <w:rPr>
          <w:rFonts w:ascii="Arial" w:hAnsi="Arial" w:cs="Arial"/>
          <w:spacing w:val="1"/>
          <w:sz w:val="24"/>
          <w:szCs w:val="24"/>
          <w:lang w:val="en-GB"/>
        </w:rPr>
        <w:t>Resolution of the managing body of such association or body of individuals</w:t>
      </w:r>
    </w:p>
    <w:p w14:paraId="160E9D1F" w14:textId="77777777" w:rsidR="00FE0D5A" w:rsidRPr="00866B63" w:rsidRDefault="00FE0D5A" w:rsidP="00196200">
      <w:pPr>
        <w:pStyle w:val="ListParagraph"/>
        <w:numPr>
          <w:ilvl w:val="0"/>
          <w:numId w:val="49"/>
        </w:numPr>
        <w:tabs>
          <w:tab w:val="left" w:pos="990"/>
          <w:tab w:val="left" w:pos="1260"/>
        </w:tabs>
        <w:spacing w:before="120" w:after="120" w:line="360" w:lineRule="auto"/>
        <w:ind w:left="1170" w:hanging="450"/>
        <w:jc w:val="both"/>
        <w:rPr>
          <w:rFonts w:ascii="Arial" w:hAnsi="Arial" w:cs="Arial"/>
          <w:spacing w:val="1"/>
          <w:sz w:val="24"/>
          <w:szCs w:val="24"/>
          <w:lang w:val="en-GB"/>
        </w:rPr>
      </w:pPr>
      <w:r w:rsidRPr="00866B63">
        <w:rPr>
          <w:rStyle w:val="FootnoteReference"/>
          <w:rFonts w:ascii="Arial" w:hAnsi="Arial" w:cs="Arial"/>
          <w:spacing w:val="1"/>
          <w:sz w:val="24"/>
          <w:szCs w:val="24"/>
          <w:lang w:val="en-GB"/>
        </w:rPr>
        <w:footnoteReference w:id="100"/>
      </w:r>
      <w:r w:rsidRPr="00866B63">
        <w:rPr>
          <w:rFonts w:ascii="Arial" w:hAnsi="Arial" w:cs="Arial"/>
          <w:spacing w:val="1"/>
          <w:sz w:val="24"/>
          <w:szCs w:val="24"/>
          <w:lang w:val="en-GB"/>
        </w:rPr>
        <w:t>Permanent Account Number or Form No. 60 of the unincorporated association or a body of individuals</w:t>
      </w:r>
    </w:p>
    <w:p w14:paraId="49AE6449" w14:textId="77777777" w:rsidR="00FE0D5A" w:rsidRPr="00866B63" w:rsidRDefault="00FE0D5A" w:rsidP="00196200">
      <w:pPr>
        <w:pStyle w:val="ListParagraph"/>
        <w:numPr>
          <w:ilvl w:val="0"/>
          <w:numId w:val="49"/>
        </w:numPr>
        <w:tabs>
          <w:tab w:val="left" w:pos="990"/>
          <w:tab w:val="left" w:pos="1260"/>
        </w:tabs>
        <w:spacing w:before="120" w:after="120" w:line="360" w:lineRule="auto"/>
        <w:ind w:left="1170" w:hanging="450"/>
        <w:jc w:val="both"/>
        <w:rPr>
          <w:rFonts w:ascii="Arial" w:hAnsi="Arial" w:cs="Arial"/>
          <w:spacing w:val="1"/>
          <w:sz w:val="24"/>
          <w:szCs w:val="24"/>
          <w:lang w:val="en-GB"/>
        </w:rPr>
      </w:pPr>
      <w:r w:rsidRPr="00866B63">
        <w:rPr>
          <w:rFonts w:ascii="Arial" w:hAnsi="Arial" w:cs="Arial"/>
          <w:spacing w:val="1"/>
          <w:sz w:val="24"/>
          <w:szCs w:val="24"/>
          <w:lang w:val="en-GB"/>
        </w:rPr>
        <w:t>Power of attorney granted to transact on its behalf</w:t>
      </w:r>
    </w:p>
    <w:p w14:paraId="424A1CEF" w14:textId="1F86F60F" w:rsidR="00FE0D5A" w:rsidRPr="00866B63" w:rsidRDefault="00FE0D5A" w:rsidP="00196200">
      <w:pPr>
        <w:pStyle w:val="ListParagraph"/>
        <w:numPr>
          <w:ilvl w:val="0"/>
          <w:numId w:val="49"/>
        </w:numPr>
        <w:tabs>
          <w:tab w:val="left" w:pos="990"/>
          <w:tab w:val="left" w:pos="1260"/>
        </w:tabs>
        <w:spacing w:before="120" w:after="120" w:line="360" w:lineRule="auto"/>
        <w:ind w:left="1170" w:hanging="450"/>
        <w:jc w:val="both"/>
        <w:rPr>
          <w:rFonts w:ascii="Arial" w:hAnsi="Arial" w:cs="Arial"/>
          <w:spacing w:val="1"/>
          <w:sz w:val="24"/>
          <w:szCs w:val="24"/>
          <w:lang w:val="en-GB"/>
        </w:rPr>
      </w:pPr>
      <w:r w:rsidRPr="00866B63">
        <w:rPr>
          <w:rStyle w:val="FootnoteReference"/>
          <w:rFonts w:ascii="Arial" w:eastAsia="Times New Roman" w:hAnsi="Arial" w:cs="Arial"/>
          <w:sz w:val="24"/>
          <w:szCs w:val="24"/>
          <w:lang w:val="en-US" w:eastAsia="en-IN"/>
        </w:rPr>
        <w:footnoteReference w:id="101"/>
      </w:r>
      <w:r w:rsidRPr="00866B63">
        <w:rPr>
          <w:rFonts w:ascii="Arial" w:eastAsia="Times New Roman" w:hAnsi="Arial" w:cs="Arial"/>
          <w:sz w:val="24"/>
          <w:szCs w:val="24"/>
          <w:lang w:val="en-US" w:eastAsia="en-IN"/>
        </w:rPr>
        <w:t xml:space="preserve">Documents, as specified in </w:t>
      </w:r>
      <w:r w:rsidR="00FA6B15">
        <w:rPr>
          <w:rFonts w:ascii="Arial" w:hAnsi="Arial" w:cs="Arial"/>
          <w:sz w:val="24"/>
          <w:szCs w:val="24"/>
          <w:lang w:eastAsia="en-IN" w:bidi="hi-IN"/>
        </w:rPr>
        <w:t>paragraph</w:t>
      </w:r>
      <w:r w:rsidRPr="00866B63">
        <w:rPr>
          <w:rFonts w:ascii="Arial" w:eastAsia="Times New Roman" w:hAnsi="Arial" w:cs="Arial"/>
          <w:sz w:val="24"/>
          <w:szCs w:val="24"/>
          <w:lang w:val="en-US" w:eastAsia="en-IN"/>
        </w:rPr>
        <w:t xml:space="preserve"> 16,</w:t>
      </w:r>
      <w:r w:rsidRPr="00866B63">
        <w:rPr>
          <w:rFonts w:ascii="Arial" w:eastAsia="Times New Roman" w:hAnsi="Arial" w:cs="Arial"/>
          <w:sz w:val="24"/>
          <w:szCs w:val="24"/>
          <w:lang w:eastAsia="en-IN"/>
        </w:rPr>
        <w:t xml:space="preserve"> relating to beneficial owner, managers, officers or employees, as the case may be, holding an attorney to transact on its behalf</w:t>
      </w:r>
      <w:r w:rsidRPr="00866B63" w:rsidDel="00897923">
        <w:rPr>
          <w:rFonts w:ascii="Arial" w:eastAsia="Times New Roman" w:hAnsi="Arial" w:cs="Arial"/>
          <w:sz w:val="24"/>
          <w:szCs w:val="24"/>
          <w:lang w:eastAsia="en-IN"/>
        </w:rPr>
        <w:t xml:space="preserve"> </w:t>
      </w:r>
      <w:r w:rsidRPr="00866B63">
        <w:rPr>
          <w:rFonts w:ascii="Arial" w:eastAsia="Times New Roman" w:hAnsi="Arial" w:cs="Arial"/>
          <w:sz w:val="24"/>
          <w:szCs w:val="24"/>
          <w:lang w:eastAsia="en-IN"/>
        </w:rPr>
        <w:t>and</w:t>
      </w:r>
    </w:p>
    <w:p w14:paraId="3044E38D" w14:textId="77777777" w:rsidR="00FE0D5A" w:rsidRPr="00866B63" w:rsidRDefault="00FE0D5A" w:rsidP="00196200">
      <w:pPr>
        <w:pStyle w:val="ListParagraph"/>
        <w:numPr>
          <w:ilvl w:val="0"/>
          <w:numId w:val="49"/>
        </w:numPr>
        <w:tabs>
          <w:tab w:val="left" w:pos="990"/>
          <w:tab w:val="left" w:pos="1260"/>
        </w:tabs>
        <w:spacing w:before="120" w:after="120" w:line="360" w:lineRule="auto"/>
        <w:ind w:left="1170" w:hanging="450"/>
        <w:jc w:val="both"/>
        <w:rPr>
          <w:rFonts w:ascii="Arial" w:hAnsi="Arial" w:cs="Arial"/>
          <w:b/>
          <w:bCs/>
          <w:sz w:val="24"/>
          <w:szCs w:val="24"/>
        </w:rPr>
      </w:pPr>
      <w:r w:rsidRPr="00866B63">
        <w:rPr>
          <w:rFonts w:ascii="Arial" w:hAnsi="Arial" w:cs="Arial"/>
          <w:spacing w:val="1"/>
          <w:sz w:val="24"/>
          <w:szCs w:val="24"/>
          <w:lang w:val="en-GB"/>
        </w:rPr>
        <w:t>Such information as may be required by the RE to collectively establish the legal existence of such an association or body of individuals.</w:t>
      </w:r>
    </w:p>
    <w:p w14:paraId="5DDA732F" w14:textId="77777777" w:rsidR="00FE0D5A" w:rsidRPr="00866B63" w:rsidRDefault="00FE0D5A" w:rsidP="00EB0447">
      <w:pPr>
        <w:pStyle w:val="ListParagraph"/>
        <w:tabs>
          <w:tab w:val="left" w:pos="1260"/>
        </w:tabs>
        <w:spacing w:before="120" w:after="120" w:line="360" w:lineRule="auto"/>
        <w:jc w:val="both"/>
        <w:rPr>
          <w:rFonts w:ascii="Arial" w:hAnsi="Arial" w:cs="Arial"/>
          <w:spacing w:val="1"/>
          <w:sz w:val="24"/>
          <w:szCs w:val="24"/>
          <w:lang w:val="en-GB"/>
        </w:rPr>
      </w:pPr>
      <w:r w:rsidRPr="00866B63">
        <w:rPr>
          <w:rFonts w:ascii="Arial" w:hAnsi="Arial" w:cs="Arial"/>
          <w:spacing w:val="1"/>
          <w:sz w:val="24"/>
          <w:szCs w:val="24"/>
          <w:lang w:val="en-GB"/>
        </w:rPr>
        <w:t>Explanation: Unregistered trusts/partnership firms shall be included under the term ‘unincorporated association’.</w:t>
      </w:r>
    </w:p>
    <w:p w14:paraId="2081BF8C" w14:textId="77777777" w:rsidR="00FE0D5A" w:rsidRPr="00866B63" w:rsidRDefault="00FE0D5A" w:rsidP="00EB0447">
      <w:pPr>
        <w:pStyle w:val="ListParagraph"/>
        <w:tabs>
          <w:tab w:val="left" w:pos="1260"/>
        </w:tabs>
        <w:spacing w:before="120" w:after="120" w:line="360" w:lineRule="auto"/>
        <w:jc w:val="both"/>
        <w:rPr>
          <w:sz w:val="24"/>
          <w:szCs w:val="24"/>
        </w:rPr>
      </w:pPr>
      <w:r w:rsidRPr="00866B63">
        <w:rPr>
          <w:rFonts w:ascii="Arial" w:hAnsi="Arial" w:cs="Arial"/>
          <w:bCs/>
          <w:sz w:val="24"/>
          <w:szCs w:val="24"/>
        </w:rPr>
        <w:t>Explanation: Term ‘body of individuals’ includes societies.</w:t>
      </w:r>
    </w:p>
    <w:p w14:paraId="2C9E1FCC" w14:textId="0601F0AE" w:rsidR="00FE0D5A" w:rsidRPr="00866B63" w:rsidRDefault="00FE0D5A" w:rsidP="00EB0447">
      <w:pPr>
        <w:pStyle w:val="NormalWeb"/>
        <w:tabs>
          <w:tab w:val="left" w:pos="270"/>
          <w:tab w:val="left" w:pos="630"/>
        </w:tabs>
        <w:spacing w:before="0" w:beforeAutospacing="0" w:after="0" w:afterAutospacing="0" w:line="360" w:lineRule="auto"/>
        <w:ind w:left="630" w:hanging="630"/>
        <w:jc w:val="both"/>
        <w:rPr>
          <w:rFonts w:ascii="Arial" w:hAnsi="Arial" w:cs="Arial"/>
          <w:color w:val="000000"/>
        </w:rPr>
      </w:pPr>
      <w:r w:rsidRPr="00866B63">
        <w:rPr>
          <w:rFonts w:ascii="Arial" w:hAnsi="Arial" w:cs="Arial"/>
          <w:b/>
          <w:bCs/>
          <w:color w:val="000000"/>
        </w:rPr>
        <w:t>33B</w:t>
      </w:r>
      <w:r w:rsidRPr="00866B63">
        <w:rPr>
          <w:rFonts w:ascii="Arial" w:hAnsi="Arial" w:cs="Arial"/>
          <w:b/>
          <w:bCs/>
          <w:color w:val="000000"/>
          <w:sz w:val="22"/>
          <w:szCs w:val="22"/>
        </w:rPr>
        <w:t xml:space="preserve">. </w:t>
      </w:r>
      <w:r w:rsidRPr="00866B63">
        <w:rPr>
          <w:rStyle w:val="FootnoteReference"/>
          <w:rFonts w:ascii="Arial" w:hAnsi="Arial" w:cs="Arial"/>
          <w:bCs/>
          <w:color w:val="000000"/>
          <w:sz w:val="22"/>
          <w:szCs w:val="22"/>
        </w:rPr>
        <w:footnoteReference w:id="102"/>
      </w:r>
      <w:r w:rsidRPr="00866B63">
        <w:rPr>
          <w:rFonts w:ascii="Arial" w:hAnsi="Arial" w:cs="Arial"/>
          <w:color w:val="000000"/>
        </w:rPr>
        <w:t>For opening account</w:t>
      </w:r>
      <w:r>
        <w:rPr>
          <w:rFonts w:ascii="Arial" w:hAnsi="Arial" w:cs="Arial"/>
          <w:color w:val="000000"/>
        </w:rPr>
        <w:t xml:space="preserve"> of a customer </w:t>
      </w:r>
      <w:r w:rsidRPr="008F4965">
        <w:rPr>
          <w:rFonts w:ascii="Arial" w:hAnsi="Arial" w:cs="Arial"/>
          <w:color w:val="000000"/>
        </w:rPr>
        <w:t>who is a juridical person (not specifically covered in the earlier part</w:t>
      </w:r>
      <w:r>
        <w:rPr>
          <w:rFonts w:ascii="Arial" w:hAnsi="Arial" w:cs="Arial"/>
          <w:color w:val="000000"/>
        </w:rPr>
        <w:t>)</w:t>
      </w:r>
      <w:r w:rsidRPr="008F4965">
        <w:rPr>
          <w:rFonts w:ascii="Arial" w:hAnsi="Arial" w:cs="Arial"/>
          <w:color w:val="000000"/>
        </w:rPr>
        <w:t xml:space="preserve"> such as societies, universities and local bodies like village panchayats, etc.</w:t>
      </w:r>
      <w:r>
        <w:rPr>
          <w:rFonts w:ascii="Arial" w:hAnsi="Arial" w:cs="Arial"/>
          <w:color w:val="000000"/>
        </w:rPr>
        <w:t>,</w:t>
      </w:r>
      <w:r w:rsidRPr="008F4965">
        <w:rPr>
          <w:rFonts w:ascii="Arial" w:hAnsi="Arial" w:cs="Arial"/>
          <w:color w:val="000000"/>
        </w:rPr>
        <w:t xml:space="preserve"> or who purports to act on behalf of such juridical person or individual or trust</w:t>
      </w:r>
      <w:r w:rsidRPr="00866B63">
        <w:rPr>
          <w:rFonts w:ascii="Arial" w:hAnsi="Arial" w:cs="Arial"/>
          <w:color w:val="000000"/>
        </w:rPr>
        <w:t>, certified copies of the following documents or the equivalent e-documents thereof shall be obtained</w:t>
      </w:r>
      <w:r>
        <w:rPr>
          <w:rFonts w:ascii="Arial" w:hAnsi="Arial" w:cs="Arial"/>
          <w:color w:val="000000"/>
        </w:rPr>
        <w:t xml:space="preserve"> and verified</w:t>
      </w:r>
      <w:r w:rsidRPr="00866B63">
        <w:rPr>
          <w:rFonts w:ascii="Arial" w:hAnsi="Arial" w:cs="Arial"/>
          <w:color w:val="000000"/>
        </w:rPr>
        <w:t>:</w:t>
      </w:r>
    </w:p>
    <w:p w14:paraId="4936A8F4" w14:textId="137B0813" w:rsidR="00FE0D5A" w:rsidRPr="00866B63" w:rsidRDefault="00FE0D5A" w:rsidP="00196200">
      <w:pPr>
        <w:pStyle w:val="ListParagraph"/>
        <w:numPr>
          <w:ilvl w:val="0"/>
          <w:numId w:val="59"/>
        </w:numPr>
        <w:spacing w:after="100" w:afterAutospacing="1" w:line="360" w:lineRule="auto"/>
        <w:jc w:val="both"/>
        <w:rPr>
          <w:rFonts w:ascii="Arial" w:hAnsi="Arial" w:cs="Arial"/>
          <w:sz w:val="24"/>
          <w:szCs w:val="24"/>
        </w:rPr>
      </w:pPr>
      <w:r w:rsidRPr="00866B63">
        <w:rPr>
          <w:rFonts w:ascii="Arial" w:hAnsi="Arial" w:cs="Arial"/>
          <w:sz w:val="24"/>
          <w:szCs w:val="24"/>
        </w:rPr>
        <w:t xml:space="preserve">Document showing name of the person authorised to act on behalf of the entity </w:t>
      </w:r>
    </w:p>
    <w:p w14:paraId="50FC7C4B" w14:textId="179A6E4D" w:rsidR="00FE0D5A" w:rsidRPr="00866B63" w:rsidRDefault="00FE0D5A" w:rsidP="00196200">
      <w:pPr>
        <w:pStyle w:val="ListParagraph"/>
        <w:numPr>
          <w:ilvl w:val="0"/>
          <w:numId w:val="59"/>
        </w:numPr>
        <w:spacing w:after="100" w:afterAutospacing="1" w:line="360" w:lineRule="auto"/>
        <w:jc w:val="both"/>
        <w:rPr>
          <w:rFonts w:ascii="Arial" w:hAnsi="Arial" w:cs="Arial"/>
          <w:sz w:val="24"/>
          <w:szCs w:val="24"/>
        </w:rPr>
      </w:pPr>
      <w:r w:rsidRPr="00866B63">
        <w:rPr>
          <w:rFonts w:ascii="Arial" w:eastAsia="Times New Roman" w:hAnsi="Arial" w:cs="Arial"/>
          <w:sz w:val="24"/>
          <w:szCs w:val="24"/>
          <w:lang w:val="en-US" w:eastAsia="en-IN"/>
        </w:rPr>
        <w:t xml:space="preserve">Documents, as specified in </w:t>
      </w:r>
      <w:r w:rsidR="00FA6B15">
        <w:rPr>
          <w:rFonts w:ascii="Arial" w:hAnsi="Arial" w:cs="Arial"/>
          <w:sz w:val="24"/>
          <w:szCs w:val="24"/>
          <w:lang w:eastAsia="en-IN" w:bidi="hi-IN"/>
        </w:rPr>
        <w:t>paragraph</w:t>
      </w:r>
      <w:r w:rsidRPr="00866B63">
        <w:rPr>
          <w:rFonts w:ascii="Arial" w:eastAsia="Times New Roman" w:hAnsi="Arial" w:cs="Arial"/>
          <w:sz w:val="24"/>
          <w:szCs w:val="24"/>
          <w:lang w:val="en-US" w:eastAsia="en-IN"/>
        </w:rPr>
        <w:t xml:space="preserve"> 16,</w:t>
      </w:r>
      <w:r w:rsidRPr="00866B63">
        <w:rPr>
          <w:rFonts w:ascii="Arial" w:hAnsi="Arial" w:cs="Arial"/>
          <w:sz w:val="24"/>
          <w:szCs w:val="24"/>
        </w:rPr>
        <w:t xml:space="preserve"> of the person holding an attorney to transact on its behalf and </w:t>
      </w:r>
    </w:p>
    <w:p w14:paraId="61BD6BD3" w14:textId="77777777" w:rsidR="00FE0D5A" w:rsidRPr="00763727" w:rsidRDefault="00FE0D5A" w:rsidP="00763727">
      <w:pPr>
        <w:pStyle w:val="ListParagraph"/>
        <w:numPr>
          <w:ilvl w:val="0"/>
          <w:numId w:val="59"/>
        </w:numPr>
        <w:spacing w:after="100" w:afterAutospacing="1" w:line="360" w:lineRule="auto"/>
        <w:jc w:val="both"/>
        <w:rPr>
          <w:rFonts w:ascii="Arial" w:hAnsi="Arial" w:cs="Arial"/>
          <w:sz w:val="24"/>
          <w:szCs w:val="24"/>
        </w:rPr>
      </w:pPr>
      <w:r w:rsidRPr="00763727">
        <w:rPr>
          <w:rFonts w:ascii="Arial" w:hAnsi="Arial" w:cs="Arial"/>
          <w:sz w:val="24"/>
          <w:szCs w:val="24"/>
        </w:rPr>
        <w:t>Such documents as may be required by the RE to establish the legal existence of such an entity/juridical person.</w:t>
      </w:r>
    </w:p>
    <w:p w14:paraId="1962FA54" w14:textId="1A863314" w:rsidR="00FE0D5A" w:rsidRPr="00CE2178" w:rsidRDefault="00FE0D5A" w:rsidP="003B48C3">
      <w:pPr>
        <w:spacing w:after="100" w:afterAutospacing="1" w:line="360" w:lineRule="auto"/>
        <w:ind w:left="709"/>
        <w:jc w:val="both"/>
        <w:rPr>
          <w:rFonts w:ascii="Arial" w:hAnsi="Arial" w:cs="Arial"/>
        </w:rPr>
      </w:pPr>
      <w:bookmarkStart w:id="33" w:name="_Hlk145517657"/>
      <w:r>
        <w:rPr>
          <w:rStyle w:val="FootnoteReference"/>
          <w:rFonts w:ascii="Arial" w:hAnsi="Arial" w:cs="Arial"/>
          <w:lang w:bidi="hi-IN"/>
        </w:rPr>
        <w:footnoteReference w:id="103"/>
      </w:r>
      <w:r w:rsidRPr="00CE2178">
        <w:rPr>
          <w:rFonts w:ascii="Arial" w:hAnsi="Arial" w:cs="Arial"/>
          <w:lang w:bidi="hi-IN"/>
        </w:rPr>
        <w:t>Provided that in case of a trust, the RE</w:t>
      </w:r>
      <w:r w:rsidRPr="00B12AA9">
        <w:rPr>
          <w:rFonts w:ascii="Arial" w:hAnsi="Arial" w:cs="Arial"/>
          <w:lang w:bidi="hi-IN"/>
        </w:rPr>
        <w:t xml:space="preserve"> shall ensure that trustees disclose their status at the time of commencement of an account-based relationship or when carrying out transactions as specified in clauses (b), (e) and (f) of </w:t>
      </w:r>
      <w:r w:rsidR="00FA6B15">
        <w:rPr>
          <w:rFonts w:ascii="Arial" w:hAnsi="Arial" w:cs="Arial"/>
          <w:lang w:eastAsia="en-IN" w:bidi="hi-IN"/>
        </w:rPr>
        <w:t>paragraph</w:t>
      </w:r>
      <w:r w:rsidRPr="00B12AA9">
        <w:rPr>
          <w:rFonts w:ascii="Arial" w:hAnsi="Arial" w:cs="Arial"/>
          <w:lang w:bidi="hi-IN"/>
        </w:rPr>
        <w:t xml:space="preserve"> 13 of this MD</w:t>
      </w:r>
      <w:r>
        <w:rPr>
          <w:rFonts w:ascii="Arial" w:hAnsi="Arial" w:cs="Arial"/>
          <w:lang w:bidi="hi-IN"/>
        </w:rPr>
        <w:t>.</w:t>
      </w:r>
    </w:p>
    <w:p w14:paraId="73F99A90" w14:textId="593D5C32" w:rsidR="00FE0D5A" w:rsidRPr="009D1E54" w:rsidRDefault="00FE0D5A" w:rsidP="007E1CD1">
      <w:pPr>
        <w:pStyle w:val="Heading3"/>
        <w:spacing w:after="240"/>
        <w:jc w:val="center"/>
        <w:rPr>
          <w:u w:val="none"/>
        </w:rPr>
      </w:pPr>
      <w:bookmarkStart w:id="34" w:name="_Toc181811046"/>
      <w:bookmarkEnd w:id="33"/>
      <w:r w:rsidRPr="009D1E54">
        <w:rPr>
          <w:u w:val="none"/>
        </w:rPr>
        <w:t>Part IV - Identification of Beneficial Owner</w:t>
      </w:r>
      <w:bookmarkEnd w:id="34"/>
    </w:p>
    <w:p w14:paraId="49AB82F5" w14:textId="77777777" w:rsidR="00FE0D5A" w:rsidRPr="00866B63" w:rsidRDefault="00FE0D5A" w:rsidP="00196200">
      <w:pPr>
        <w:pStyle w:val="NormalWeb"/>
        <w:numPr>
          <w:ilvl w:val="0"/>
          <w:numId w:val="64"/>
        </w:numPr>
        <w:spacing w:before="0" w:beforeAutospacing="0" w:after="0" w:afterAutospacing="0" w:line="360" w:lineRule="auto"/>
        <w:ind w:left="450" w:hanging="450"/>
        <w:jc w:val="both"/>
        <w:rPr>
          <w:rFonts w:ascii="Arial" w:hAnsi="Arial" w:cs="Arial"/>
          <w:spacing w:val="1"/>
        </w:rPr>
      </w:pPr>
      <w:r w:rsidRPr="00866B63">
        <w:rPr>
          <w:rFonts w:ascii="Arial" w:hAnsi="Arial" w:cs="Arial"/>
          <w:lang w:val="en-GB"/>
        </w:rPr>
        <w:t xml:space="preserve">For opening an account of a Legal Person who is not a natural person, the beneficial </w:t>
      </w:r>
      <w:r w:rsidRPr="00866B63">
        <w:rPr>
          <w:rFonts w:ascii="Arial" w:hAnsi="Arial" w:cs="Arial"/>
          <w:spacing w:val="1"/>
          <w:lang w:val="en-GB"/>
        </w:rPr>
        <w:t>owner</w:t>
      </w:r>
      <w:r w:rsidRPr="00866B63">
        <w:rPr>
          <w:rFonts w:ascii="Arial" w:hAnsi="Arial" w:cs="Arial"/>
          <w:lang w:val="en-GB"/>
        </w:rPr>
        <w:t>(s) shall be identified and all reasonable steps in terms of sub-rule (3) of Rule 9 of the Rules to verify his/her identity shall be undertaken keeping in view the following:</w:t>
      </w:r>
    </w:p>
    <w:p w14:paraId="53CBBDCE" w14:textId="56A023B2" w:rsidR="00FE0D5A" w:rsidRPr="00866B63" w:rsidRDefault="00FE0D5A" w:rsidP="00196200">
      <w:pPr>
        <w:pStyle w:val="ListParagraph"/>
        <w:numPr>
          <w:ilvl w:val="0"/>
          <w:numId w:val="19"/>
        </w:numPr>
        <w:autoSpaceDE w:val="0"/>
        <w:autoSpaceDN w:val="0"/>
        <w:adjustRightInd w:val="0"/>
        <w:spacing w:before="60" w:after="60" w:line="360" w:lineRule="auto"/>
        <w:ind w:left="1170"/>
        <w:jc w:val="both"/>
        <w:rPr>
          <w:rFonts w:ascii="Arial" w:hAnsi="Arial" w:cs="Arial"/>
          <w:bCs/>
          <w:sz w:val="24"/>
          <w:szCs w:val="24"/>
        </w:rPr>
      </w:pPr>
      <w:r>
        <w:rPr>
          <w:rStyle w:val="FootnoteReference"/>
          <w:rFonts w:ascii="Arial" w:hAnsi="Arial" w:cs="Arial"/>
          <w:bCs/>
          <w:sz w:val="24"/>
          <w:szCs w:val="24"/>
        </w:rPr>
        <w:footnoteReference w:id="104"/>
      </w:r>
      <w:r w:rsidRPr="00756AD0">
        <w:rPr>
          <w:rFonts w:ascii="Arial" w:hAnsi="Arial" w:cs="Arial"/>
          <w:bCs/>
          <w:sz w:val="24"/>
          <w:szCs w:val="24"/>
        </w:rPr>
        <w:t xml:space="preserve">Where the customer or the owner of the controlling interest is </w:t>
      </w:r>
      <w:r>
        <w:rPr>
          <w:rFonts w:ascii="Arial" w:hAnsi="Arial" w:cs="Arial"/>
          <w:bCs/>
          <w:sz w:val="24"/>
          <w:szCs w:val="24"/>
        </w:rPr>
        <w:t>(</w:t>
      </w:r>
      <w:proofErr w:type="spellStart"/>
      <w:r>
        <w:rPr>
          <w:rFonts w:ascii="Arial" w:hAnsi="Arial" w:cs="Arial"/>
          <w:bCs/>
          <w:sz w:val="24"/>
          <w:szCs w:val="24"/>
        </w:rPr>
        <w:t>i</w:t>
      </w:r>
      <w:proofErr w:type="spellEnd"/>
      <w:r>
        <w:rPr>
          <w:rFonts w:ascii="Arial" w:hAnsi="Arial" w:cs="Arial"/>
          <w:bCs/>
          <w:sz w:val="24"/>
          <w:szCs w:val="24"/>
        </w:rPr>
        <w:t xml:space="preserve">) </w:t>
      </w:r>
      <w:r w:rsidRPr="00756AD0">
        <w:rPr>
          <w:rFonts w:ascii="Arial" w:hAnsi="Arial" w:cs="Arial"/>
          <w:bCs/>
          <w:sz w:val="24"/>
          <w:szCs w:val="24"/>
        </w:rPr>
        <w:t xml:space="preserve">an entity listed on a stock exchange in India, or </w:t>
      </w:r>
      <w:r>
        <w:rPr>
          <w:rFonts w:ascii="Arial" w:hAnsi="Arial" w:cs="Arial"/>
          <w:bCs/>
          <w:sz w:val="24"/>
          <w:szCs w:val="24"/>
        </w:rPr>
        <w:t xml:space="preserve">(ii) </w:t>
      </w:r>
      <w:r w:rsidRPr="00756AD0">
        <w:rPr>
          <w:rFonts w:ascii="Arial" w:hAnsi="Arial" w:cs="Arial"/>
          <w:bCs/>
          <w:sz w:val="24"/>
          <w:szCs w:val="24"/>
        </w:rPr>
        <w:t xml:space="preserve">it is an entity resident in jurisdictions notified by the Central Government and listed on stock exchanges in such jurisdictions, or </w:t>
      </w:r>
      <w:r>
        <w:rPr>
          <w:rFonts w:ascii="Arial" w:hAnsi="Arial" w:cs="Arial"/>
          <w:bCs/>
          <w:sz w:val="24"/>
          <w:szCs w:val="24"/>
        </w:rPr>
        <w:t xml:space="preserve">(iii) </w:t>
      </w:r>
      <w:r w:rsidRPr="00756AD0">
        <w:rPr>
          <w:rFonts w:ascii="Arial" w:hAnsi="Arial" w:cs="Arial"/>
          <w:bCs/>
          <w:sz w:val="24"/>
          <w:szCs w:val="24"/>
        </w:rPr>
        <w:t>it is a subsidiary of such listed entities</w:t>
      </w:r>
      <w:r>
        <w:rPr>
          <w:rFonts w:ascii="Arial" w:hAnsi="Arial" w:cs="Arial"/>
          <w:bCs/>
          <w:sz w:val="24"/>
          <w:szCs w:val="24"/>
        </w:rPr>
        <w:t>;</w:t>
      </w:r>
      <w:r w:rsidRPr="00756AD0">
        <w:rPr>
          <w:rFonts w:ascii="Arial" w:hAnsi="Arial" w:cs="Arial"/>
          <w:bCs/>
          <w:sz w:val="24"/>
          <w:szCs w:val="24"/>
        </w:rPr>
        <w:t xml:space="preserve"> it is not necessary to identify and verify the identity of any shareholder or beneficial owner of such entities</w:t>
      </w:r>
      <w:r w:rsidRPr="00866B63">
        <w:rPr>
          <w:rFonts w:ascii="Arial" w:hAnsi="Arial" w:cs="Arial"/>
          <w:bCs/>
          <w:sz w:val="24"/>
          <w:szCs w:val="24"/>
        </w:rPr>
        <w:t>.</w:t>
      </w:r>
    </w:p>
    <w:p w14:paraId="4A3D68A5" w14:textId="77777777" w:rsidR="00FE0D5A" w:rsidRPr="00866B63" w:rsidRDefault="00FE0D5A" w:rsidP="00196200">
      <w:pPr>
        <w:pStyle w:val="ListParagraph"/>
        <w:numPr>
          <w:ilvl w:val="0"/>
          <w:numId w:val="19"/>
        </w:numPr>
        <w:spacing w:line="360" w:lineRule="auto"/>
        <w:ind w:left="1170"/>
        <w:jc w:val="both"/>
        <w:rPr>
          <w:rFonts w:ascii="Arial" w:hAnsi="Arial" w:cs="Arial"/>
          <w:sz w:val="24"/>
          <w:szCs w:val="24"/>
        </w:rPr>
      </w:pPr>
      <w:r w:rsidRPr="00866B63">
        <w:rPr>
          <w:rFonts w:ascii="Arial" w:hAnsi="Arial" w:cs="Arial"/>
          <w:spacing w:val="-1"/>
          <w:sz w:val="24"/>
          <w:szCs w:val="24"/>
        </w:rPr>
        <w:t xml:space="preserve">In cases of trust/nominee or fiduciary accounts </w:t>
      </w:r>
      <w:r w:rsidRPr="00866B63">
        <w:rPr>
          <w:rFonts w:ascii="Arial" w:hAnsi="Arial" w:cs="Arial"/>
          <w:spacing w:val="2"/>
          <w:sz w:val="24"/>
          <w:szCs w:val="24"/>
        </w:rPr>
        <w:t xml:space="preserve">whether the customer is </w:t>
      </w:r>
      <w:r w:rsidRPr="00866B63">
        <w:rPr>
          <w:rFonts w:ascii="Arial" w:hAnsi="Arial" w:cs="Arial"/>
          <w:spacing w:val="-1"/>
          <w:sz w:val="24"/>
          <w:szCs w:val="24"/>
        </w:rPr>
        <w:t xml:space="preserve">acting on behalf of another person as trustee/nominee or any other intermediary is determined. In such cases, </w:t>
      </w:r>
      <w:r w:rsidRPr="00866B63">
        <w:rPr>
          <w:rFonts w:ascii="Arial" w:hAnsi="Arial" w:cs="Arial"/>
          <w:spacing w:val="-3"/>
          <w:sz w:val="24"/>
          <w:szCs w:val="24"/>
        </w:rPr>
        <w:t xml:space="preserve">satisfactory evidence of the identity of the intermediaries and of the </w:t>
      </w:r>
      <w:r w:rsidRPr="00866B63">
        <w:rPr>
          <w:rFonts w:ascii="Arial" w:hAnsi="Arial" w:cs="Arial"/>
          <w:spacing w:val="1"/>
          <w:sz w:val="24"/>
          <w:szCs w:val="24"/>
        </w:rPr>
        <w:t xml:space="preserve">persons on whose behalf they are acting, as also details of the nature of the trust or </w:t>
      </w:r>
      <w:r w:rsidRPr="00866B63">
        <w:rPr>
          <w:rFonts w:ascii="Arial" w:hAnsi="Arial" w:cs="Arial"/>
          <w:spacing w:val="3"/>
          <w:sz w:val="24"/>
          <w:szCs w:val="24"/>
        </w:rPr>
        <w:t>other arrangements in place shall be obtained.</w:t>
      </w:r>
    </w:p>
    <w:p w14:paraId="30E44F7E" w14:textId="77777777" w:rsidR="00FE0D5A" w:rsidRPr="009D1E54" w:rsidRDefault="00FE0D5A" w:rsidP="007E1CD1">
      <w:pPr>
        <w:pStyle w:val="Heading3"/>
        <w:spacing w:after="240"/>
        <w:jc w:val="center"/>
        <w:rPr>
          <w:u w:val="none"/>
        </w:rPr>
      </w:pPr>
      <w:bookmarkStart w:id="35" w:name="_Toc181811047"/>
      <w:r w:rsidRPr="009D1E54">
        <w:rPr>
          <w:u w:val="none"/>
        </w:rPr>
        <w:t>Part V - On-going Due Diligence</w:t>
      </w:r>
      <w:bookmarkEnd w:id="35"/>
    </w:p>
    <w:p w14:paraId="41CA6E8A" w14:textId="50481A51" w:rsidR="00FE0D5A" w:rsidRPr="00866B63" w:rsidRDefault="00FE0D5A" w:rsidP="00196200">
      <w:pPr>
        <w:pStyle w:val="NormalWeb"/>
        <w:numPr>
          <w:ilvl w:val="0"/>
          <w:numId w:val="64"/>
        </w:numPr>
        <w:spacing w:before="0" w:beforeAutospacing="0" w:after="0" w:afterAutospacing="0" w:line="360" w:lineRule="auto"/>
        <w:ind w:left="450" w:hanging="450"/>
        <w:jc w:val="both"/>
        <w:rPr>
          <w:rFonts w:ascii="Arial" w:hAnsi="Arial" w:cs="Arial"/>
        </w:rPr>
      </w:pPr>
      <w:r>
        <w:rPr>
          <w:rStyle w:val="FootnoteReference"/>
          <w:rFonts w:ascii="Arial" w:hAnsi="Arial" w:cs="Arial"/>
        </w:rPr>
        <w:footnoteReference w:id="105"/>
      </w:r>
      <w:r w:rsidRPr="00866B63">
        <w:rPr>
          <w:rFonts w:ascii="Arial" w:hAnsi="Arial" w:cs="Arial"/>
        </w:rPr>
        <w:t xml:space="preserve">REs shall undertake on-going due diligence of customers to ensure that their transactions are consistent with </w:t>
      </w:r>
      <w:bookmarkStart w:id="36" w:name="_Hlk147742593"/>
      <w:r w:rsidRPr="00866B63">
        <w:rPr>
          <w:rFonts w:ascii="Arial" w:hAnsi="Arial" w:cs="Arial"/>
        </w:rPr>
        <w:t>their knowledge about the customers, customers’ business and risk profile</w:t>
      </w:r>
      <w:bookmarkEnd w:id="36"/>
      <w:r>
        <w:rPr>
          <w:rFonts w:ascii="Arial" w:hAnsi="Arial" w:cs="Arial"/>
        </w:rPr>
        <w:t>,</w:t>
      </w:r>
      <w:r w:rsidRPr="00866B63">
        <w:rPr>
          <w:rFonts w:ascii="Arial" w:hAnsi="Arial" w:cs="Arial"/>
        </w:rPr>
        <w:t xml:space="preserve"> the source of funds</w:t>
      </w:r>
      <w:r>
        <w:rPr>
          <w:rFonts w:ascii="Arial" w:hAnsi="Arial" w:cs="Arial"/>
        </w:rPr>
        <w:t xml:space="preserve"> / wealth</w:t>
      </w:r>
      <w:r w:rsidRPr="00866B63">
        <w:rPr>
          <w:rFonts w:ascii="Arial" w:hAnsi="Arial" w:cs="Arial"/>
        </w:rPr>
        <w:t>.</w:t>
      </w:r>
    </w:p>
    <w:p w14:paraId="0DFF6ED7" w14:textId="77777777" w:rsidR="00FE0D5A" w:rsidRPr="00866B63" w:rsidRDefault="00FE0D5A" w:rsidP="00196200">
      <w:pPr>
        <w:pStyle w:val="NormalWeb"/>
        <w:numPr>
          <w:ilvl w:val="0"/>
          <w:numId w:val="64"/>
        </w:numPr>
        <w:spacing w:before="240" w:beforeAutospacing="0" w:after="0" w:afterAutospacing="0" w:line="360" w:lineRule="auto"/>
        <w:ind w:left="450" w:hanging="450"/>
        <w:jc w:val="both"/>
        <w:rPr>
          <w:rFonts w:ascii="Arial" w:hAnsi="Arial" w:cs="Arial"/>
          <w:spacing w:val="-2"/>
          <w:w w:val="105"/>
        </w:rPr>
      </w:pPr>
      <w:r w:rsidRPr="00866B63">
        <w:rPr>
          <w:rFonts w:ascii="Arial" w:hAnsi="Arial" w:cs="Arial"/>
        </w:rPr>
        <w:t>Without prejudice to the generality of factors that call for close monitoring following types of transactions shall necessarily be monitored:</w:t>
      </w:r>
    </w:p>
    <w:p w14:paraId="1B4BE541" w14:textId="77777777" w:rsidR="00FE0D5A" w:rsidRPr="00866B63" w:rsidRDefault="00FE0D5A" w:rsidP="00196200">
      <w:pPr>
        <w:pStyle w:val="ListParagraph"/>
        <w:numPr>
          <w:ilvl w:val="0"/>
          <w:numId w:val="61"/>
        </w:numPr>
        <w:spacing w:after="0" w:line="360" w:lineRule="auto"/>
        <w:ind w:left="1170" w:hanging="360"/>
        <w:contextualSpacing w:val="0"/>
        <w:jc w:val="both"/>
        <w:rPr>
          <w:rFonts w:ascii="Arial" w:hAnsi="Arial" w:cs="Arial"/>
          <w:spacing w:val="-2"/>
          <w:w w:val="105"/>
          <w:sz w:val="24"/>
          <w:szCs w:val="24"/>
          <w:lang w:val="en-GB"/>
        </w:rPr>
      </w:pPr>
      <w:r w:rsidRPr="00866B63">
        <w:rPr>
          <w:rFonts w:ascii="Arial" w:hAnsi="Arial" w:cs="Arial"/>
          <w:spacing w:val="-3"/>
          <w:w w:val="105"/>
          <w:sz w:val="24"/>
          <w:szCs w:val="24"/>
          <w:lang w:val="en-GB"/>
        </w:rPr>
        <w:t>Large and complex transactions including RTGS transactions, and those with unusual patterns, inconsistent with the normal and expected activity of the customer, which have no apparent economic rationale or legitimate purpose.</w:t>
      </w:r>
    </w:p>
    <w:p w14:paraId="49A6BC77" w14:textId="77777777" w:rsidR="00FE0D5A" w:rsidRPr="00866B63" w:rsidRDefault="00FE0D5A" w:rsidP="00196200">
      <w:pPr>
        <w:pStyle w:val="ListParagraph"/>
        <w:numPr>
          <w:ilvl w:val="0"/>
          <w:numId w:val="61"/>
        </w:numPr>
        <w:spacing w:after="0" w:line="360" w:lineRule="auto"/>
        <w:ind w:left="1170" w:hanging="360"/>
        <w:contextualSpacing w:val="0"/>
        <w:jc w:val="both"/>
        <w:rPr>
          <w:rFonts w:ascii="Arial" w:hAnsi="Arial" w:cs="Arial"/>
          <w:spacing w:val="-3"/>
          <w:w w:val="105"/>
          <w:sz w:val="24"/>
          <w:szCs w:val="24"/>
          <w:lang w:val="en-GB"/>
        </w:rPr>
      </w:pPr>
      <w:r w:rsidRPr="00866B63">
        <w:rPr>
          <w:rFonts w:ascii="Arial" w:hAnsi="Arial" w:cs="Arial"/>
          <w:spacing w:val="-3"/>
          <w:w w:val="105"/>
          <w:sz w:val="24"/>
          <w:szCs w:val="24"/>
          <w:lang w:val="en-GB"/>
        </w:rPr>
        <w:t>Transactions which exceed the thresholds prescribed for specific categories of accounts.</w:t>
      </w:r>
    </w:p>
    <w:p w14:paraId="1C98F082" w14:textId="77777777" w:rsidR="00FE0D5A" w:rsidRPr="00866B63" w:rsidRDefault="00FE0D5A" w:rsidP="00196200">
      <w:pPr>
        <w:pStyle w:val="ListParagraph"/>
        <w:numPr>
          <w:ilvl w:val="0"/>
          <w:numId w:val="61"/>
        </w:numPr>
        <w:spacing w:after="0" w:line="360" w:lineRule="auto"/>
        <w:ind w:left="1170" w:hanging="360"/>
        <w:contextualSpacing w:val="0"/>
        <w:jc w:val="both"/>
        <w:rPr>
          <w:rFonts w:ascii="Arial" w:hAnsi="Arial" w:cs="Arial"/>
          <w:spacing w:val="-3"/>
          <w:w w:val="105"/>
          <w:sz w:val="24"/>
          <w:szCs w:val="24"/>
          <w:lang w:val="en-GB"/>
        </w:rPr>
      </w:pPr>
      <w:r w:rsidRPr="00866B63">
        <w:rPr>
          <w:rFonts w:ascii="Arial" w:hAnsi="Arial" w:cs="Arial"/>
          <w:spacing w:val="-3"/>
          <w:w w:val="105"/>
          <w:sz w:val="24"/>
          <w:szCs w:val="24"/>
          <w:lang w:val="en-GB"/>
        </w:rPr>
        <w:t>High account turnover inconsistent with the size of the balance maintained.</w:t>
      </w:r>
    </w:p>
    <w:p w14:paraId="324F6572" w14:textId="58863C27" w:rsidR="00FE0D5A" w:rsidRPr="002B2FFC" w:rsidRDefault="00FE0D5A" w:rsidP="00196200">
      <w:pPr>
        <w:pStyle w:val="ListParagraph"/>
        <w:numPr>
          <w:ilvl w:val="0"/>
          <w:numId w:val="61"/>
        </w:numPr>
        <w:spacing w:after="0" w:line="360" w:lineRule="auto"/>
        <w:ind w:left="1170" w:hanging="360"/>
        <w:contextualSpacing w:val="0"/>
        <w:jc w:val="both"/>
        <w:rPr>
          <w:rFonts w:ascii="Arial" w:hAnsi="Arial" w:cs="Arial"/>
          <w:spacing w:val="-3"/>
          <w:w w:val="105"/>
          <w:sz w:val="24"/>
          <w:szCs w:val="24"/>
          <w:lang w:val="en-GB"/>
        </w:rPr>
      </w:pPr>
      <w:r w:rsidRPr="00866B63">
        <w:rPr>
          <w:rFonts w:ascii="Arial" w:hAnsi="Arial" w:cs="Arial"/>
          <w:sz w:val="24"/>
          <w:szCs w:val="24"/>
        </w:rPr>
        <w:t>Deposit of third</w:t>
      </w:r>
      <w:r>
        <w:rPr>
          <w:rFonts w:ascii="Arial" w:hAnsi="Arial" w:cs="Arial"/>
          <w:sz w:val="24"/>
          <w:szCs w:val="24"/>
        </w:rPr>
        <w:t>-</w:t>
      </w:r>
      <w:r w:rsidRPr="00866B63">
        <w:rPr>
          <w:rFonts w:ascii="Arial" w:hAnsi="Arial" w:cs="Arial"/>
          <w:sz w:val="24"/>
          <w:szCs w:val="24"/>
        </w:rPr>
        <w:t>party cheques, drafts, etc. in the existing and newly opened accounts followed by cash withdrawals for large amounts.</w:t>
      </w:r>
    </w:p>
    <w:p w14:paraId="2758DDF5" w14:textId="0A148A44" w:rsidR="00FE0D5A" w:rsidRPr="002B2FFC" w:rsidRDefault="00FE0D5A" w:rsidP="002B2FFC">
      <w:pPr>
        <w:spacing w:line="360" w:lineRule="auto"/>
        <w:ind w:left="450"/>
        <w:jc w:val="both"/>
        <w:rPr>
          <w:rFonts w:ascii="Arial" w:hAnsi="Arial" w:cs="Arial"/>
          <w:spacing w:val="-3"/>
          <w:w w:val="105"/>
          <w:lang w:val="en-GB"/>
        </w:rPr>
      </w:pPr>
      <w:r>
        <w:rPr>
          <w:rStyle w:val="FootnoteReference"/>
          <w:rFonts w:ascii="Arial" w:hAnsi="Arial" w:cs="Arial"/>
          <w:spacing w:val="-3"/>
          <w:w w:val="105"/>
          <w:lang w:val="en-GB"/>
        </w:rPr>
        <w:footnoteReference w:id="106"/>
      </w:r>
      <w:r w:rsidRPr="008D3B0A">
        <w:rPr>
          <w:rFonts w:ascii="Arial" w:hAnsi="Arial" w:cs="Arial"/>
          <w:spacing w:val="-3"/>
          <w:w w:val="105"/>
          <w:lang w:val="en-GB"/>
        </w:rPr>
        <w:t>For ongoing due diligence, REs may consider adopting appropriate innovations including artificial intelligence and machine learning (AI &amp; ML) technologies to support effective monitoring.</w:t>
      </w:r>
    </w:p>
    <w:p w14:paraId="2AF3A56D" w14:textId="77777777" w:rsidR="00FE0D5A" w:rsidRPr="00866B63" w:rsidRDefault="00FE0D5A" w:rsidP="00196200">
      <w:pPr>
        <w:pStyle w:val="NormalWeb"/>
        <w:numPr>
          <w:ilvl w:val="0"/>
          <w:numId w:val="64"/>
        </w:numPr>
        <w:spacing w:before="240" w:beforeAutospacing="0" w:after="0" w:afterAutospacing="0" w:line="360" w:lineRule="auto"/>
        <w:ind w:left="450" w:hanging="450"/>
        <w:jc w:val="both"/>
        <w:rPr>
          <w:rFonts w:ascii="Arial" w:hAnsi="Arial" w:cs="Arial"/>
          <w:spacing w:val="-5"/>
          <w:w w:val="105"/>
          <w:lang w:val="en-GB"/>
        </w:rPr>
      </w:pPr>
      <w:r w:rsidRPr="00866B63">
        <w:rPr>
          <w:rFonts w:ascii="Arial" w:hAnsi="Arial" w:cs="Arial"/>
          <w:spacing w:val="-2"/>
          <w:w w:val="105"/>
          <w:lang w:val="en-GB"/>
        </w:rPr>
        <w:t>The extent of monitoring shall be aligned with the risk category of the customer.</w:t>
      </w:r>
    </w:p>
    <w:p w14:paraId="7AE6E75D" w14:textId="77777777" w:rsidR="00FE0D5A" w:rsidRPr="00866B63" w:rsidRDefault="00FE0D5A" w:rsidP="0028602E">
      <w:pPr>
        <w:pStyle w:val="ListParagraph"/>
        <w:numPr>
          <w:ilvl w:val="1"/>
          <w:numId w:val="10"/>
        </w:numPr>
        <w:tabs>
          <w:tab w:val="clear" w:pos="720"/>
          <w:tab w:val="num" w:pos="630"/>
          <w:tab w:val="num" w:pos="900"/>
          <w:tab w:val="left" w:pos="1080"/>
        </w:tabs>
        <w:spacing w:after="0" w:line="360" w:lineRule="auto"/>
        <w:ind w:left="1168" w:hanging="357"/>
        <w:jc w:val="both"/>
        <w:rPr>
          <w:rFonts w:ascii="Arial" w:hAnsi="Arial" w:cs="Arial"/>
          <w:spacing w:val="-2"/>
          <w:w w:val="105"/>
          <w:sz w:val="24"/>
          <w:szCs w:val="24"/>
          <w:lang w:val="en-GB"/>
        </w:rPr>
      </w:pPr>
      <w:r w:rsidRPr="00866B63">
        <w:rPr>
          <w:rFonts w:ascii="Arial" w:hAnsi="Arial" w:cs="Arial"/>
          <w:spacing w:val="-2"/>
          <w:w w:val="105"/>
          <w:sz w:val="24"/>
          <w:szCs w:val="24"/>
          <w:lang w:val="en-GB"/>
        </w:rPr>
        <w:t>A system of periodic review of risk categorisation of accounts, with such periodicity being at least once in six months, and the need for applying enhanced due diligence measures shall be put in place.</w:t>
      </w:r>
    </w:p>
    <w:p w14:paraId="0746C2DD" w14:textId="77777777" w:rsidR="00FE0D5A" w:rsidRPr="00866B63" w:rsidRDefault="00FE0D5A" w:rsidP="00EB0447">
      <w:pPr>
        <w:pStyle w:val="ListParagraph"/>
        <w:numPr>
          <w:ilvl w:val="1"/>
          <w:numId w:val="10"/>
        </w:numPr>
        <w:tabs>
          <w:tab w:val="clear" w:pos="720"/>
          <w:tab w:val="num" w:pos="630"/>
          <w:tab w:val="num" w:pos="900"/>
          <w:tab w:val="left" w:pos="1080"/>
        </w:tabs>
        <w:spacing w:after="0" w:line="360" w:lineRule="auto"/>
        <w:ind w:left="1170"/>
        <w:jc w:val="both"/>
        <w:rPr>
          <w:rFonts w:ascii="Arial" w:hAnsi="Arial" w:cs="Arial"/>
          <w:spacing w:val="-2"/>
          <w:w w:val="105"/>
          <w:sz w:val="24"/>
          <w:szCs w:val="24"/>
          <w:lang w:val="en-GB"/>
        </w:rPr>
      </w:pPr>
      <w:r w:rsidRPr="00866B63">
        <w:rPr>
          <w:rFonts w:ascii="Arial" w:hAnsi="Arial" w:cs="Arial"/>
          <w:spacing w:val="-2"/>
          <w:w w:val="105"/>
          <w:sz w:val="24"/>
          <w:szCs w:val="24"/>
          <w:lang w:val="en-GB"/>
        </w:rPr>
        <w:t xml:space="preserve">The transactions in accounts of marketing firms, especially accounts of Multi-level Marketing (MLM) Companies shall be closely monitored.  </w:t>
      </w:r>
    </w:p>
    <w:p w14:paraId="40AE574D" w14:textId="29623519" w:rsidR="00FE0D5A" w:rsidRPr="00866B63" w:rsidRDefault="00FE0D5A" w:rsidP="00F9772B">
      <w:pPr>
        <w:spacing w:line="360" w:lineRule="auto"/>
        <w:ind w:left="450"/>
        <w:jc w:val="both"/>
        <w:rPr>
          <w:rFonts w:ascii="Arial" w:hAnsi="Arial" w:cs="Arial"/>
          <w:spacing w:val="-2"/>
          <w:w w:val="105"/>
          <w:lang w:val="en-GB"/>
        </w:rPr>
      </w:pPr>
      <w:r w:rsidRPr="00F9772B">
        <w:rPr>
          <w:rFonts w:ascii="Arial" w:hAnsi="Arial" w:cs="Arial"/>
          <w:spacing w:val="-5"/>
          <w:w w:val="105"/>
          <w:lang w:val="en-GB"/>
        </w:rPr>
        <w:t xml:space="preserve">Explanation: High risk accounts have to be subjected to more </w:t>
      </w:r>
      <w:proofErr w:type="gramStart"/>
      <w:r w:rsidRPr="00F9772B">
        <w:rPr>
          <w:rFonts w:ascii="Arial" w:hAnsi="Arial" w:cs="Arial"/>
          <w:spacing w:val="-5"/>
          <w:w w:val="105"/>
          <w:lang w:val="en-GB"/>
        </w:rPr>
        <w:t>intensified</w:t>
      </w:r>
      <w:proofErr w:type="gramEnd"/>
      <w:r w:rsidRPr="00F9772B">
        <w:rPr>
          <w:rFonts w:ascii="Arial" w:hAnsi="Arial" w:cs="Arial"/>
          <w:spacing w:val="-5"/>
          <w:w w:val="105"/>
          <w:lang w:val="en-GB"/>
        </w:rPr>
        <w:t xml:space="preserve"> </w:t>
      </w:r>
      <w:r w:rsidRPr="00F9772B">
        <w:rPr>
          <w:rFonts w:ascii="Arial" w:hAnsi="Arial" w:cs="Arial"/>
          <w:spacing w:val="-2"/>
          <w:w w:val="105"/>
          <w:lang w:val="en-GB"/>
        </w:rPr>
        <w:t>monitoring</w:t>
      </w:r>
      <w:r w:rsidRPr="00F9772B">
        <w:rPr>
          <w:rFonts w:ascii="Arial" w:hAnsi="Arial" w:cs="Arial"/>
          <w:i/>
          <w:iCs/>
          <w:spacing w:val="-2"/>
          <w:w w:val="105"/>
          <w:lang w:val="en-GB"/>
        </w:rPr>
        <w:t xml:space="preserve">. </w:t>
      </w:r>
      <w:r w:rsidRPr="00866B63">
        <w:rPr>
          <w:rFonts w:ascii="Arial" w:hAnsi="Arial" w:cs="Arial"/>
          <w:spacing w:val="-2"/>
          <w:w w:val="105"/>
          <w:lang w:val="en-GB"/>
        </w:rPr>
        <w:t xml:space="preserve">Explanation: Cases where a large number of cheque books are sought by the company and/or multiple small deposits (generally in cash) across the country in one bank account and/or where a large number of cheques are issued bearing similar amounts/dates, </w:t>
      </w:r>
      <w:r w:rsidRPr="00866B63">
        <w:rPr>
          <w:rFonts w:ascii="Arial" w:hAnsi="Arial" w:cs="Arial"/>
        </w:rPr>
        <w:t xml:space="preserve">shall be </w:t>
      </w:r>
      <w:r w:rsidRPr="00866B63">
        <w:rPr>
          <w:rFonts w:ascii="Arial" w:hAnsi="Arial" w:cs="Arial"/>
          <w:spacing w:val="-2"/>
          <w:w w:val="105"/>
          <w:lang w:val="en-GB"/>
        </w:rPr>
        <w:t>immediately reported to Reserve Bank of India and other appropriate authorities such as FIU-IND.</w:t>
      </w:r>
    </w:p>
    <w:p w14:paraId="7B57F598" w14:textId="0BF1405C" w:rsidR="00FE0D5A" w:rsidRPr="00866B63" w:rsidRDefault="00FE0D5A" w:rsidP="00196200">
      <w:pPr>
        <w:pStyle w:val="ListParagraph"/>
        <w:numPr>
          <w:ilvl w:val="0"/>
          <w:numId w:val="64"/>
        </w:numPr>
        <w:tabs>
          <w:tab w:val="right" w:pos="0"/>
        </w:tabs>
        <w:spacing w:after="0" w:line="360" w:lineRule="auto"/>
        <w:ind w:left="426" w:hanging="426"/>
        <w:jc w:val="both"/>
        <w:rPr>
          <w:rFonts w:ascii="Arial" w:hAnsi="Arial" w:cs="Arial"/>
          <w:b/>
          <w:bCs/>
          <w:spacing w:val="2"/>
          <w:sz w:val="24"/>
          <w:szCs w:val="24"/>
          <w:lang w:val="en-GB"/>
        </w:rPr>
      </w:pPr>
      <w:r>
        <w:rPr>
          <w:rStyle w:val="FootnoteReference"/>
          <w:rFonts w:ascii="Arial" w:hAnsi="Arial" w:cs="Arial"/>
          <w:b/>
          <w:bCs/>
          <w:spacing w:val="2"/>
          <w:sz w:val="24"/>
          <w:szCs w:val="24"/>
          <w:lang w:val="en-GB"/>
        </w:rPr>
        <w:footnoteReference w:id="107"/>
      </w:r>
      <w:proofErr w:type="spellStart"/>
      <w:r>
        <w:rPr>
          <w:rFonts w:ascii="Arial" w:hAnsi="Arial" w:cs="Arial"/>
          <w:b/>
          <w:bCs/>
          <w:spacing w:val="2"/>
          <w:sz w:val="24"/>
          <w:szCs w:val="24"/>
          <w:lang w:val="en-GB"/>
        </w:rPr>
        <w:t>Updation</w:t>
      </w:r>
      <w:proofErr w:type="spellEnd"/>
      <w:r>
        <w:rPr>
          <w:rFonts w:ascii="Arial" w:hAnsi="Arial" w:cs="Arial"/>
          <w:b/>
          <w:bCs/>
          <w:spacing w:val="2"/>
          <w:sz w:val="24"/>
          <w:szCs w:val="24"/>
          <w:lang w:val="en-GB"/>
        </w:rPr>
        <w:t xml:space="preserve"> / </w:t>
      </w:r>
      <w:r w:rsidRPr="00866B63">
        <w:rPr>
          <w:rFonts w:ascii="Arial" w:hAnsi="Arial" w:cs="Arial"/>
          <w:b/>
          <w:bCs/>
          <w:spacing w:val="2"/>
          <w:sz w:val="24"/>
          <w:szCs w:val="24"/>
          <w:lang w:val="en-GB"/>
        </w:rPr>
        <w:t xml:space="preserve">Periodic </w:t>
      </w:r>
      <w:proofErr w:type="spellStart"/>
      <w:r w:rsidRPr="00866B63">
        <w:rPr>
          <w:rFonts w:ascii="Arial" w:hAnsi="Arial" w:cs="Arial"/>
          <w:b/>
          <w:bCs/>
          <w:spacing w:val="2"/>
          <w:sz w:val="24"/>
          <w:szCs w:val="24"/>
          <w:lang w:val="en-GB"/>
        </w:rPr>
        <w:t>Updation</w:t>
      </w:r>
      <w:proofErr w:type="spellEnd"/>
      <w:r>
        <w:rPr>
          <w:rFonts w:ascii="Arial" w:hAnsi="Arial" w:cs="Arial"/>
          <w:b/>
          <w:bCs/>
          <w:spacing w:val="2"/>
          <w:sz w:val="24"/>
          <w:szCs w:val="24"/>
          <w:lang w:val="en-GB"/>
        </w:rPr>
        <w:t xml:space="preserve"> of KYC</w:t>
      </w:r>
    </w:p>
    <w:p w14:paraId="7DA50903" w14:textId="25C201EB" w:rsidR="00FE0D5A" w:rsidRDefault="00FE0D5A" w:rsidP="0028602E">
      <w:pPr>
        <w:pStyle w:val="ListParagraph"/>
        <w:tabs>
          <w:tab w:val="right" w:pos="0"/>
        </w:tabs>
        <w:spacing w:after="0" w:line="360" w:lineRule="auto"/>
        <w:ind w:left="426"/>
        <w:contextualSpacing w:val="0"/>
        <w:jc w:val="both"/>
        <w:rPr>
          <w:rFonts w:ascii="Arial" w:hAnsi="Arial" w:cs="Arial"/>
          <w:bCs/>
          <w:spacing w:val="2"/>
          <w:sz w:val="24"/>
          <w:szCs w:val="24"/>
          <w:lang w:val="en-GB"/>
        </w:rPr>
      </w:pPr>
      <w:r w:rsidRPr="00986B1A">
        <w:rPr>
          <w:rFonts w:ascii="Arial" w:hAnsi="Arial" w:cs="Arial"/>
          <w:bCs/>
          <w:spacing w:val="2"/>
          <w:sz w:val="24"/>
          <w:szCs w:val="24"/>
          <w:lang w:val="en-GB"/>
        </w:rPr>
        <w:t xml:space="preserve">REs shall adopt a risk-based approach for periodic </w:t>
      </w:r>
      <w:proofErr w:type="spellStart"/>
      <w:r w:rsidRPr="00986B1A">
        <w:rPr>
          <w:rFonts w:ascii="Arial" w:hAnsi="Arial" w:cs="Arial"/>
          <w:bCs/>
          <w:spacing w:val="2"/>
          <w:sz w:val="24"/>
          <w:szCs w:val="24"/>
          <w:lang w:val="en-GB"/>
        </w:rPr>
        <w:t>updation</w:t>
      </w:r>
      <w:proofErr w:type="spellEnd"/>
      <w:r w:rsidRPr="00986B1A">
        <w:rPr>
          <w:rFonts w:ascii="Arial" w:hAnsi="Arial" w:cs="Arial"/>
          <w:bCs/>
          <w:spacing w:val="2"/>
          <w:sz w:val="24"/>
          <w:szCs w:val="24"/>
          <w:lang w:val="en-GB"/>
        </w:rPr>
        <w:t xml:space="preserve"> of KYC</w:t>
      </w:r>
      <w:r>
        <w:rPr>
          <w:rFonts w:ascii="Arial" w:hAnsi="Arial" w:cs="Arial"/>
          <w:bCs/>
          <w:spacing w:val="2"/>
          <w:sz w:val="24"/>
          <w:szCs w:val="24"/>
          <w:lang w:val="en-GB"/>
        </w:rPr>
        <w:t xml:space="preserve"> ensuring that </w:t>
      </w:r>
      <w:r w:rsidRPr="00367DC1">
        <w:rPr>
          <w:rFonts w:ascii="Arial" w:hAnsi="Arial" w:cs="Arial"/>
          <w:bCs/>
          <w:spacing w:val="2"/>
          <w:sz w:val="24"/>
          <w:szCs w:val="24"/>
          <w:lang w:val="en-GB"/>
        </w:rPr>
        <w:t xml:space="preserve">the information or data collected under </w:t>
      </w:r>
      <w:r>
        <w:rPr>
          <w:rFonts w:ascii="Arial" w:hAnsi="Arial" w:cs="Arial"/>
          <w:bCs/>
          <w:spacing w:val="2"/>
          <w:sz w:val="24"/>
          <w:szCs w:val="24"/>
          <w:lang w:val="en-GB"/>
        </w:rPr>
        <w:t>CDD</w:t>
      </w:r>
      <w:r w:rsidRPr="00367DC1">
        <w:rPr>
          <w:rFonts w:ascii="Arial" w:hAnsi="Arial" w:cs="Arial"/>
          <w:bCs/>
          <w:spacing w:val="2"/>
          <w:sz w:val="24"/>
          <w:szCs w:val="24"/>
          <w:lang w:val="en-GB"/>
        </w:rPr>
        <w:t xml:space="preserve"> is kept up-to-date and relevant, particularly where there is high</w:t>
      </w:r>
      <w:r>
        <w:rPr>
          <w:rFonts w:ascii="Arial" w:hAnsi="Arial" w:cs="Arial"/>
          <w:bCs/>
          <w:spacing w:val="2"/>
          <w:sz w:val="24"/>
          <w:szCs w:val="24"/>
          <w:lang w:val="en-GB"/>
        </w:rPr>
        <w:t xml:space="preserve"> </w:t>
      </w:r>
      <w:r w:rsidRPr="00367DC1">
        <w:rPr>
          <w:rFonts w:ascii="Arial" w:hAnsi="Arial" w:cs="Arial"/>
          <w:bCs/>
          <w:spacing w:val="2"/>
          <w:sz w:val="24"/>
          <w:szCs w:val="24"/>
          <w:lang w:val="en-GB"/>
        </w:rPr>
        <w:t>risk</w:t>
      </w:r>
      <w:r w:rsidRPr="00986B1A">
        <w:rPr>
          <w:rFonts w:ascii="Arial" w:hAnsi="Arial" w:cs="Arial"/>
          <w:bCs/>
          <w:spacing w:val="2"/>
          <w:sz w:val="24"/>
          <w:szCs w:val="24"/>
          <w:lang w:val="en-GB"/>
        </w:rPr>
        <w:t xml:space="preserve">. However, periodic </w:t>
      </w:r>
      <w:proofErr w:type="spellStart"/>
      <w:r w:rsidRPr="00986B1A">
        <w:rPr>
          <w:rFonts w:ascii="Arial" w:hAnsi="Arial" w:cs="Arial"/>
          <w:bCs/>
          <w:spacing w:val="2"/>
          <w:sz w:val="24"/>
          <w:szCs w:val="24"/>
          <w:lang w:val="en-GB"/>
        </w:rPr>
        <w:t>updation</w:t>
      </w:r>
      <w:proofErr w:type="spellEnd"/>
      <w:r w:rsidRPr="00986B1A">
        <w:rPr>
          <w:rFonts w:ascii="Arial" w:hAnsi="Arial" w:cs="Arial"/>
          <w:bCs/>
          <w:spacing w:val="2"/>
          <w:sz w:val="24"/>
          <w:szCs w:val="24"/>
          <w:lang w:val="en-GB"/>
        </w:rPr>
        <w:t xml:space="preserve"> shall be carried out at least once in every two years for high</w:t>
      </w:r>
      <w:r>
        <w:rPr>
          <w:rFonts w:ascii="Arial" w:hAnsi="Arial" w:cs="Arial"/>
          <w:bCs/>
          <w:spacing w:val="2"/>
          <w:sz w:val="24"/>
          <w:szCs w:val="24"/>
          <w:lang w:val="en-GB"/>
        </w:rPr>
        <w:t>-</w:t>
      </w:r>
      <w:r w:rsidRPr="00986B1A">
        <w:rPr>
          <w:rFonts w:ascii="Arial" w:hAnsi="Arial" w:cs="Arial"/>
          <w:bCs/>
          <w:spacing w:val="2"/>
          <w:sz w:val="24"/>
          <w:szCs w:val="24"/>
          <w:lang w:val="en-GB"/>
        </w:rPr>
        <w:t>risk customers, once in every eight years for medium risk customers and once in every ten years for low</w:t>
      </w:r>
      <w:r>
        <w:rPr>
          <w:rFonts w:ascii="Arial" w:hAnsi="Arial" w:cs="Arial"/>
          <w:bCs/>
          <w:spacing w:val="2"/>
          <w:sz w:val="24"/>
          <w:szCs w:val="24"/>
          <w:lang w:val="en-GB"/>
        </w:rPr>
        <w:t>-</w:t>
      </w:r>
      <w:r w:rsidRPr="00986B1A">
        <w:rPr>
          <w:rFonts w:ascii="Arial" w:hAnsi="Arial" w:cs="Arial"/>
          <w:bCs/>
          <w:spacing w:val="2"/>
          <w:sz w:val="24"/>
          <w:szCs w:val="24"/>
          <w:lang w:val="en-GB"/>
        </w:rPr>
        <w:t xml:space="preserve">risk customers from the date of opening of the account / last KYC </w:t>
      </w:r>
      <w:proofErr w:type="spellStart"/>
      <w:r w:rsidRPr="00986B1A">
        <w:rPr>
          <w:rFonts w:ascii="Arial" w:hAnsi="Arial" w:cs="Arial"/>
          <w:bCs/>
          <w:spacing w:val="2"/>
          <w:sz w:val="24"/>
          <w:szCs w:val="24"/>
          <w:lang w:val="en-GB"/>
        </w:rPr>
        <w:t>updation</w:t>
      </w:r>
      <w:proofErr w:type="spellEnd"/>
      <w:r w:rsidRPr="00986B1A">
        <w:rPr>
          <w:rFonts w:ascii="Arial" w:hAnsi="Arial" w:cs="Arial"/>
          <w:bCs/>
          <w:spacing w:val="2"/>
          <w:sz w:val="24"/>
          <w:szCs w:val="24"/>
          <w:lang w:val="en-GB"/>
        </w:rPr>
        <w:t>. Policy in this regard shall be documented as part of REs’ internal KYC policy duly approved by the Board of Directors of REs or any committee of the Board to which power has been delegated.</w:t>
      </w:r>
    </w:p>
    <w:p w14:paraId="4237EE5B" w14:textId="76BFF345" w:rsidR="00971244" w:rsidRDefault="00971244" w:rsidP="0028602E">
      <w:pPr>
        <w:pStyle w:val="ListParagraph"/>
        <w:tabs>
          <w:tab w:val="right" w:pos="0"/>
        </w:tabs>
        <w:spacing w:after="0" w:line="360" w:lineRule="auto"/>
        <w:ind w:left="426"/>
        <w:contextualSpacing w:val="0"/>
        <w:jc w:val="both"/>
        <w:rPr>
          <w:rFonts w:ascii="Arial" w:hAnsi="Arial" w:cs="Arial"/>
          <w:bCs/>
          <w:spacing w:val="2"/>
          <w:sz w:val="24"/>
          <w:szCs w:val="24"/>
          <w:lang w:val="en-GB"/>
        </w:rPr>
      </w:pPr>
      <w:r w:rsidRPr="00C94AA4">
        <w:rPr>
          <w:vertAlign w:val="superscript"/>
        </w:rPr>
        <w:footnoteReference w:id="108"/>
      </w:r>
      <w:r w:rsidRPr="00720458">
        <w:rPr>
          <w:rFonts w:ascii="Arial" w:hAnsi="Arial" w:cs="Arial"/>
          <w:bCs/>
          <w:spacing w:val="2"/>
          <w:sz w:val="24"/>
          <w:szCs w:val="24"/>
          <w:lang w:val="en-GB"/>
        </w:rPr>
        <w:t xml:space="preserve">Notwithstanding the provisions given above, in respect of an individual customer who is categorized as low risk, the RE shall allow all transactions and ensure the </w:t>
      </w:r>
      <w:proofErr w:type="spellStart"/>
      <w:r w:rsidRPr="00720458">
        <w:rPr>
          <w:rFonts w:ascii="Arial" w:hAnsi="Arial" w:cs="Arial"/>
          <w:bCs/>
          <w:spacing w:val="2"/>
          <w:sz w:val="24"/>
          <w:szCs w:val="24"/>
          <w:lang w:val="en-GB"/>
        </w:rPr>
        <w:t>updation</w:t>
      </w:r>
      <w:proofErr w:type="spellEnd"/>
      <w:r w:rsidRPr="00720458">
        <w:rPr>
          <w:rFonts w:ascii="Arial" w:hAnsi="Arial" w:cs="Arial"/>
          <w:bCs/>
          <w:spacing w:val="2"/>
          <w:sz w:val="24"/>
          <w:szCs w:val="24"/>
          <w:lang w:val="en-GB"/>
        </w:rPr>
        <w:t xml:space="preserve"> of KYC within one year of its falling due for KYC or </w:t>
      </w:r>
      <w:proofErr w:type="spellStart"/>
      <w:r w:rsidRPr="00720458">
        <w:rPr>
          <w:rFonts w:ascii="Arial" w:hAnsi="Arial" w:cs="Arial"/>
          <w:bCs/>
          <w:spacing w:val="2"/>
          <w:sz w:val="24"/>
          <w:szCs w:val="24"/>
          <w:lang w:val="en-GB"/>
        </w:rPr>
        <w:t>upto</w:t>
      </w:r>
      <w:proofErr w:type="spellEnd"/>
      <w:r w:rsidRPr="00720458">
        <w:rPr>
          <w:rFonts w:ascii="Arial" w:hAnsi="Arial" w:cs="Arial"/>
          <w:bCs/>
          <w:spacing w:val="2"/>
          <w:sz w:val="24"/>
          <w:szCs w:val="24"/>
          <w:lang w:val="en-GB"/>
        </w:rPr>
        <w:t xml:space="preserve"> June 30, 2026, whichever is later. The RE shall subject accounts of such customers to regular monitoring. This shall also be applicable to low-risk individual customers for whom periodic </w:t>
      </w:r>
      <w:proofErr w:type="spellStart"/>
      <w:r w:rsidRPr="00720458">
        <w:rPr>
          <w:rFonts w:ascii="Arial" w:hAnsi="Arial" w:cs="Arial"/>
          <w:bCs/>
          <w:spacing w:val="2"/>
          <w:sz w:val="24"/>
          <w:szCs w:val="24"/>
          <w:lang w:val="en-GB"/>
        </w:rPr>
        <w:t>updation</w:t>
      </w:r>
      <w:proofErr w:type="spellEnd"/>
      <w:r w:rsidRPr="00720458">
        <w:rPr>
          <w:rFonts w:ascii="Arial" w:hAnsi="Arial" w:cs="Arial"/>
          <w:bCs/>
          <w:spacing w:val="2"/>
          <w:sz w:val="24"/>
          <w:szCs w:val="24"/>
          <w:lang w:val="en-GB"/>
        </w:rPr>
        <w:t xml:space="preserve"> of KYC has already fallen due</w:t>
      </w:r>
      <w:r w:rsidRPr="00C94AA4">
        <w:rPr>
          <w:rFonts w:ascii="Arial" w:hAnsi="Arial" w:cs="Arial"/>
          <w:bCs/>
          <w:spacing w:val="2"/>
          <w:sz w:val="24"/>
          <w:szCs w:val="24"/>
          <w:lang w:val="en-GB"/>
        </w:rPr>
        <w:t>.</w:t>
      </w:r>
    </w:p>
    <w:p w14:paraId="47564F89" w14:textId="72CE9378" w:rsidR="00FE0D5A" w:rsidRDefault="00FE0D5A" w:rsidP="00196200">
      <w:pPr>
        <w:pStyle w:val="ListParagraph"/>
        <w:numPr>
          <w:ilvl w:val="0"/>
          <w:numId w:val="71"/>
        </w:numPr>
        <w:spacing w:after="0" w:line="360" w:lineRule="auto"/>
        <w:ind w:left="709" w:hanging="283"/>
        <w:jc w:val="both"/>
        <w:rPr>
          <w:rFonts w:ascii="Arial" w:hAnsi="Arial" w:cs="Arial"/>
          <w:bCs/>
          <w:spacing w:val="2"/>
          <w:sz w:val="24"/>
          <w:szCs w:val="24"/>
          <w:lang w:val="en-GB"/>
        </w:rPr>
      </w:pPr>
      <w:r w:rsidRPr="0028602E">
        <w:rPr>
          <w:rFonts w:ascii="Arial" w:hAnsi="Arial" w:cs="Arial"/>
          <w:b/>
          <w:spacing w:val="2"/>
          <w:sz w:val="24"/>
          <w:szCs w:val="24"/>
          <w:lang w:val="en-GB"/>
        </w:rPr>
        <w:t>Individual</w:t>
      </w:r>
      <w:r>
        <w:rPr>
          <w:rFonts w:ascii="Arial" w:hAnsi="Arial" w:cs="Arial"/>
          <w:b/>
          <w:spacing w:val="2"/>
          <w:sz w:val="24"/>
          <w:szCs w:val="24"/>
          <w:lang w:val="en-GB"/>
        </w:rPr>
        <w:t>s</w:t>
      </w:r>
      <w:r w:rsidRPr="0028602E">
        <w:rPr>
          <w:rFonts w:ascii="Arial" w:hAnsi="Arial" w:cs="Arial"/>
          <w:b/>
          <w:spacing w:val="2"/>
          <w:sz w:val="24"/>
          <w:szCs w:val="24"/>
          <w:lang w:val="en-GB"/>
        </w:rPr>
        <w:t>:</w:t>
      </w:r>
      <w:r w:rsidRPr="00986B1A">
        <w:rPr>
          <w:rFonts w:ascii="Arial" w:hAnsi="Arial" w:cs="Arial"/>
          <w:bCs/>
          <w:spacing w:val="2"/>
          <w:sz w:val="24"/>
          <w:szCs w:val="24"/>
          <w:lang w:val="en-GB"/>
        </w:rPr>
        <w:t xml:space="preserve"> </w:t>
      </w:r>
    </w:p>
    <w:p w14:paraId="038CD022" w14:textId="099BB920" w:rsidR="00FE0D5A" w:rsidRPr="00986B1A" w:rsidRDefault="00FE0D5A" w:rsidP="00196200">
      <w:pPr>
        <w:pStyle w:val="ListParagraph"/>
        <w:numPr>
          <w:ilvl w:val="1"/>
          <w:numId w:val="71"/>
        </w:numPr>
        <w:spacing w:after="0" w:line="360" w:lineRule="auto"/>
        <w:ind w:left="1134" w:hanging="283"/>
        <w:jc w:val="both"/>
        <w:rPr>
          <w:rFonts w:ascii="Arial" w:hAnsi="Arial" w:cs="Arial"/>
          <w:bCs/>
          <w:spacing w:val="2"/>
          <w:sz w:val="24"/>
          <w:szCs w:val="24"/>
          <w:lang w:val="en-GB"/>
        </w:rPr>
      </w:pPr>
      <w:r w:rsidRPr="0028602E">
        <w:rPr>
          <w:rFonts w:ascii="Arial" w:hAnsi="Arial" w:cs="Arial"/>
          <w:b/>
          <w:spacing w:val="2"/>
          <w:sz w:val="24"/>
          <w:szCs w:val="24"/>
          <w:lang w:val="en-GB"/>
        </w:rPr>
        <w:t>No change in KYC information:</w:t>
      </w:r>
      <w:r w:rsidRPr="00986B1A">
        <w:rPr>
          <w:rFonts w:ascii="Arial" w:hAnsi="Arial" w:cs="Arial"/>
          <w:bCs/>
          <w:spacing w:val="2"/>
          <w:sz w:val="24"/>
          <w:szCs w:val="24"/>
          <w:lang w:val="en-GB"/>
        </w:rPr>
        <w:t xml:space="preserve"> In case of no change in the KYC information, a self-declaration from the customer in this regard shall be obtained through customer’s email-id registered with the RE, customer’s mobile number registered with the RE, ATMs, digital channels (such as online banking / internet banking, mobile application of RE), letter</w:t>
      </w:r>
      <w:r>
        <w:rPr>
          <w:rFonts w:ascii="Arial" w:hAnsi="Arial" w:cs="Arial"/>
          <w:bCs/>
          <w:spacing w:val="2"/>
          <w:sz w:val="24"/>
          <w:szCs w:val="24"/>
          <w:lang w:val="en-GB"/>
        </w:rPr>
        <w:t>,</w:t>
      </w:r>
      <w:r w:rsidRPr="00986B1A">
        <w:rPr>
          <w:rFonts w:ascii="Arial" w:hAnsi="Arial" w:cs="Arial"/>
          <w:bCs/>
          <w:spacing w:val="2"/>
          <w:sz w:val="24"/>
          <w:szCs w:val="24"/>
          <w:lang w:val="en-GB"/>
        </w:rPr>
        <w:t xml:space="preserve"> etc.</w:t>
      </w:r>
    </w:p>
    <w:p w14:paraId="37C19834" w14:textId="120E0768" w:rsidR="00FE0D5A" w:rsidRPr="00986B1A" w:rsidRDefault="00FE0D5A" w:rsidP="00196200">
      <w:pPr>
        <w:pStyle w:val="ListParagraph"/>
        <w:numPr>
          <w:ilvl w:val="1"/>
          <w:numId w:val="71"/>
        </w:numPr>
        <w:spacing w:after="0" w:line="360" w:lineRule="auto"/>
        <w:ind w:left="1134" w:hanging="283"/>
        <w:jc w:val="both"/>
        <w:rPr>
          <w:rFonts w:ascii="Arial" w:hAnsi="Arial" w:cs="Arial"/>
          <w:bCs/>
          <w:spacing w:val="2"/>
          <w:sz w:val="24"/>
          <w:szCs w:val="24"/>
          <w:lang w:val="en-GB"/>
        </w:rPr>
      </w:pPr>
      <w:r w:rsidRPr="0028602E">
        <w:rPr>
          <w:rFonts w:ascii="Arial" w:hAnsi="Arial" w:cs="Arial"/>
          <w:b/>
          <w:spacing w:val="2"/>
          <w:sz w:val="24"/>
          <w:szCs w:val="24"/>
          <w:lang w:val="en-GB"/>
        </w:rPr>
        <w:t>Change in address:</w:t>
      </w:r>
      <w:r>
        <w:rPr>
          <w:rFonts w:ascii="Arial" w:hAnsi="Arial" w:cs="Arial"/>
          <w:bCs/>
          <w:spacing w:val="2"/>
          <w:sz w:val="24"/>
          <w:szCs w:val="24"/>
          <w:lang w:val="en-GB"/>
        </w:rPr>
        <w:t xml:space="preserve"> </w:t>
      </w:r>
      <w:r w:rsidRPr="00986B1A">
        <w:rPr>
          <w:rFonts w:ascii="Arial" w:hAnsi="Arial" w:cs="Arial"/>
          <w:bCs/>
          <w:spacing w:val="2"/>
          <w:sz w:val="24"/>
          <w:szCs w:val="24"/>
          <w:lang w:val="en-GB"/>
        </w:rPr>
        <w:t>In case of a change only in the address details of the customer, a self-declaration of the new address shall be obtained from the customer through customer’s email-id registered with the RE, customer’s mobile number registered with the RE, ATMs, digital channels (such as online banking / internet banking, mobile application of RE), letter</w:t>
      </w:r>
      <w:r>
        <w:rPr>
          <w:rFonts w:ascii="Arial" w:hAnsi="Arial" w:cs="Arial"/>
          <w:bCs/>
          <w:spacing w:val="2"/>
          <w:sz w:val="24"/>
          <w:szCs w:val="24"/>
          <w:lang w:val="en-GB"/>
        </w:rPr>
        <w:t>,</w:t>
      </w:r>
      <w:r w:rsidRPr="00986B1A">
        <w:rPr>
          <w:rFonts w:ascii="Arial" w:hAnsi="Arial" w:cs="Arial"/>
          <w:bCs/>
          <w:spacing w:val="2"/>
          <w:sz w:val="24"/>
          <w:szCs w:val="24"/>
          <w:lang w:val="en-GB"/>
        </w:rPr>
        <w:t xml:space="preserve"> etc., and the declared address shall be verified through positive confirmation within two months, by means such as address verification letter, contact point verification, deliverables</w:t>
      </w:r>
      <w:r>
        <w:rPr>
          <w:rFonts w:ascii="Arial" w:hAnsi="Arial" w:cs="Arial"/>
          <w:bCs/>
          <w:spacing w:val="2"/>
          <w:sz w:val="24"/>
          <w:szCs w:val="24"/>
          <w:lang w:val="en-GB"/>
        </w:rPr>
        <w:t>,</w:t>
      </w:r>
      <w:r w:rsidRPr="00986B1A">
        <w:rPr>
          <w:rFonts w:ascii="Arial" w:hAnsi="Arial" w:cs="Arial"/>
          <w:bCs/>
          <w:spacing w:val="2"/>
          <w:sz w:val="24"/>
          <w:szCs w:val="24"/>
          <w:lang w:val="en-GB"/>
        </w:rPr>
        <w:t xml:space="preserve"> etc. </w:t>
      </w:r>
    </w:p>
    <w:p w14:paraId="18F8D83D" w14:textId="6E4983D4" w:rsidR="00FE0D5A" w:rsidRDefault="00FE0D5A" w:rsidP="0028602E">
      <w:pPr>
        <w:pStyle w:val="ListParagraph"/>
        <w:spacing w:after="0" w:line="360" w:lineRule="auto"/>
        <w:ind w:left="1134"/>
        <w:jc w:val="both"/>
        <w:rPr>
          <w:rFonts w:ascii="Arial" w:hAnsi="Arial" w:cs="Arial"/>
          <w:bCs/>
          <w:spacing w:val="2"/>
          <w:sz w:val="24"/>
          <w:szCs w:val="24"/>
          <w:lang w:val="en-GB"/>
        </w:rPr>
      </w:pPr>
      <w:r>
        <w:rPr>
          <w:rStyle w:val="FootnoteReference"/>
          <w:rFonts w:ascii="Arial" w:hAnsi="Arial" w:cs="Arial"/>
          <w:bCs/>
          <w:spacing w:val="2"/>
          <w:sz w:val="24"/>
          <w:szCs w:val="24"/>
          <w:lang w:val="en-GB"/>
        </w:rPr>
        <w:footnoteReference w:id="109"/>
      </w:r>
      <w:r w:rsidRPr="00986B1A">
        <w:rPr>
          <w:rFonts w:ascii="Arial" w:hAnsi="Arial" w:cs="Arial"/>
          <w:bCs/>
          <w:spacing w:val="2"/>
          <w:sz w:val="24"/>
          <w:szCs w:val="24"/>
          <w:lang w:val="en-GB"/>
        </w:rPr>
        <w:t>Further, REs, at their option, may obtain a copy of OVD or deemed OVD</w:t>
      </w:r>
      <w:r>
        <w:rPr>
          <w:rFonts w:ascii="Arial" w:hAnsi="Arial" w:cs="Arial"/>
          <w:bCs/>
          <w:spacing w:val="2"/>
          <w:sz w:val="24"/>
          <w:szCs w:val="24"/>
          <w:lang w:val="en-GB"/>
        </w:rPr>
        <w:t xml:space="preserve">, as defined in </w:t>
      </w:r>
      <w:r w:rsidR="00FA6B15">
        <w:rPr>
          <w:rFonts w:ascii="Arial" w:hAnsi="Arial" w:cs="Arial"/>
          <w:sz w:val="24"/>
          <w:szCs w:val="24"/>
          <w:lang w:eastAsia="en-IN" w:bidi="hi-IN"/>
        </w:rPr>
        <w:t>paragraph</w:t>
      </w:r>
      <w:r>
        <w:rPr>
          <w:rFonts w:ascii="Arial" w:hAnsi="Arial" w:cs="Arial"/>
          <w:bCs/>
          <w:spacing w:val="2"/>
          <w:sz w:val="24"/>
          <w:szCs w:val="24"/>
          <w:lang w:val="en-GB"/>
        </w:rPr>
        <w:t xml:space="preserve"> 3(a</w:t>
      </w:r>
      <w:proofErr w:type="gramStart"/>
      <w:r>
        <w:rPr>
          <w:rFonts w:ascii="Arial" w:hAnsi="Arial" w:cs="Arial"/>
          <w:bCs/>
          <w:spacing w:val="2"/>
          <w:sz w:val="24"/>
          <w:szCs w:val="24"/>
          <w:lang w:val="en-GB"/>
        </w:rPr>
        <w:t>)(</w:t>
      </w:r>
      <w:proofErr w:type="gramEnd"/>
      <w:r>
        <w:rPr>
          <w:rFonts w:ascii="Arial" w:hAnsi="Arial" w:cs="Arial"/>
          <w:bCs/>
          <w:spacing w:val="2"/>
          <w:sz w:val="24"/>
          <w:szCs w:val="24"/>
          <w:lang w:val="en-GB"/>
        </w:rPr>
        <w:t>xiv),</w:t>
      </w:r>
      <w:r w:rsidRPr="00986B1A">
        <w:rPr>
          <w:rFonts w:ascii="Arial" w:hAnsi="Arial" w:cs="Arial"/>
          <w:bCs/>
          <w:spacing w:val="2"/>
          <w:sz w:val="24"/>
          <w:szCs w:val="24"/>
          <w:lang w:val="en-GB"/>
        </w:rPr>
        <w:t xml:space="preserve"> or the equivalent e-documents thereof, as defined in </w:t>
      </w:r>
      <w:r w:rsidR="00FA6B15">
        <w:rPr>
          <w:rFonts w:ascii="Arial" w:hAnsi="Arial" w:cs="Arial"/>
          <w:sz w:val="24"/>
          <w:szCs w:val="24"/>
          <w:lang w:eastAsia="en-IN" w:bidi="hi-IN"/>
        </w:rPr>
        <w:t>paragraph</w:t>
      </w:r>
      <w:r w:rsidRPr="00986B1A">
        <w:rPr>
          <w:rFonts w:ascii="Arial" w:hAnsi="Arial" w:cs="Arial"/>
          <w:bCs/>
          <w:spacing w:val="2"/>
          <w:sz w:val="24"/>
          <w:szCs w:val="24"/>
          <w:lang w:val="en-GB"/>
        </w:rPr>
        <w:t xml:space="preserve"> 3(a)(x), for the purpose of proof of address, declared by the customer at the time of </w:t>
      </w:r>
      <w:r>
        <w:rPr>
          <w:rStyle w:val="FootnoteReference"/>
          <w:rFonts w:ascii="Arial" w:hAnsi="Arial" w:cs="Arial"/>
          <w:bCs/>
          <w:spacing w:val="2"/>
          <w:sz w:val="24"/>
          <w:szCs w:val="24"/>
          <w:lang w:val="en-GB"/>
        </w:rPr>
        <w:footnoteReference w:id="110"/>
      </w:r>
      <w:proofErr w:type="spellStart"/>
      <w:r>
        <w:rPr>
          <w:rFonts w:ascii="Arial" w:hAnsi="Arial" w:cs="Arial"/>
          <w:bCs/>
          <w:spacing w:val="2"/>
          <w:sz w:val="24"/>
          <w:szCs w:val="24"/>
          <w:lang w:val="en-GB"/>
        </w:rPr>
        <w:t>updation</w:t>
      </w:r>
      <w:proofErr w:type="spellEnd"/>
      <w:r>
        <w:rPr>
          <w:rFonts w:ascii="Arial" w:hAnsi="Arial" w:cs="Arial"/>
          <w:bCs/>
          <w:spacing w:val="2"/>
          <w:sz w:val="24"/>
          <w:szCs w:val="24"/>
          <w:lang w:val="en-GB"/>
        </w:rPr>
        <w:t xml:space="preserve">/ </w:t>
      </w:r>
      <w:r w:rsidRPr="00986B1A">
        <w:rPr>
          <w:rFonts w:ascii="Arial" w:hAnsi="Arial" w:cs="Arial"/>
          <w:bCs/>
          <w:spacing w:val="2"/>
          <w:sz w:val="24"/>
          <w:szCs w:val="24"/>
          <w:lang w:val="en-GB"/>
        </w:rPr>
        <w:t xml:space="preserve">periodic </w:t>
      </w:r>
      <w:proofErr w:type="spellStart"/>
      <w:r w:rsidRPr="00986B1A">
        <w:rPr>
          <w:rFonts w:ascii="Arial" w:hAnsi="Arial" w:cs="Arial"/>
          <w:bCs/>
          <w:spacing w:val="2"/>
          <w:sz w:val="24"/>
          <w:szCs w:val="24"/>
          <w:lang w:val="en-GB"/>
        </w:rPr>
        <w:t>updation</w:t>
      </w:r>
      <w:proofErr w:type="spellEnd"/>
      <w:r w:rsidRPr="00986B1A">
        <w:rPr>
          <w:rFonts w:ascii="Arial" w:hAnsi="Arial" w:cs="Arial"/>
          <w:bCs/>
          <w:spacing w:val="2"/>
          <w:sz w:val="24"/>
          <w:szCs w:val="24"/>
          <w:lang w:val="en-GB"/>
        </w:rPr>
        <w:t>. Such requirement, however, shall be clearly specified by the REs in their internal KYC policy duly approved by the Board of Directors of REs or any committee of the Board to which power has been delegated.</w:t>
      </w:r>
    </w:p>
    <w:p w14:paraId="6FC9E96E" w14:textId="77777777" w:rsidR="00971244" w:rsidRPr="00394EA7" w:rsidRDefault="00971244" w:rsidP="00971244">
      <w:pPr>
        <w:spacing w:line="360" w:lineRule="auto"/>
        <w:ind w:left="1170" w:hanging="540"/>
        <w:jc w:val="both"/>
        <w:rPr>
          <w:rFonts w:ascii="Arial" w:hAnsi="Arial" w:cs="Arial"/>
          <w:bCs/>
          <w:spacing w:val="2"/>
          <w:lang w:val="en-GB"/>
        </w:rPr>
      </w:pPr>
      <w:proofErr w:type="spellStart"/>
      <w:proofErr w:type="gramStart"/>
      <w:r w:rsidRPr="00394EA7">
        <w:rPr>
          <w:rFonts w:ascii="Arial" w:hAnsi="Arial" w:cs="Arial"/>
          <w:b/>
          <w:spacing w:val="2"/>
          <w:lang w:val="en-GB"/>
        </w:rPr>
        <w:t>iia</w:t>
      </w:r>
      <w:proofErr w:type="spellEnd"/>
      <w:proofErr w:type="gramEnd"/>
      <w:r>
        <w:rPr>
          <w:rFonts w:ascii="Arial" w:hAnsi="Arial" w:cs="Arial"/>
          <w:bCs/>
          <w:spacing w:val="2"/>
          <w:lang w:val="en-GB"/>
        </w:rPr>
        <w:t xml:space="preserve">.  </w:t>
      </w:r>
      <w:r>
        <w:rPr>
          <w:rStyle w:val="FootnoteReference"/>
          <w:rFonts w:ascii="Arial" w:hAnsi="Arial" w:cs="Arial"/>
          <w:bCs/>
          <w:spacing w:val="2"/>
          <w:lang w:val="en-GB"/>
        </w:rPr>
        <w:footnoteReference w:id="111"/>
      </w:r>
      <w:r w:rsidRPr="00394EA7">
        <w:rPr>
          <w:rFonts w:ascii="Arial" w:hAnsi="Arial" w:cs="Arial"/>
          <w:b/>
          <w:spacing w:val="2"/>
          <w:lang w:val="en-GB"/>
        </w:rPr>
        <w:t xml:space="preserve">Use of Business Correspondent (BC) by banks for </w:t>
      </w:r>
      <w:proofErr w:type="spellStart"/>
      <w:r w:rsidRPr="00394EA7">
        <w:rPr>
          <w:rFonts w:ascii="Arial" w:hAnsi="Arial" w:cs="Arial"/>
          <w:b/>
          <w:spacing w:val="2"/>
          <w:lang w:val="en-GB"/>
        </w:rPr>
        <w:t>Updation</w:t>
      </w:r>
      <w:proofErr w:type="spellEnd"/>
      <w:r w:rsidRPr="00394EA7">
        <w:rPr>
          <w:rFonts w:ascii="Arial" w:hAnsi="Arial" w:cs="Arial"/>
          <w:b/>
          <w:spacing w:val="2"/>
          <w:lang w:val="en-GB"/>
        </w:rPr>
        <w:t xml:space="preserve">/ Periodic </w:t>
      </w:r>
      <w:proofErr w:type="spellStart"/>
      <w:r w:rsidRPr="00394EA7">
        <w:rPr>
          <w:rFonts w:ascii="Arial" w:hAnsi="Arial" w:cs="Arial"/>
          <w:b/>
          <w:spacing w:val="2"/>
          <w:lang w:val="en-GB"/>
        </w:rPr>
        <w:t>Updation</w:t>
      </w:r>
      <w:proofErr w:type="spellEnd"/>
      <w:r w:rsidRPr="00394EA7">
        <w:rPr>
          <w:rFonts w:ascii="Arial" w:hAnsi="Arial" w:cs="Arial"/>
          <w:b/>
          <w:spacing w:val="2"/>
          <w:lang w:val="en-GB"/>
        </w:rPr>
        <w:t xml:space="preserve"> of KYC</w:t>
      </w:r>
      <w:r w:rsidRPr="00394EA7">
        <w:rPr>
          <w:rFonts w:ascii="Arial" w:hAnsi="Arial" w:cs="Arial"/>
          <w:bCs/>
          <w:spacing w:val="2"/>
          <w:lang w:val="en-GB"/>
        </w:rPr>
        <w:t xml:space="preserve"> </w:t>
      </w:r>
    </w:p>
    <w:p w14:paraId="300D21FD" w14:textId="77777777" w:rsidR="00971244" w:rsidRPr="00720458" w:rsidRDefault="00971244" w:rsidP="00971244">
      <w:pPr>
        <w:spacing w:after="198" w:line="360" w:lineRule="auto"/>
        <w:ind w:left="1170" w:right="59"/>
        <w:jc w:val="both"/>
        <w:rPr>
          <w:rFonts w:ascii="Arial" w:hAnsi="Arial" w:cs="Arial"/>
        </w:rPr>
      </w:pPr>
      <w:r w:rsidRPr="00720458">
        <w:rPr>
          <w:rFonts w:ascii="Arial" w:hAnsi="Arial" w:cs="Arial"/>
        </w:rPr>
        <w:t xml:space="preserve">Self-declaration from the customer in case of no change in KYC information or change only in the address details may be obtained through an authorized BC of the bank. The bank shall enable its BC systems for recording these self-declarations and supporting documents thereof in electronic form in the bank’s systems.  </w:t>
      </w:r>
    </w:p>
    <w:p w14:paraId="02DDB8A9" w14:textId="77777777" w:rsidR="00971244" w:rsidRPr="00720458" w:rsidRDefault="00971244" w:rsidP="00971244">
      <w:pPr>
        <w:spacing w:after="198" w:line="360" w:lineRule="auto"/>
        <w:ind w:left="1170" w:right="59"/>
        <w:jc w:val="both"/>
        <w:rPr>
          <w:rFonts w:ascii="Arial" w:hAnsi="Arial" w:cs="Arial"/>
        </w:rPr>
      </w:pPr>
      <w:r w:rsidRPr="00720458">
        <w:rPr>
          <w:rFonts w:ascii="Arial" w:hAnsi="Arial" w:cs="Arial"/>
        </w:rPr>
        <w:t xml:space="preserve">The bank shall obtain the self-declaration including the supporting documents, if required, in the electronic mode from the customer through the BC, after successful biometric based e-KYC authentication. Until an option is made available in the electronic mode, such declaration may be submitted in physical form by the customer. The BC shall authenticate the self-declaration and supporting documents submitted in person by the customer, and promptly forward the same to the concerned bank branch. The BC shall provide the customer an acknowledgment of receipt of such declaration /submission of documents. </w:t>
      </w:r>
    </w:p>
    <w:p w14:paraId="294A4306" w14:textId="0F01E564" w:rsidR="00971244" w:rsidRPr="00971244" w:rsidRDefault="00971244" w:rsidP="00971244">
      <w:pPr>
        <w:pStyle w:val="ListParagraph"/>
        <w:spacing w:after="0" w:line="360" w:lineRule="auto"/>
        <w:ind w:left="1134"/>
        <w:jc w:val="both"/>
        <w:rPr>
          <w:rFonts w:ascii="Arial" w:hAnsi="Arial" w:cs="Arial"/>
          <w:bCs/>
          <w:spacing w:val="2"/>
          <w:sz w:val="24"/>
          <w:szCs w:val="24"/>
          <w:lang w:val="en-GB"/>
        </w:rPr>
      </w:pPr>
      <w:r w:rsidRPr="00971244">
        <w:rPr>
          <w:rFonts w:ascii="Arial" w:hAnsi="Arial" w:cs="Arial"/>
          <w:sz w:val="24"/>
          <w:szCs w:val="24"/>
        </w:rPr>
        <w:t xml:space="preserve">The bank shall update the customer’s KYC records and intimate the customer once the records get updated in the system, as required under paragraph 38(c) of the Master Direction </w:t>
      </w:r>
      <w:r w:rsidRPr="00971244">
        <w:rPr>
          <w:rFonts w:ascii="Arial" w:hAnsi="Arial" w:cs="Arial"/>
          <w:i/>
          <w:iCs/>
          <w:sz w:val="24"/>
          <w:szCs w:val="24"/>
        </w:rPr>
        <w:t>ibid</w:t>
      </w:r>
      <w:r w:rsidRPr="00971244">
        <w:rPr>
          <w:rFonts w:ascii="Arial" w:hAnsi="Arial" w:cs="Arial"/>
          <w:sz w:val="24"/>
          <w:szCs w:val="24"/>
        </w:rPr>
        <w:t xml:space="preserve">. It is, however, reiterated that the ultimate responsibility for periodic </w:t>
      </w:r>
      <w:proofErr w:type="spellStart"/>
      <w:r w:rsidRPr="00971244">
        <w:rPr>
          <w:rFonts w:ascii="Arial" w:hAnsi="Arial" w:cs="Arial"/>
          <w:sz w:val="24"/>
          <w:szCs w:val="24"/>
        </w:rPr>
        <w:t>updation</w:t>
      </w:r>
      <w:proofErr w:type="spellEnd"/>
      <w:r w:rsidRPr="00971244">
        <w:rPr>
          <w:rFonts w:ascii="Arial" w:hAnsi="Arial" w:cs="Arial"/>
          <w:sz w:val="24"/>
          <w:szCs w:val="24"/>
        </w:rPr>
        <w:t xml:space="preserve"> of KYC remains with the bank concerned.</w:t>
      </w:r>
    </w:p>
    <w:p w14:paraId="18F70C59" w14:textId="22742C83" w:rsidR="00FE0D5A" w:rsidRDefault="00FE0D5A" w:rsidP="00196200">
      <w:pPr>
        <w:pStyle w:val="ListParagraph"/>
        <w:numPr>
          <w:ilvl w:val="1"/>
          <w:numId w:val="71"/>
        </w:numPr>
        <w:spacing w:after="0" w:line="360" w:lineRule="auto"/>
        <w:ind w:left="1134" w:hanging="283"/>
        <w:jc w:val="both"/>
        <w:rPr>
          <w:rFonts w:ascii="Arial" w:hAnsi="Arial" w:cs="Arial"/>
          <w:bCs/>
          <w:spacing w:val="2"/>
          <w:sz w:val="24"/>
          <w:szCs w:val="24"/>
          <w:lang w:val="en-GB"/>
        </w:rPr>
      </w:pPr>
      <w:r w:rsidRPr="0028602E">
        <w:rPr>
          <w:rFonts w:ascii="Arial" w:hAnsi="Arial" w:cs="Arial"/>
          <w:b/>
          <w:spacing w:val="2"/>
          <w:sz w:val="24"/>
          <w:szCs w:val="24"/>
          <w:lang w:val="en-GB"/>
        </w:rPr>
        <w:t>Accounts of customers</w:t>
      </w:r>
      <w:r>
        <w:rPr>
          <w:rFonts w:ascii="Arial" w:hAnsi="Arial" w:cs="Arial"/>
          <w:b/>
          <w:spacing w:val="2"/>
          <w:sz w:val="24"/>
          <w:szCs w:val="24"/>
          <w:lang w:val="en-GB"/>
        </w:rPr>
        <w:t>,</w:t>
      </w:r>
      <w:r w:rsidRPr="0028602E">
        <w:rPr>
          <w:rFonts w:ascii="Arial" w:hAnsi="Arial" w:cs="Arial"/>
          <w:b/>
          <w:spacing w:val="2"/>
          <w:sz w:val="24"/>
          <w:szCs w:val="24"/>
          <w:lang w:val="en-GB"/>
        </w:rPr>
        <w:t xml:space="preserve"> who were minor at the time of opening account</w:t>
      </w:r>
      <w:r>
        <w:rPr>
          <w:rFonts w:ascii="Arial" w:hAnsi="Arial" w:cs="Arial"/>
          <w:b/>
          <w:spacing w:val="2"/>
          <w:sz w:val="24"/>
          <w:szCs w:val="24"/>
          <w:lang w:val="en-GB"/>
        </w:rPr>
        <w:t>,</w:t>
      </w:r>
      <w:r w:rsidRPr="0028602E">
        <w:rPr>
          <w:rFonts w:ascii="Arial" w:hAnsi="Arial" w:cs="Arial"/>
          <w:b/>
          <w:spacing w:val="2"/>
          <w:sz w:val="24"/>
          <w:szCs w:val="24"/>
          <w:lang w:val="en-GB"/>
        </w:rPr>
        <w:t xml:space="preserve"> on their becoming major:</w:t>
      </w:r>
      <w:r>
        <w:rPr>
          <w:rFonts w:ascii="Arial" w:hAnsi="Arial" w:cs="Arial"/>
          <w:bCs/>
          <w:spacing w:val="2"/>
          <w:sz w:val="24"/>
          <w:szCs w:val="24"/>
          <w:lang w:val="en-GB"/>
        </w:rPr>
        <w:t xml:space="preserve"> </w:t>
      </w:r>
      <w:r w:rsidRPr="00986B1A">
        <w:rPr>
          <w:rFonts w:ascii="Arial" w:hAnsi="Arial" w:cs="Arial"/>
          <w:bCs/>
          <w:spacing w:val="2"/>
          <w:sz w:val="24"/>
          <w:szCs w:val="24"/>
          <w:lang w:val="en-GB"/>
        </w:rPr>
        <w:t xml:space="preserve">In case of customers for whom account was opened when they were minor, fresh photographs shall be obtained on their becoming a major and at that time it shall be ensured that CDD documents as per the current CDD standards are available with </w:t>
      </w:r>
      <w:proofErr w:type="gramStart"/>
      <w:r w:rsidRPr="00986B1A">
        <w:rPr>
          <w:rFonts w:ascii="Arial" w:hAnsi="Arial" w:cs="Arial"/>
          <w:bCs/>
          <w:spacing w:val="2"/>
          <w:sz w:val="24"/>
          <w:szCs w:val="24"/>
          <w:lang w:val="en-GB"/>
        </w:rPr>
        <w:t>the</w:t>
      </w:r>
      <w:proofErr w:type="gramEnd"/>
      <w:r w:rsidRPr="00986B1A">
        <w:rPr>
          <w:rFonts w:ascii="Arial" w:hAnsi="Arial" w:cs="Arial"/>
          <w:bCs/>
          <w:spacing w:val="2"/>
          <w:sz w:val="24"/>
          <w:szCs w:val="24"/>
          <w:lang w:val="en-GB"/>
        </w:rPr>
        <w:t xml:space="preserve"> </w:t>
      </w:r>
      <w:proofErr w:type="spellStart"/>
      <w:r w:rsidRPr="00986B1A">
        <w:rPr>
          <w:rFonts w:ascii="Arial" w:hAnsi="Arial" w:cs="Arial"/>
          <w:bCs/>
          <w:spacing w:val="2"/>
          <w:sz w:val="24"/>
          <w:szCs w:val="24"/>
          <w:lang w:val="en-GB"/>
        </w:rPr>
        <w:t>REs.</w:t>
      </w:r>
      <w:proofErr w:type="spellEnd"/>
      <w:r w:rsidRPr="00986B1A">
        <w:rPr>
          <w:rFonts w:ascii="Arial" w:hAnsi="Arial" w:cs="Arial"/>
          <w:bCs/>
          <w:spacing w:val="2"/>
          <w:sz w:val="24"/>
          <w:szCs w:val="24"/>
          <w:lang w:val="en-GB"/>
        </w:rPr>
        <w:t xml:space="preserve"> Wherever required, REs may carry out fresh KYC of such customers i.e.</w:t>
      </w:r>
      <w:r>
        <w:rPr>
          <w:rFonts w:ascii="Arial" w:hAnsi="Arial" w:cs="Arial"/>
          <w:bCs/>
          <w:spacing w:val="2"/>
          <w:sz w:val="24"/>
          <w:szCs w:val="24"/>
          <w:lang w:val="en-GB"/>
        </w:rPr>
        <w:t>,</w:t>
      </w:r>
      <w:r w:rsidRPr="00986B1A">
        <w:rPr>
          <w:rFonts w:ascii="Arial" w:hAnsi="Arial" w:cs="Arial"/>
          <w:bCs/>
          <w:spacing w:val="2"/>
          <w:sz w:val="24"/>
          <w:szCs w:val="24"/>
          <w:lang w:val="en-GB"/>
        </w:rPr>
        <w:t xml:space="preserve"> customers for whom account was opened when they were minor, on their becoming a major.</w:t>
      </w:r>
    </w:p>
    <w:p w14:paraId="7379701C" w14:textId="3A8CBC16" w:rsidR="00FE0D5A" w:rsidRDefault="00FE0D5A" w:rsidP="00196200">
      <w:pPr>
        <w:pStyle w:val="ListParagraph"/>
        <w:numPr>
          <w:ilvl w:val="1"/>
          <w:numId w:val="71"/>
        </w:numPr>
        <w:spacing w:after="0" w:line="360" w:lineRule="auto"/>
        <w:ind w:left="1134" w:hanging="283"/>
        <w:jc w:val="both"/>
        <w:rPr>
          <w:rFonts w:ascii="Arial" w:hAnsi="Arial" w:cs="Arial"/>
          <w:bCs/>
          <w:spacing w:val="2"/>
          <w:sz w:val="24"/>
          <w:szCs w:val="24"/>
          <w:lang w:val="en-GB"/>
        </w:rPr>
      </w:pPr>
      <w:bookmarkStart w:id="37" w:name="_Hlk116387502"/>
      <w:bookmarkStart w:id="38" w:name="_Hlk116383209"/>
      <w:r>
        <w:rPr>
          <w:rStyle w:val="FootnoteReference"/>
          <w:rFonts w:ascii="Arial" w:hAnsi="Arial" w:cs="Arial"/>
          <w:bCs/>
          <w:spacing w:val="2"/>
          <w:sz w:val="24"/>
          <w:szCs w:val="24"/>
          <w:lang w:val="en-GB"/>
        </w:rPr>
        <w:footnoteReference w:id="112"/>
      </w:r>
      <w:proofErr w:type="spellStart"/>
      <w:r w:rsidRPr="006F25D5">
        <w:rPr>
          <w:rFonts w:ascii="Arial" w:hAnsi="Arial" w:cs="Arial"/>
          <w:bCs/>
          <w:spacing w:val="2"/>
          <w:sz w:val="24"/>
          <w:szCs w:val="24"/>
          <w:lang w:val="en-GB"/>
        </w:rPr>
        <w:t>Aadhaar</w:t>
      </w:r>
      <w:proofErr w:type="spellEnd"/>
      <w:r w:rsidRPr="006F25D5">
        <w:rPr>
          <w:rFonts w:ascii="Arial" w:hAnsi="Arial" w:cs="Arial"/>
          <w:bCs/>
          <w:spacing w:val="2"/>
          <w:sz w:val="24"/>
          <w:szCs w:val="24"/>
          <w:lang w:val="en-GB"/>
        </w:rPr>
        <w:t xml:space="preserve"> OTP based e-KYC in non-face to face mode may be used for </w:t>
      </w:r>
      <w:r w:rsidR="00710B4C">
        <w:rPr>
          <w:rStyle w:val="FootnoteReference"/>
          <w:rFonts w:ascii="Arial" w:hAnsi="Arial" w:cs="Arial"/>
          <w:bCs/>
          <w:spacing w:val="2"/>
          <w:sz w:val="24"/>
          <w:szCs w:val="24"/>
          <w:lang w:val="en-GB"/>
        </w:rPr>
        <w:footnoteReference w:id="113"/>
      </w:r>
      <w:proofErr w:type="spellStart"/>
      <w:r w:rsidR="00D26065" w:rsidRPr="000010C6">
        <w:rPr>
          <w:rFonts w:ascii="Arial" w:hAnsi="Arial" w:cs="Arial"/>
          <w:bCs/>
          <w:spacing w:val="2"/>
          <w:sz w:val="24"/>
          <w:szCs w:val="24"/>
          <w:lang w:val="en-GB"/>
        </w:rPr>
        <w:t>updation</w:t>
      </w:r>
      <w:proofErr w:type="spellEnd"/>
      <w:r w:rsidR="00D26065" w:rsidRPr="000010C6">
        <w:rPr>
          <w:rFonts w:ascii="Arial" w:hAnsi="Arial" w:cs="Arial"/>
          <w:bCs/>
          <w:spacing w:val="2"/>
          <w:sz w:val="24"/>
          <w:szCs w:val="24"/>
          <w:lang w:val="en-GB"/>
        </w:rPr>
        <w:t>/</w:t>
      </w:r>
      <w:r w:rsidR="002112C1">
        <w:rPr>
          <w:rFonts w:ascii="Arial" w:hAnsi="Arial" w:cs="Arial"/>
          <w:bCs/>
          <w:spacing w:val="2"/>
          <w:sz w:val="24"/>
          <w:szCs w:val="24"/>
          <w:lang w:val="en-GB"/>
        </w:rPr>
        <w:t xml:space="preserve"> </w:t>
      </w:r>
      <w:r w:rsidRPr="006F25D5">
        <w:rPr>
          <w:rFonts w:ascii="Arial" w:hAnsi="Arial" w:cs="Arial"/>
          <w:bCs/>
          <w:spacing w:val="2"/>
          <w:sz w:val="24"/>
          <w:szCs w:val="24"/>
          <w:lang w:val="en-GB"/>
        </w:rPr>
        <w:t xml:space="preserve">periodic </w:t>
      </w:r>
      <w:proofErr w:type="spellStart"/>
      <w:r w:rsidRPr="006F25D5">
        <w:rPr>
          <w:rFonts w:ascii="Arial" w:hAnsi="Arial" w:cs="Arial"/>
          <w:bCs/>
          <w:spacing w:val="2"/>
          <w:sz w:val="24"/>
          <w:szCs w:val="24"/>
          <w:lang w:val="en-GB"/>
        </w:rPr>
        <w:t>updation</w:t>
      </w:r>
      <w:proofErr w:type="spellEnd"/>
      <w:r w:rsidRPr="006F25D5">
        <w:rPr>
          <w:rFonts w:ascii="Arial" w:hAnsi="Arial" w:cs="Arial"/>
          <w:bCs/>
          <w:spacing w:val="2"/>
          <w:sz w:val="24"/>
          <w:szCs w:val="24"/>
          <w:lang w:val="en-GB"/>
        </w:rPr>
        <w:t xml:space="preserve">. </w:t>
      </w:r>
      <w:r>
        <w:rPr>
          <w:rFonts w:ascii="Arial" w:hAnsi="Arial" w:cs="Arial"/>
          <w:bCs/>
          <w:spacing w:val="2"/>
          <w:sz w:val="24"/>
          <w:szCs w:val="24"/>
          <w:lang w:val="en-GB"/>
        </w:rPr>
        <w:t xml:space="preserve">To clarify, conditions stipulated in </w:t>
      </w:r>
      <w:r w:rsidR="00FA6B15">
        <w:rPr>
          <w:rFonts w:ascii="Arial" w:hAnsi="Arial" w:cs="Arial"/>
          <w:sz w:val="24"/>
          <w:szCs w:val="24"/>
          <w:lang w:eastAsia="en-IN" w:bidi="hi-IN"/>
        </w:rPr>
        <w:t>paragraph</w:t>
      </w:r>
      <w:r>
        <w:rPr>
          <w:rFonts w:ascii="Arial" w:hAnsi="Arial" w:cs="Arial"/>
          <w:bCs/>
          <w:spacing w:val="2"/>
          <w:sz w:val="24"/>
          <w:szCs w:val="24"/>
          <w:lang w:val="en-GB"/>
        </w:rPr>
        <w:t xml:space="preserve"> 17 are not applicable in case of </w:t>
      </w:r>
      <w:proofErr w:type="spellStart"/>
      <w:r w:rsidRPr="007976EE">
        <w:rPr>
          <w:rFonts w:ascii="Arial" w:hAnsi="Arial" w:cs="Arial"/>
          <w:bCs/>
          <w:i/>
          <w:iCs/>
          <w:spacing w:val="2"/>
          <w:sz w:val="24"/>
          <w:szCs w:val="24"/>
          <w:lang w:val="en-GB"/>
        </w:rPr>
        <w:t>updation</w:t>
      </w:r>
      <w:proofErr w:type="spellEnd"/>
      <w:r>
        <w:rPr>
          <w:rFonts w:ascii="Arial" w:hAnsi="Arial" w:cs="Arial"/>
          <w:bCs/>
          <w:spacing w:val="2"/>
          <w:sz w:val="24"/>
          <w:szCs w:val="24"/>
          <w:lang w:val="en-GB"/>
        </w:rPr>
        <w:t xml:space="preserve">/ </w:t>
      </w:r>
      <w:r w:rsidRPr="00D83E83">
        <w:rPr>
          <w:rFonts w:ascii="Arial" w:hAnsi="Arial" w:cs="Arial"/>
          <w:bCs/>
          <w:i/>
          <w:iCs/>
          <w:spacing w:val="2"/>
          <w:sz w:val="24"/>
          <w:szCs w:val="24"/>
          <w:lang w:val="en-GB"/>
        </w:rPr>
        <w:t xml:space="preserve">periodic </w:t>
      </w:r>
      <w:proofErr w:type="spellStart"/>
      <w:r w:rsidRPr="00D83E83">
        <w:rPr>
          <w:rFonts w:ascii="Arial" w:hAnsi="Arial" w:cs="Arial"/>
          <w:bCs/>
          <w:i/>
          <w:iCs/>
          <w:spacing w:val="2"/>
          <w:sz w:val="24"/>
          <w:szCs w:val="24"/>
          <w:lang w:val="en-GB"/>
        </w:rPr>
        <w:t>updation</w:t>
      </w:r>
      <w:proofErr w:type="spellEnd"/>
      <w:r w:rsidRPr="00D83E83">
        <w:rPr>
          <w:rFonts w:ascii="Arial" w:hAnsi="Arial" w:cs="Arial"/>
          <w:bCs/>
          <w:i/>
          <w:iCs/>
          <w:spacing w:val="2"/>
          <w:sz w:val="24"/>
          <w:szCs w:val="24"/>
          <w:lang w:val="en-GB"/>
        </w:rPr>
        <w:t xml:space="preserve"> of KYC</w:t>
      </w:r>
      <w:r>
        <w:rPr>
          <w:rFonts w:ascii="Arial" w:hAnsi="Arial" w:cs="Arial"/>
          <w:bCs/>
          <w:spacing w:val="2"/>
          <w:sz w:val="24"/>
          <w:szCs w:val="24"/>
          <w:lang w:val="en-GB"/>
        </w:rPr>
        <w:t xml:space="preserve"> through </w:t>
      </w:r>
      <w:proofErr w:type="spellStart"/>
      <w:r w:rsidRPr="006F25D5">
        <w:rPr>
          <w:rFonts w:ascii="Arial" w:hAnsi="Arial" w:cs="Arial"/>
          <w:bCs/>
          <w:spacing w:val="2"/>
          <w:sz w:val="24"/>
          <w:szCs w:val="24"/>
          <w:lang w:val="en-GB"/>
        </w:rPr>
        <w:t>Aadhaar</w:t>
      </w:r>
      <w:proofErr w:type="spellEnd"/>
      <w:r w:rsidRPr="006F25D5">
        <w:rPr>
          <w:rFonts w:ascii="Arial" w:hAnsi="Arial" w:cs="Arial"/>
          <w:bCs/>
          <w:spacing w:val="2"/>
          <w:sz w:val="24"/>
          <w:szCs w:val="24"/>
          <w:lang w:val="en-GB"/>
        </w:rPr>
        <w:t xml:space="preserve"> OTP based e-KYC in non-face to face mode</w:t>
      </w:r>
      <w:r>
        <w:rPr>
          <w:rFonts w:ascii="Arial" w:hAnsi="Arial" w:cs="Arial"/>
          <w:bCs/>
          <w:spacing w:val="2"/>
          <w:sz w:val="24"/>
          <w:szCs w:val="24"/>
          <w:lang w:val="en-GB"/>
        </w:rPr>
        <w:t>.</w:t>
      </w:r>
    </w:p>
    <w:p w14:paraId="7923F4F6" w14:textId="29F1DBBE" w:rsidR="00FE0D5A" w:rsidRPr="00986B1A" w:rsidRDefault="00FE0D5A" w:rsidP="002B2FFC">
      <w:pPr>
        <w:pStyle w:val="ListParagraph"/>
        <w:spacing w:after="0" w:line="360" w:lineRule="auto"/>
        <w:ind w:left="1134"/>
        <w:jc w:val="both"/>
        <w:rPr>
          <w:rFonts w:ascii="Arial" w:hAnsi="Arial" w:cs="Arial"/>
          <w:bCs/>
          <w:spacing w:val="2"/>
          <w:sz w:val="24"/>
          <w:szCs w:val="24"/>
          <w:lang w:val="en-GB"/>
        </w:rPr>
      </w:pPr>
      <w:r w:rsidRPr="006F25D5">
        <w:rPr>
          <w:rFonts w:ascii="Arial" w:hAnsi="Arial" w:cs="Arial"/>
          <w:bCs/>
          <w:spacing w:val="2"/>
          <w:sz w:val="24"/>
          <w:szCs w:val="24"/>
          <w:lang w:val="en-GB"/>
        </w:rPr>
        <w:t xml:space="preserve">Declaration of current address, if the current address is different from the address in </w:t>
      </w:r>
      <w:proofErr w:type="spellStart"/>
      <w:r w:rsidRPr="006F25D5">
        <w:rPr>
          <w:rFonts w:ascii="Arial" w:hAnsi="Arial" w:cs="Arial"/>
          <w:bCs/>
          <w:spacing w:val="2"/>
          <w:sz w:val="24"/>
          <w:szCs w:val="24"/>
          <w:lang w:val="en-GB"/>
        </w:rPr>
        <w:t>Aadhaar</w:t>
      </w:r>
      <w:proofErr w:type="spellEnd"/>
      <w:r w:rsidRPr="006F25D5">
        <w:rPr>
          <w:rFonts w:ascii="Arial" w:hAnsi="Arial" w:cs="Arial"/>
          <w:bCs/>
          <w:spacing w:val="2"/>
          <w:sz w:val="24"/>
          <w:szCs w:val="24"/>
          <w:lang w:val="en-GB"/>
        </w:rPr>
        <w:t xml:space="preserve">, shall not require positive confirmation in this case. REs shall ensure that the mobile number for </w:t>
      </w:r>
      <w:proofErr w:type="spellStart"/>
      <w:r w:rsidRPr="006F25D5">
        <w:rPr>
          <w:rFonts w:ascii="Arial" w:hAnsi="Arial" w:cs="Arial"/>
          <w:bCs/>
          <w:spacing w:val="2"/>
          <w:sz w:val="24"/>
          <w:szCs w:val="24"/>
          <w:lang w:val="en-GB"/>
        </w:rPr>
        <w:t>Aadhaar</w:t>
      </w:r>
      <w:proofErr w:type="spellEnd"/>
      <w:r w:rsidRPr="006F25D5">
        <w:rPr>
          <w:rFonts w:ascii="Arial" w:hAnsi="Arial" w:cs="Arial"/>
          <w:bCs/>
          <w:spacing w:val="2"/>
          <w:sz w:val="24"/>
          <w:szCs w:val="24"/>
          <w:lang w:val="en-GB"/>
        </w:rPr>
        <w:t xml:space="preserve"> authentication is same as the one available with them in the customer’s profile, in order to prevent any fraud</w:t>
      </w:r>
      <w:bookmarkEnd w:id="37"/>
      <w:r w:rsidRPr="006F25D5">
        <w:rPr>
          <w:rFonts w:ascii="Arial" w:hAnsi="Arial" w:cs="Arial"/>
          <w:bCs/>
          <w:spacing w:val="2"/>
          <w:sz w:val="24"/>
          <w:szCs w:val="24"/>
          <w:lang w:val="en-GB"/>
        </w:rPr>
        <w:t>.</w:t>
      </w:r>
      <w:bookmarkEnd w:id="38"/>
    </w:p>
    <w:p w14:paraId="1C343FE2" w14:textId="03CC3DD4" w:rsidR="00FE0D5A" w:rsidRDefault="00FE0D5A" w:rsidP="00196200">
      <w:pPr>
        <w:pStyle w:val="ListParagraph"/>
        <w:numPr>
          <w:ilvl w:val="0"/>
          <w:numId w:val="71"/>
        </w:numPr>
        <w:spacing w:after="0" w:line="360" w:lineRule="auto"/>
        <w:ind w:left="709" w:hanging="283"/>
        <w:jc w:val="both"/>
        <w:rPr>
          <w:rFonts w:ascii="Arial" w:hAnsi="Arial" w:cs="Arial"/>
          <w:bCs/>
          <w:spacing w:val="2"/>
          <w:sz w:val="24"/>
          <w:szCs w:val="24"/>
          <w:lang w:val="en-GB"/>
        </w:rPr>
      </w:pPr>
      <w:r w:rsidRPr="0028602E">
        <w:rPr>
          <w:rFonts w:ascii="Arial" w:hAnsi="Arial" w:cs="Arial"/>
          <w:b/>
          <w:spacing w:val="2"/>
          <w:sz w:val="24"/>
          <w:szCs w:val="24"/>
          <w:lang w:val="en-GB"/>
        </w:rPr>
        <w:t>Customers other than individuals:</w:t>
      </w:r>
      <w:r>
        <w:rPr>
          <w:rFonts w:ascii="Arial" w:hAnsi="Arial" w:cs="Arial"/>
          <w:bCs/>
          <w:spacing w:val="2"/>
          <w:sz w:val="24"/>
          <w:szCs w:val="24"/>
          <w:lang w:val="en-GB"/>
        </w:rPr>
        <w:t xml:space="preserve"> </w:t>
      </w:r>
    </w:p>
    <w:p w14:paraId="49491522" w14:textId="3E87C46B" w:rsidR="00FE0D5A" w:rsidRDefault="00FE0D5A" w:rsidP="00196200">
      <w:pPr>
        <w:pStyle w:val="ListParagraph"/>
        <w:numPr>
          <w:ilvl w:val="1"/>
          <w:numId w:val="71"/>
        </w:numPr>
        <w:tabs>
          <w:tab w:val="right" w:pos="0"/>
        </w:tabs>
        <w:spacing w:after="0" w:line="360" w:lineRule="auto"/>
        <w:ind w:left="1134" w:hanging="283"/>
        <w:contextualSpacing w:val="0"/>
        <w:jc w:val="both"/>
        <w:rPr>
          <w:rFonts w:ascii="Arial" w:hAnsi="Arial" w:cs="Arial"/>
          <w:bCs/>
          <w:spacing w:val="2"/>
          <w:sz w:val="24"/>
          <w:szCs w:val="24"/>
          <w:lang w:val="en-GB"/>
        </w:rPr>
      </w:pPr>
      <w:r w:rsidRPr="0028602E">
        <w:rPr>
          <w:rFonts w:ascii="Arial" w:hAnsi="Arial" w:cs="Arial"/>
          <w:b/>
          <w:spacing w:val="2"/>
          <w:sz w:val="24"/>
          <w:szCs w:val="24"/>
          <w:lang w:val="en-GB"/>
        </w:rPr>
        <w:t>No change in KYC information:</w:t>
      </w:r>
      <w:r>
        <w:rPr>
          <w:rFonts w:ascii="Arial" w:hAnsi="Arial" w:cs="Arial"/>
          <w:bCs/>
          <w:spacing w:val="2"/>
          <w:sz w:val="24"/>
          <w:szCs w:val="24"/>
          <w:lang w:val="en-GB"/>
        </w:rPr>
        <w:t xml:space="preserve"> </w:t>
      </w:r>
      <w:r w:rsidRPr="00986B1A">
        <w:rPr>
          <w:rFonts w:ascii="Arial" w:hAnsi="Arial" w:cs="Arial"/>
          <w:bCs/>
          <w:spacing w:val="2"/>
          <w:sz w:val="24"/>
          <w:szCs w:val="24"/>
          <w:lang w:val="en-GB"/>
        </w:rPr>
        <w:t>In case of no change in the KYC information of the LE customer, a self-declaration in this regard shall be obtained from the LE customer through its email id registered with the RE, ATMs, digital channels (such as online banking / internet banking, mobile application of RE), letter from an official authorized by the LE in this regard, board resolution</w:t>
      </w:r>
      <w:r>
        <w:rPr>
          <w:rFonts w:ascii="Arial" w:hAnsi="Arial" w:cs="Arial"/>
          <w:bCs/>
          <w:spacing w:val="2"/>
          <w:sz w:val="24"/>
          <w:szCs w:val="24"/>
          <w:lang w:val="en-GB"/>
        </w:rPr>
        <w:t>,</w:t>
      </w:r>
      <w:r w:rsidRPr="00986B1A">
        <w:rPr>
          <w:rFonts w:ascii="Arial" w:hAnsi="Arial" w:cs="Arial"/>
          <w:bCs/>
          <w:spacing w:val="2"/>
          <w:sz w:val="24"/>
          <w:szCs w:val="24"/>
          <w:lang w:val="en-GB"/>
        </w:rPr>
        <w:t xml:space="preserve"> etc. Further, REs shall ensure during this process that Beneficial Ownership (BO) information available with them is accurate and shall update the same, if required, to keep it as up-to-date as possible.</w:t>
      </w:r>
    </w:p>
    <w:p w14:paraId="15189FF1" w14:textId="31740D55" w:rsidR="00FE0D5A" w:rsidRDefault="00FE0D5A" w:rsidP="00196200">
      <w:pPr>
        <w:pStyle w:val="ListParagraph"/>
        <w:numPr>
          <w:ilvl w:val="1"/>
          <w:numId w:val="71"/>
        </w:numPr>
        <w:tabs>
          <w:tab w:val="right" w:pos="0"/>
        </w:tabs>
        <w:spacing w:after="0" w:line="360" w:lineRule="auto"/>
        <w:ind w:left="1134" w:hanging="283"/>
        <w:contextualSpacing w:val="0"/>
        <w:jc w:val="both"/>
        <w:rPr>
          <w:rFonts w:ascii="Arial" w:hAnsi="Arial" w:cs="Arial"/>
          <w:bCs/>
          <w:spacing w:val="2"/>
          <w:sz w:val="24"/>
          <w:szCs w:val="24"/>
          <w:lang w:val="en-GB"/>
        </w:rPr>
      </w:pPr>
      <w:r w:rsidRPr="0028602E">
        <w:rPr>
          <w:rFonts w:ascii="Arial" w:hAnsi="Arial" w:cs="Arial"/>
          <w:b/>
          <w:spacing w:val="2"/>
          <w:sz w:val="24"/>
          <w:szCs w:val="24"/>
          <w:lang w:val="en-GB"/>
        </w:rPr>
        <w:t>Change in KYC information:</w:t>
      </w:r>
      <w:r>
        <w:rPr>
          <w:rFonts w:ascii="Arial" w:hAnsi="Arial" w:cs="Arial"/>
          <w:bCs/>
          <w:spacing w:val="2"/>
          <w:sz w:val="24"/>
          <w:szCs w:val="24"/>
          <w:lang w:val="en-GB"/>
        </w:rPr>
        <w:t xml:space="preserve"> </w:t>
      </w:r>
      <w:r w:rsidRPr="00986B1A">
        <w:rPr>
          <w:rFonts w:ascii="Arial" w:hAnsi="Arial" w:cs="Arial"/>
          <w:bCs/>
          <w:spacing w:val="2"/>
          <w:sz w:val="24"/>
          <w:szCs w:val="24"/>
          <w:lang w:val="en-GB"/>
        </w:rPr>
        <w:t>In case of change in KYC information, RE shall undertake the KYC process equivalent to that applicable for on-boarding a new LE customer.</w:t>
      </w:r>
    </w:p>
    <w:p w14:paraId="281C135E" w14:textId="50396735" w:rsidR="00FE0D5A" w:rsidRPr="00986B1A" w:rsidRDefault="00FE0D5A" w:rsidP="00196200">
      <w:pPr>
        <w:pStyle w:val="ListParagraph"/>
        <w:numPr>
          <w:ilvl w:val="0"/>
          <w:numId w:val="71"/>
        </w:numPr>
        <w:spacing w:after="0" w:line="360" w:lineRule="auto"/>
        <w:ind w:left="426" w:hanging="357"/>
        <w:contextualSpacing w:val="0"/>
        <w:jc w:val="both"/>
        <w:rPr>
          <w:rFonts w:ascii="Arial" w:hAnsi="Arial" w:cs="Arial"/>
          <w:bCs/>
          <w:spacing w:val="2"/>
          <w:sz w:val="24"/>
          <w:szCs w:val="24"/>
          <w:lang w:val="en-GB"/>
        </w:rPr>
      </w:pPr>
      <w:r>
        <w:rPr>
          <w:rStyle w:val="FootnoteReference"/>
          <w:rFonts w:ascii="Arial" w:hAnsi="Arial" w:cs="Arial"/>
          <w:b/>
          <w:spacing w:val="2"/>
          <w:sz w:val="24"/>
          <w:szCs w:val="24"/>
          <w:lang w:val="en-GB"/>
        </w:rPr>
        <w:footnoteReference w:id="114"/>
      </w:r>
      <w:r w:rsidRPr="0028602E">
        <w:rPr>
          <w:rFonts w:ascii="Arial" w:hAnsi="Arial" w:cs="Arial"/>
          <w:b/>
          <w:spacing w:val="2"/>
          <w:sz w:val="24"/>
          <w:szCs w:val="24"/>
          <w:lang w:val="en-GB"/>
        </w:rPr>
        <w:t>Additional measures:</w:t>
      </w:r>
      <w:r w:rsidRPr="00986B1A">
        <w:rPr>
          <w:rFonts w:ascii="Arial" w:hAnsi="Arial" w:cs="Arial"/>
          <w:bCs/>
          <w:spacing w:val="2"/>
          <w:sz w:val="24"/>
          <w:szCs w:val="24"/>
          <w:lang w:val="en-GB"/>
        </w:rPr>
        <w:t xml:space="preserve"> In addition to the above</w:t>
      </w:r>
      <w:r>
        <w:rPr>
          <w:rFonts w:ascii="Arial" w:hAnsi="Arial" w:cs="Arial"/>
          <w:bCs/>
          <w:spacing w:val="2"/>
          <w:sz w:val="24"/>
          <w:szCs w:val="24"/>
          <w:lang w:val="en-GB"/>
        </w:rPr>
        <w:t>, REs shall ensure that,</w:t>
      </w:r>
    </w:p>
    <w:p w14:paraId="49C0BCC0" w14:textId="49555282" w:rsidR="00FE0D5A" w:rsidRDefault="00FE0D5A" w:rsidP="00196200">
      <w:pPr>
        <w:pStyle w:val="ListParagraph"/>
        <w:numPr>
          <w:ilvl w:val="1"/>
          <w:numId w:val="71"/>
        </w:numPr>
        <w:tabs>
          <w:tab w:val="right" w:pos="0"/>
        </w:tabs>
        <w:spacing w:after="0" w:line="360" w:lineRule="auto"/>
        <w:ind w:left="1134" w:hanging="283"/>
        <w:contextualSpacing w:val="0"/>
        <w:jc w:val="both"/>
        <w:rPr>
          <w:rFonts w:ascii="Arial" w:hAnsi="Arial" w:cs="Arial"/>
          <w:bCs/>
          <w:spacing w:val="2"/>
          <w:sz w:val="24"/>
          <w:szCs w:val="24"/>
          <w:lang w:val="en-GB"/>
        </w:rPr>
      </w:pPr>
      <w:r>
        <w:rPr>
          <w:rFonts w:ascii="Arial" w:hAnsi="Arial" w:cs="Arial"/>
          <w:bCs/>
          <w:spacing w:val="2"/>
          <w:sz w:val="24"/>
          <w:szCs w:val="24"/>
          <w:lang w:val="en-GB"/>
        </w:rPr>
        <w:t xml:space="preserve">The </w:t>
      </w:r>
      <w:r w:rsidRPr="00986B1A">
        <w:rPr>
          <w:rFonts w:ascii="Arial" w:hAnsi="Arial" w:cs="Arial"/>
          <w:bCs/>
          <w:spacing w:val="2"/>
          <w:sz w:val="24"/>
          <w:szCs w:val="24"/>
          <w:lang w:val="en-GB"/>
        </w:rPr>
        <w:t xml:space="preserve">KYC documents of the customer as per the current CDD standards are available with them. This is applicable even if there is no change in customer information but the documents available with the RE are not as per the current CDD standards. Further, in case the validity of the CDD documents available with the RE has expired at the time of periodic </w:t>
      </w:r>
      <w:proofErr w:type="spellStart"/>
      <w:r w:rsidRPr="00986B1A">
        <w:rPr>
          <w:rFonts w:ascii="Arial" w:hAnsi="Arial" w:cs="Arial"/>
          <w:bCs/>
          <w:spacing w:val="2"/>
          <w:sz w:val="24"/>
          <w:szCs w:val="24"/>
          <w:lang w:val="en-GB"/>
        </w:rPr>
        <w:t>updation</w:t>
      </w:r>
      <w:proofErr w:type="spellEnd"/>
      <w:r w:rsidRPr="00986B1A">
        <w:rPr>
          <w:rFonts w:ascii="Arial" w:hAnsi="Arial" w:cs="Arial"/>
          <w:bCs/>
          <w:spacing w:val="2"/>
          <w:sz w:val="24"/>
          <w:szCs w:val="24"/>
          <w:lang w:val="en-GB"/>
        </w:rPr>
        <w:t xml:space="preserve"> of KYC, RE shall undertake the KYC process equivalent to that applicable for on-boarding a new customer</w:t>
      </w:r>
      <w:r>
        <w:rPr>
          <w:rFonts w:ascii="Arial" w:hAnsi="Arial" w:cs="Arial"/>
          <w:bCs/>
          <w:spacing w:val="2"/>
          <w:sz w:val="24"/>
          <w:szCs w:val="24"/>
          <w:lang w:val="en-GB"/>
        </w:rPr>
        <w:t>.</w:t>
      </w:r>
    </w:p>
    <w:p w14:paraId="1CCB5D91" w14:textId="2C514BC3" w:rsidR="00FE0D5A" w:rsidRPr="00986B1A" w:rsidRDefault="00FE0D5A" w:rsidP="00196200">
      <w:pPr>
        <w:pStyle w:val="ListParagraph"/>
        <w:numPr>
          <w:ilvl w:val="1"/>
          <w:numId w:val="71"/>
        </w:numPr>
        <w:tabs>
          <w:tab w:val="right" w:pos="0"/>
        </w:tabs>
        <w:spacing w:after="0" w:line="360" w:lineRule="auto"/>
        <w:ind w:left="1134" w:hanging="283"/>
        <w:contextualSpacing w:val="0"/>
        <w:jc w:val="both"/>
        <w:rPr>
          <w:rFonts w:ascii="Arial" w:hAnsi="Arial" w:cs="Arial"/>
          <w:bCs/>
          <w:spacing w:val="2"/>
          <w:sz w:val="24"/>
          <w:szCs w:val="24"/>
          <w:lang w:val="en-GB"/>
        </w:rPr>
      </w:pPr>
      <w:r>
        <w:rPr>
          <w:rFonts w:ascii="Arial" w:hAnsi="Arial" w:cs="Arial"/>
          <w:bCs/>
          <w:spacing w:val="2"/>
          <w:sz w:val="24"/>
          <w:szCs w:val="24"/>
          <w:lang w:val="en-GB"/>
        </w:rPr>
        <w:t>C</w:t>
      </w:r>
      <w:r w:rsidRPr="00986B1A">
        <w:rPr>
          <w:rFonts w:ascii="Arial" w:hAnsi="Arial" w:cs="Arial"/>
          <w:bCs/>
          <w:spacing w:val="2"/>
          <w:sz w:val="24"/>
          <w:szCs w:val="24"/>
          <w:lang w:val="en-GB"/>
        </w:rPr>
        <w:t xml:space="preserve">ustomer’s PAN details, if available with the RE, is verified from the database of the issuing authority at the time of periodic </w:t>
      </w:r>
      <w:proofErr w:type="spellStart"/>
      <w:r w:rsidRPr="00986B1A">
        <w:rPr>
          <w:rFonts w:ascii="Arial" w:hAnsi="Arial" w:cs="Arial"/>
          <w:bCs/>
          <w:spacing w:val="2"/>
          <w:sz w:val="24"/>
          <w:szCs w:val="24"/>
          <w:lang w:val="en-GB"/>
        </w:rPr>
        <w:t>updation</w:t>
      </w:r>
      <w:proofErr w:type="spellEnd"/>
      <w:r w:rsidRPr="00986B1A">
        <w:rPr>
          <w:rFonts w:ascii="Arial" w:hAnsi="Arial" w:cs="Arial"/>
          <w:bCs/>
          <w:spacing w:val="2"/>
          <w:sz w:val="24"/>
          <w:szCs w:val="24"/>
          <w:lang w:val="en-GB"/>
        </w:rPr>
        <w:t xml:space="preserve"> o</w:t>
      </w:r>
      <w:r>
        <w:rPr>
          <w:rFonts w:ascii="Arial" w:hAnsi="Arial" w:cs="Arial"/>
          <w:bCs/>
          <w:spacing w:val="2"/>
          <w:sz w:val="24"/>
          <w:szCs w:val="24"/>
          <w:lang w:val="en-GB"/>
        </w:rPr>
        <w:t>f</w:t>
      </w:r>
      <w:r w:rsidRPr="00986B1A">
        <w:rPr>
          <w:rFonts w:ascii="Arial" w:hAnsi="Arial" w:cs="Arial"/>
          <w:bCs/>
          <w:spacing w:val="2"/>
          <w:sz w:val="24"/>
          <w:szCs w:val="24"/>
          <w:lang w:val="en-GB"/>
        </w:rPr>
        <w:t xml:space="preserve"> KYC.</w:t>
      </w:r>
    </w:p>
    <w:p w14:paraId="4FF04EB3" w14:textId="6D088C81" w:rsidR="00FE0D5A" w:rsidRPr="00215BC2" w:rsidRDefault="00FE0D5A" w:rsidP="00196200">
      <w:pPr>
        <w:pStyle w:val="ListParagraph"/>
        <w:numPr>
          <w:ilvl w:val="1"/>
          <w:numId w:val="71"/>
        </w:numPr>
        <w:tabs>
          <w:tab w:val="right" w:pos="0"/>
        </w:tabs>
        <w:spacing w:after="0" w:line="360" w:lineRule="auto"/>
        <w:ind w:left="1134" w:hanging="283"/>
        <w:contextualSpacing w:val="0"/>
        <w:jc w:val="both"/>
        <w:rPr>
          <w:rFonts w:ascii="Arial" w:hAnsi="Arial" w:cs="Arial"/>
          <w:bCs/>
          <w:spacing w:val="2"/>
          <w:sz w:val="24"/>
          <w:szCs w:val="24"/>
          <w:lang w:val="en-GB"/>
        </w:rPr>
      </w:pPr>
      <w:r>
        <w:rPr>
          <w:rFonts w:ascii="Arial" w:hAnsi="Arial" w:cs="Arial"/>
          <w:bCs/>
          <w:spacing w:val="2"/>
          <w:sz w:val="24"/>
          <w:szCs w:val="24"/>
          <w:lang w:val="en-GB"/>
        </w:rPr>
        <w:t>A</w:t>
      </w:r>
      <w:r w:rsidRPr="00215BC2">
        <w:rPr>
          <w:rFonts w:ascii="Arial" w:hAnsi="Arial" w:cs="Arial"/>
          <w:bCs/>
          <w:spacing w:val="2"/>
          <w:sz w:val="24"/>
          <w:szCs w:val="24"/>
          <w:lang w:val="en-GB"/>
        </w:rPr>
        <w:t xml:space="preserve">cknowledgment is provided to the customer mentioning the date of receipt </w:t>
      </w:r>
      <w:r>
        <w:rPr>
          <w:rFonts w:ascii="Arial" w:hAnsi="Arial" w:cs="Arial"/>
          <w:bCs/>
          <w:spacing w:val="2"/>
          <w:sz w:val="24"/>
          <w:szCs w:val="24"/>
          <w:lang w:val="en-GB"/>
        </w:rPr>
        <w:t xml:space="preserve">of </w:t>
      </w:r>
      <w:r w:rsidRPr="00215BC2">
        <w:rPr>
          <w:rFonts w:ascii="Arial" w:hAnsi="Arial" w:cs="Arial"/>
          <w:bCs/>
          <w:spacing w:val="2"/>
          <w:sz w:val="24"/>
          <w:szCs w:val="24"/>
          <w:lang w:val="en-GB"/>
        </w:rPr>
        <w:t xml:space="preserve">the relevant document(s), including self-declaration from the customer, for carrying out </w:t>
      </w:r>
      <w:r>
        <w:rPr>
          <w:rStyle w:val="FootnoteReference"/>
          <w:rFonts w:ascii="Arial" w:hAnsi="Arial" w:cs="Arial"/>
          <w:bCs/>
          <w:spacing w:val="2"/>
          <w:sz w:val="24"/>
          <w:szCs w:val="24"/>
          <w:lang w:val="en-GB"/>
        </w:rPr>
        <w:footnoteReference w:id="115"/>
      </w:r>
      <w:proofErr w:type="spellStart"/>
      <w:r>
        <w:rPr>
          <w:rFonts w:ascii="Arial" w:hAnsi="Arial" w:cs="Arial"/>
          <w:bCs/>
          <w:spacing w:val="2"/>
          <w:sz w:val="24"/>
          <w:szCs w:val="24"/>
          <w:lang w:val="en-GB"/>
        </w:rPr>
        <w:t>updation</w:t>
      </w:r>
      <w:proofErr w:type="spellEnd"/>
      <w:r>
        <w:rPr>
          <w:rFonts w:ascii="Arial" w:hAnsi="Arial" w:cs="Arial"/>
          <w:bCs/>
          <w:spacing w:val="2"/>
          <w:sz w:val="24"/>
          <w:szCs w:val="24"/>
          <w:lang w:val="en-GB"/>
        </w:rPr>
        <w:t>/</w:t>
      </w:r>
      <w:r w:rsidR="000010C6">
        <w:rPr>
          <w:rFonts w:ascii="Arial" w:hAnsi="Arial" w:cs="Arial"/>
          <w:bCs/>
          <w:spacing w:val="2"/>
          <w:sz w:val="24"/>
          <w:szCs w:val="24"/>
          <w:lang w:val="en-GB"/>
        </w:rPr>
        <w:t xml:space="preserve"> </w:t>
      </w:r>
      <w:r w:rsidRPr="00215BC2">
        <w:rPr>
          <w:rFonts w:ascii="Arial" w:hAnsi="Arial" w:cs="Arial"/>
          <w:bCs/>
          <w:spacing w:val="2"/>
          <w:sz w:val="24"/>
          <w:szCs w:val="24"/>
          <w:lang w:val="en-GB"/>
        </w:rPr>
        <w:t xml:space="preserve">periodic </w:t>
      </w:r>
      <w:proofErr w:type="spellStart"/>
      <w:r w:rsidRPr="00215BC2">
        <w:rPr>
          <w:rFonts w:ascii="Arial" w:hAnsi="Arial" w:cs="Arial"/>
          <w:bCs/>
          <w:spacing w:val="2"/>
          <w:sz w:val="24"/>
          <w:szCs w:val="24"/>
          <w:lang w:val="en-GB"/>
        </w:rPr>
        <w:t>updation</w:t>
      </w:r>
      <w:proofErr w:type="spellEnd"/>
      <w:r w:rsidRPr="00215BC2">
        <w:rPr>
          <w:rFonts w:ascii="Arial" w:hAnsi="Arial" w:cs="Arial"/>
          <w:bCs/>
          <w:spacing w:val="2"/>
          <w:sz w:val="24"/>
          <w:szCs w:val="24"/>
          <w:lang w:val="en-GB"/>
        </w:rPr>
        <w:t xml:space="preserve">. Further, it shall be ensured that the information / documents obtained from the customers at the time of </w:t>
      </w:r>
      <w:r>
        <w:rPr>
          <w:rStyle w:val="FootnoteReference"/>
          <w:rFonts w:ascii="Arial" w:hAnsi="Arial" w:cs="Arial"/>
          <w:bCs/>
          <w:spacing w:val="2"/>
          <w:sz w:val="24"/>
          <w:szCs w:val="24"/>
          <w:lang w:val="en-GB"/>
        </w:rPr>
        <w:footnoteReference w:id="116"/>
      </w:r>
      <w:proofErr w:type="spellStart"/>
      <w:r>
        <w:rPr>
          <w:rFonts w:ascii="Arial" w:hAnsi="Arial" w:cs="Arial"/>
          <w:bCs/>
          <w:spacing w:val="2"/>
          <w:sz w:val="24"/>
          <w:szCs w:val="24"/>
          <w:lang w:val="en-GB"/>
        </w:rPr>
        <w:t>updation</w:t>
      </w:r>
      <w:proofErr w:type="spellEnd"/>
      <w:r>
        <w:rPr>
          <w:rFonts w:ascii="Arial" w:hAnsi="Arial" w:cs="Arial"/>
          <w:bCs/>
          <w:spacing w:val="2"/>
          <w:sz w:val="24"/>
          <w:szCs w:val="24"/>
          <w:lang w:val="en-GB"/>
        </w:rPr>
        <w:t>/</w:t>
      </w:r>
      <w:r w:rsidR="000010C6">
        <w:rPr>
          <w:rFonts w:ascii="Arial" w:hAnsi="Arial" w:cs="Arial"/>
          <w:bCs/>
          <w:spacing w:val="2"/>
          <w:sz w:val="24"/>
          <w:szCs w:val="24"/>
          <w:lang w:val="en-GB"/>
        </w:rPr>
        <w:t xml:space="preserve"> </w:t>
      </w:r>
      <w:r w:rsidRPr="00215BC2">
        <w:rPr>
          <w:rFonts w:ascii="Arial" w:hAnsi="Arial" w:cs="Arial"/>
          <w:bCs/>
          <w:spacing w:val="2"/>
          <w:sz w:val="24"/>
          <w:szCs w:val="24"/>
          <w:lang w:val="en-GB"/>
        </w:rPr>
        <w:t xml:space="preserve">periodic </w:t>
      </w:r>
      <w:proofErr w:type="spellStart"/>
      <w:r w:rsidRPr="00215BC2">
        <w:rPr>
          <w:rFonts w:ascii="Arial" w:hAnsi="Arial" w:cs="Arial"/>
          <w:bCs/>
          <w:spacing w:val="2"/>
          <w:sz w:val="24"/>
          <w:szCs w:val="24"/>
          <w:lang w:val="en-GB"/>
        </w:rPr>
        <w:t>updation</w:t>
      </w:r>
      <w:proofErr w:type="spellEnd"/>
      <w:r w:rsidRPr="00215BC2">
        <w:rPr>
          <w:rFonts w:ascii="Arial" w:hAnsi="Arial" w:cs="Arial"/>
          <w:bCs/>
          <w:spacing w:val="2"/>
          <w:sz w:val="24"/>
          <w:szCs w:val="24"/>
          <w:lang w:val="en-GB"/>
        </w:rPr>
        <w:t xml:space="preserve"> of KYC are promptly updated in the records / database of the REs and an intimation, mentioning the date of </w:t>
      </w:r>
      <w:proofErr w:type="spellStart"/>
      <w:r w:rsidRPr="00215BC2">
        <w:rPr>
          <w:rFonts w:ascii="Arial" w:hAnsi="Arial" w:cs="Arial"/>
          <w:bCs/>
          <w:spacing w:val="2"/>
          <w:sz w:val="24"/>
          <w:szCs w:val="24"/>
          <w:lang w:val="en-GB"/>
        </w:rPr>
        <w:t>updation</w:t>
      </w:r>
      <w:proofErr w:type="spellEnd"/>
      <w:r w:rsidRPr="00215BC2">
        <w:rPr>
          <w:rFonts w:ascii="Arial" w:hAnsi="Arial" w:cs="Arial"/>
          <w:bCs/>
          <w:spacing w:val="2"/>
          <w:sz w:val="24"/>
          <w:szCs w:val="24"/>
          <w:lang w:val="en-GB"/>
        </w:rPr>
        <w:t xml:space="preserve"> of KYC details, is provided to the customer.</w:t>
      </w:r>
    </w:p>
    <w:p w14:paraId="1A32D903" w14:textId="7C031D48" w:rsidR="00FE0D5A" w:rsidRPr="00215BC2" w:rsidRDefault="00FE0D5A" w:rsidP="00196200">
      <w:pPr>
        <w:pStyle w:val="ListParagraph"/>
        <w:numPr>
          <w:ilvl w:val="1"/>
          <w:numId w:val="71"/>
        </w:numPr>
        <w:tabs>
          <w:tab w:val="right" w:pos="0"/>
        </w:tabs>
        <w:spacing w:after="0" w:line="360" w:lineRule="auto"/>
        <w:ind w:left="1134" w:hanging="283"/>
        <w:contextualSpacing w:val="0"/>
        <w:jc w:val="both"/>
        <w:rPr>
          <w:rFonts w:ascii="Arial" w:hAnsi="Arial" w:cs="Arial"/>
          <w:bCs/>
          <w:spacing w:val="2"/>
          <w:sz w:val="24"/>
          <w:szCs w:val="24"/>
          <w:lang w:val="en-GB"/>
        </w:rPr>
      </w:pPr>
      <w:r w:rsidRPr="00215BC2">
        <w:rPr>
          <w:rFonts w:ascii="Arial" w:hAnsi="Arial" w:cs="Arial"/>
          <w:bCs/>
          <w:spacing w:val="2"/>
          <w:sz w:val="24"/>
          <w:szCs w:val="24"/>
          <w:lang w:val="en-GB"/>
        </w:rPr>
        <w:t xml:space="preserve">In order to ensure customer convenience, REs may consider making available the facility of </w:t>
      </w:r>
      <w:r>
        <w:rPr>
          <w:rStyle w:val="FootnoteReference"/>
          <w:rFonts w:ascii="Arial" w:hAnsi="Arial" w:cs="Arial"/>
          <w:bCs/>
          <w:spacing w:val="2"/>
          <w:sz w:val="24"/>
          <w:szCs w:val="24"/>
          <w:lang w:val="en-GB"/>
        </w:rPr>
        <w:footnoteReference w:id="117"/>
      </w:r>
      <w:proofErr w:type="spellStart"/>
      <w:r>
        <w:rPr>
          <w:rFonts w:ascii="Arial" w:hAnsi="Arial" w:cs="Arial"/>
          <w:bCs/>
          <w:spacing w:val="2"/>
          <w:sz w:val="24"/>
          <w:szCs w:val="24"/>
          <w:lang w:val="en-GB"/>
        </w:rPr>
        <w:t>updation</w:t>
      </w:r>
      <w:proofErr w:type="spellEnd"/>
      <w:r>
        <w:rPr>
          <w:rFonts w:ascii="Arial" w:hAnsi="Arial" w:cs="Arial"/>
          <w:bCs/>
          <w:spacing w:val="2"/>
          <w:sz w:val="24"/>
          <w:szCs w:val="24"/>
          <w:lang w:val="en-GB"/>
        </w:rPr>
        <w:t>/</w:t>
      </w:r>
      <w:r w:rsidR="000010C6">
        <w:rPr>
          <w:rFonts w:ascii="Arial" w:hAnsi="Arial" w:cs="Arial"/>
          <w:bCs/>
          <w:spacing w:val="2"/>
          <w:sz w:val="24"/>
          <w:szCs w:val="24"/>
          <w:lang w:val="en-GB"/>
        </w:rPr>
        <w:t xml:space="preserve"> </w:t>
      </w:r>
      <w:r w:rsidRPr="00215BC2">
        <w:rPr>
          <w:rFonts w:ascii="Arial" w:hAnsi="Arial" w:cs="Arial"/>
          <w:bCs/>
          <w:spacing w:val="2"/>
          <w:sz w:val="24"/>
          <w:szCs w:val="24"/>
          <w:lang w:val="en-GB"/>
        </w:rPr>
        <w:t xml:space="preserve">periodic </w:t>
      </w:r>
      <w:proofErr w:type="spellStart"/>
      <w:r w:rsidRPr="00215BC2">
        <w:rPr>
          <w:rFonts w:ascii="Arial" w:hAnsi="Arial" w:cs="Arial"/>
          <w:bCs/>
          <w:spacing w:val="2"/>
          <w:sz w:val="24"/>
          <w:szCs w:val="24"/>
          <w:lang w:val="en-GB"/>
        </w:rPr>
        <w:t>updation</w:t>
      </w:r>
      <w:proofErr w:type="spellEnd"/>
      <w:r w:rsidRPr="00215BC2">
        <w:rPr>
          <w:rFonts w:ascii="Arial" w:hAnsi="Arial" w:cs="Arial"/>
          <w:bCs/>
          <w:spacing w:val="2"/>
          <w:sz w:val="24"/>
          <w:szCs w:val="24"/>
          <w:lang w:val="en-GB"/>
        </w:rPr>
        <w:t xml:space="preserve"> of KYC at any branch, in terms of their internal KYC policy duly approved by the Board of Directors of REs or any committee of the Board to which power has been delegated.</w:t>
      </w:r>
    </w:p>
    <w:p w14:paraId="3F9F3161" w14:textId="0591EE22" w:rsidR="00FE0D5A" w:rsidRDefault="00FE0D5A" w:rsidP="00196200">
      <w:pPr>
        <w:pStyle w:val="ListParagraph"/>
        <w:numPr>
          <w:ilvl w:val="1"/>
          <w:numId w:val="71"/>
        </w:numPr>
        <w:tabs>
          <w:tab w:val="right" w:pos="0"/>
        </w:tabs>
        <w:spacing w:after="0" w:line="360" w:lineRule="auto"/>
        <w:ind w:left="1134" w:hanging="283"/>
        <w:contextualSpacing w:val="0"/>
        <w:jc w:val="both"/>
        <w:rPr>
          <w:rFonts w:ascii="Arial" w:hAnsi="Arial" w:cs="Arial"/>
          <w:bCs/>
          <w:spacing w:val="2"/>
          <w:sz w:val="24"/>
          <w:szCs w:val="24"/>
          <w:lang w:val="en-GB"/>
        </w:rPr>
      </w:pPr>
      <w:r w:rsidRPr="00215BC2">
        <w:rPr>
          <w:rFonts w:ascii="Arial" w:hAnsi="Arial" w:cs="Arial"/>
          <w:bCs/>
          <w:spacing w:val="2"/>
          <w:sz w:val="24"/>
          <w:szCs w:val="24"/>
          <w:lang w:val="en-GB"/>
        </w:rPr>
        <w:t xml:space="preserve">REs shall adopt a risk-based approach with respect to periodic </w:t>
      </w:r>
      <w:proofErr w:type="spellStart"/>
      <w:r w:rsidRPr="00215BC2">
        <w:rPr>
          <w:rFonts w:ascii="Arial" w:hAnsi="Arial" w:cs="Arial"/>
          <w:bCs/>
          <w:spacing w:val="2"/>
          <w:sz w:val="24"/>
          <w:szCs w:val="24"/>
          <w:lang w:val="en-GB"/>
        </w:rPr>
        <w:t>updation</w:t>
      </w:r>
      <w:proofErr w:type="spellEnd"/>
      <w:r w:rsidRPr="00215BC2">
        <w:rPr>
          <w:rFonts w:ascii="Arial" w:hAnsi="Arial" w:cs="Arial"/>
          <w:bCs/>
          <w:spacing w:val="2"/>
          <w:sz w:val="24"/>
          <w:szCs w:val="24"/>
          <w:lang w:val="en-GB"/>
        </w:rPr>
        <w:t xml:space="preserve"> of KYC. Any additional and exceptional measures, which otherwise are not mandated under the above instructions, adopted by the REs such as requirement of obtaining recent photograph, requirement of physical presence of the customer, requirement of periodic </w:t>
      </w:r>
      <w:proofErr w:type="spellStart"/>
      <w:r w:rsidRPr="00215BC2">
        <w:rPr>
          <w:rFonts w:ascii="Arial" w:hAnsi="Arial" w:cs="Arial"/>
          <w:bCs/>
          <w:spacing w:val="2"/>
          <w:sz w:val="24"/>
          <w:szCs w:val="24"/>
          <w:lang w:val="en-GB"/>
        </w:rPr>
        <w:t>updation</w:t>
      </w:r>
      <w:proofErr w:type="spellEnd"/>
      <w:r w:rsidRPr="00215BC2">
        <w:rPr>
          <w:rFonts w:ascii="Arial" w:hAnsi="Arial" w:cs="Arial"/>
          <w:bCs/>
          <w:spacing w:val="2"/>
          <w:sz w:val="24"/>
          <w:szCs w:val="24"/>
          <w:lang w:val="en-GB"/>
        </w:rPr>
        <w:t xml:space="preserve"> of KYC only in the branch of the RE where account is maintained, a more frequent periodicity of KYC </w:t>
      </w:r>
      <w:proofErr w:type="spellStart"/>
      <w:r w:rsidRPr="00215BC2">
        <w:rPr>
          <w:rFonts w:ascii="Arial" w:hAnsi="Arial" w:cs="Arial"/>
          <w:bCs/>
          <w:spacing w:val="2"/>
          <w:sz w:val="24"/>
          <w:szCs w:val="24"/>
          <w:lang w:val="en-GB"/>
        </w:rPr>
        <w:t>updation</w:t>
      </w:r>
      <w:proofErr w:type="spellEnd"/>
      <w:r w:rsidRPr="00215BC2">
        <w:rPr>
          <w:rFonts w:ascii="Arial" w:hAnsi="Arial" w:cs="Arial"/>
          <w:bCs/>
          <w:spacing w:val="2"/>
          <w:sz w:val="24"/>
          <w:szCs w:val="24"/>
          <w:lang w:val="en-GB"/>
        </w:rPr>
        <w:t xml:space="preserve"> than the minimum specified periodicity etc., shall be clearly specified in the internal KYC policy duly approved by the Board of Directors of REs or any committee of the Board to which power has been delegated.</w:t>
      </w:r>
    </w:p>
    <w:p w14:paraId="4E81F5A9" w14:textId="60852924" w:rsidR="00FE0D5A" w:rsidRDefault="00FE0D5A" w:rsidP="00196200">
      <w:pPr>
        <w:pStyle w:val="ListParagraph"/>
        <w:numPr>
          <w:ilvl w:val="0"/>
          <w:numId w:val="71"/>
        </w:numPr>
        <w:spacing w:after="0" w:line="360" w:lineRule="auto"/>
        <w:ind w:left="426" w:hanging="357"/>
        <w:contextualSpacing w:val="0"/>
        <w:jc w:val="both"/>
        <w:rPr>
          <w:rFonts w:ascii="Arial" w:hAnsi="Arial" w:cs="Arial"/>
          <w:sz w:val="24"/>
          <w:szCs w:val="24"/>
        </w:rPr>
      </w:pPr>
      <w:r>
        <w:rPr>
          <w:rStyle w:val="FootnoteReference"/>
          <w:rFonts w:ascii="Arial" w:hAnsi="Arial" w:cs="Arial"/>
          <w:sz w:val="24"/>
          <w:szCs w:val="24"/>
        </w:rPr>
        <w:footnoteReference w:id="118"/>
      </w:r>
      <w:r w:rsidRPr="008D3B0A">
        <w:rPr>
          <w:rFonts w:ascii="Arial" w:hAnsi="Arial" w:cs="Arial"/>
          <w:sz w:val="24"/>
          <w:szCs w:val="24"/>
        </w:rPr>
        <w:t xml:space="preserve">REs </w:t>
      </w:r>
      <w:r w:rsidRPr="008D3B0A">
        <w:rPr>
          <w:rFonts w:ascii="Arial" w:hAnsi="Arial" w:cs="Arial"/>
          <w:spacing w:val="2"/>
          <w:sz w:val="24"/>
          <w:szCs w:val="24"/>
          <w:lang w:val="en-GB"/>
        </w:rPr>
        <w:t>shall</w:t>
      </w:r>
      <w:r w:rsidRPr="008D3B0A">
        <w:rPr>
          <w:rFonts w:ascii="Arial" w:hAnsi="Arial" w:cs="Arial"/>
          <w:sz w:val="24"/>
          <w:szCs w:val="24"/>
        </w:rPr>
        <w:t xml:space="preserve"> advise the customers that in order to comply with the PML Rules, in case of any update in the documents submitted by the customer at the time of establishment of business relationship/ account-based relationship and thereafter, as necessary; customers shall submit to the REs the update of such documents. This shall be done within 30 days of the update to the documents for the purpose of updating the records at REs</w:t>
      </w:r>
      <w:r>
        <w:rPr>
          <w:rFonts w:ascii="Arial" w:hAnsi="Arial" w:cs="Arial"/>
          <w:sz w:val="24"/>
          <w:szCs w:val="24"/>
        </w:rPr>
        <w:t>’</w:t>
      </w:r>
      <w:r w:rsidR="00971244">
        <w:rPr>
          <w:rFonts w:ascii="Arial" w:hAnsi="Arial" w:cs="Arial"/>
          <w:sz w:val="24"/>
          <w:szCs w:val="24"/>
        </w:rPr>
        <w:t xml:space="preserve"> end.</w:t>
      </w:r>
    </w:p>
    <w:p w14:paraId="1E0A9478" w14:textId="77777777" w:rsidR="00971244" w:rsidRPr="00355E81" w:rsidRDefault="00971244" w:rsidP="00971244">
      <w:pPr>
        <w:pStyle w:val="ListParagraph"/>
        <w:numPr>
          <w:ilvl w:val="0"/>
          <w:numId w:val="71"/>
        </w:numPr>
        <w:spacing w:after="0" w:line="360" w:lineRule="auto"/>
        <w:ind w:left="426" w:hanging="357"/>
        <w:contextualSpacing w:val="0"/>
        <w:jc w:val="both"/>
        <w:rPr>
          <w:rFonts w:ascii="Arial" w:hAnsi="Arial" w:cs="Arial"/>
          <w:b/>
          <w:bCs/>
          <w:sz w:val="24"/>
          <w:szCs w:val="24"/>
        </w:rPr>
      </w:pPr>
      <w:r>
        <w:rPr>
          <w:rStyle w:val="FootnoteReference"/>
          <w:rFonts w:ascii="Arial" w:hAnsi="Arial" w:cs="Arial"/>
          <w:b/>
          <w:bCs/>
          <w:sz w:val="24"/>
          <w:szCs w:val="24"/>
        </w:rPr>
        <w:footnoteReference w:id="119"/>
      </w:r>
      <w:r w:rsidRPr="00355E81">
        <w:rPr>
          <w:rFonts w:ascii="Arial" w:hAnsi="Arial" w:cs="Arial"/>
          <w:b/>
          <w:bCs/>
          <w:sz w:val="24"/>
          <w:szCs w:val="24"/>
        </w:rPr>
        <w:t xml:space="preserve">Due Notices for Periodic </w:t>
      </w:r>
      <w:proofErr w:type="spellStart"/>
      <w:r w:rsidRPr="00355E81">
        <w:rPr>
          <w:rFonts w:ascii="Arial" w:hAnsi="Arial" w:cs="Arial"/>
          <w:b/>
          <w:bCs/>
          <w:sz w:val="24"/>
          <w:szCs w:val="24"/>
        </w:rPr>
        <w:t>Updation</w:t>
      </w:r>
      <w:proofErr w:type="spellEnd"/>
      <w:r w:rsidRPr="00355E81">
        <w:rPr>
          <w:rFonts w:ascii="Arial" w:hAnsi="Arial" w:cs="Arial"/>
          <w:b/>
          <w:bCs/>
          <w:sz w:val="24"/>
          <w:szCs w:val="24"/>
        </w:rPr>
        <w:t xml:space="preserve"> of KYC </w:t>
      </w:r>
    </w:p>
    <w:p w14:paraId="11DA6ED8" w14:textId="33EC2ACF" w:rsidR="00FE0D5A" w:rsidRPr="00971244" w:rsidRDefault="00971244" w:rsidP="00971244">
      <w:pPr>
        <w:spacing w:line="360" w:lineRule="auto"/>
        <w:ind w:left="426"/>
        <w:jc w:val="both"/>
        <w:rPr>
          <w:rFonts w:ascii="Arial" w:hAnsi="Arial" w:cs="Arial"/>
          <w:bCs/>
          <w:spacing w:val="2"/>
          <w:lang w:val="en-GB"/>
        </w:rPr>
      </w:pPr>
      <w:r w:rsidRPr="00720458">
        <w:rPr>
          <w:rFonts w:ascii="Arial" w:hAnsi="Arial" w:cs="Arial"/>
        </w:rPr>
        <w:t xml:space="preserve">The RE shall intimate its customers, in advance, to update their KYC.  Prior to the due date of periodic </w:t>
      </w:r>
      <w:proofErr w:type="spellStart"/>
      <w:r w:rsidRPr="00720458">
        <w:rPr>
          <w:rFonts w:ascii="Arial" w:hAnsi="Arial" w:cs="Arial"/>
        </w:rPr>
        <w:t>updation</w:t>
      </w:r>
      <w:proofErr w:type="spellEnd"/>
      <w:r w:rsidRPr="00720458">
        <w:rPr>
          <w:rFonts w:ascii="Arial" w:hAnsi="Arial" w:cs="Arial"/>
        </w:rPr>
        <w:t xml:space="preserve"> of KYC, the RE shall give at least three advance intimations, including at least one intimation by letter, at appropriate intervals to its customers through available communication options/ channels for complying with the requirement of periodic </w:t>
      </w:r>
      <w:proofErr w:type="spellStart"/>
      <w:r w:rsidRPr="00720458">
        <w:rPr>
          <w:rFonts w:ascii="Arial" w:hAnsi="Arial" w:cs="Arial"/>
        </w:rPr>
        <w:t>updation</w:t>
      </w:r>
      <w:proofErr w:type="spellEnd"/>
      <w:r w:rsidRPr="00720458">
        <w:rPr>
          <w:rFonts w:ascii="Arial" w:hAnsi="Arial" w:cs="Arial"/>
        </w:rPr>
        <w:t xml:space="preserve"> of KYC. Subsequent to the due date, the RE shall give at least three reminders, including at least one reminder by letter, at appropriate intervals, to such customers who have still not complied with the requirements, despite advance intimations. The letter of intimation/ reminder may, </w:t>
      </w:r>
      <w:r w:rsidRPr="004C6B8F">
        <w:rPr>
          <w:rFonts w:ascii="Arial" w:hAnsi="Arial" w:cs="Arial"/>
          <w:i/>
          <w:iCs/>
        </w:rPr>
        <w:t>inter alia</w:t>
      </w:r>
      <w:r w:rsidRPr="00720458">
        <w:rPr>
          <w:rFonts w:ascii="Arial" w:hAnsi="Arial" w:cs="Arial"/>
        </w:rPr>
        <w:t>, contain easy to understand instructions for updating KYC, escalation mechanism for seeking help, if required, and the consequences, if any, of failure to update their KYC in time. Issue of such advance intimation/ reminder shall be duly recorded in the RE's system against each customer for audit trail. The RE shall expeditiously implement the same but not later than January 01, 2026</w:t>
      </w:r>
      <w:r w:rsidRPr="005B63D4">
        <w:rPr>
          <w:rFonts w:ascii="Arial" w:hAnsi="Arial" w:cs="Arial"/>
          <w:color w:val="0070C0"/>
        </w:rPr>
        <w:t>.</w:t>
      </w:r>
    </w:p>
    <w:p w14:paraId="03DB0D1E" w14:textId="0F60A36D" w:rsidR="00FE0D5A" w:rsidRPr="00866B63" w:rsidRDefault="00FE0D5A" w:rsidP="00196200">
      <w:pPr>
        <w:pStyle w:val="ListParagraph"/>
        <w:numPr>
          <w:ilvl w:val="0"/>
          <w:numId w:val="64"/>
        </w:numPr>
        <w:tabs>
          <w:tab w:val="right" w:pos="0"/>
        </w:tabs>
        <w:spacing w:after="0" w:line="360" w:lineRule="auto"/>
        <w:ind w:left="360"/>
        <w:jc w:val="both"/>
        <w:rPr>
          <w:rFonts w:ascii="Arial" w:hAnsi="Arial" w:cs="Arial"/>
        </w:rPr>
      </w:pPr>
      <w:r w:rsidRPr="00866B63">
        <w:rPr>
          <w:rStyle w:val="FootnoteReference"/>
          <w:rFonts w:ascii="Arial" w:eastAsiaTheme="minorHAnsi" w:hAnsi="Arial" w:cs="Arial"/>
          <w:color w:val="000000"/>
          <w:lang w:bidi="hi-IN"/>
        </w:rPr>
        <w:footnoteReference w:id="120"/>
      </w:r>
      <w:r w:rsidRPr="00866B63">
        <w:rPr>
          <w:rFonts w:ascii="Arial" w:eastAsia="Arial Unicode MS" w:hAnsi="Arial" w:cs="Arial"/>
          <w:sz w:val="24"/>
          <w:szCs w:val="24"/>
          <w:lang w:val="en-US"/>
        </w:rPr>
        <w:t>In case of existing customers, RE shall obtain the Permanent Account Number or equivalent e-document thereof or Form No.</w:t>
      </w:r>
      <w:r>
        <w:rPr>
          <w:rFonts w:ascii="Arial" w:eastAsia="Arial Unicode MS" w:hAnsi="Arial" w:cs="Arial"/>
          <w:sz w:val="24"/>
          <w:szCs w:val="24"/>
          <w:lang w:val="en-US"/>
        </w:rPr>
        <w:t xml:space="preserve"> </w:t>
      </w:r>
      <w:r w:rsidRPr="00866B63">
        <w:rPr>
          <w:rFonts w:ascii="Arial" w:eastAsia="Arial Unicode MS" w:hAnsi="Arial" w:cs="Arial"/>
          <w:sz w:val="24"/>
          <w:szCs w:val="24"/>
          <w:lang w:val="en-US"/>
        </w:rPr>
        <w:t>60, by such date as may be notified by the Central Government, failing which RE shall temporarily cease operations in the account till the time the Permanent Account Number or equivalent e-documents thereof or Form No. 60 is submitted by the customer.</w:t>
      </w:r>
    </w:p>
    <w:p w14:paraId="0592F7AB" w14:textId="77777777" w:rsidR="00FE0D5A" w:rsidRPr="00866B63" w:rsidRDefault="00FE0D5A" w:rsidP="00EB0447">
      <w:pPr>
        <w:pStyle w:val="NormalWeb"/>
        <w:tabs>
          <w:tab w:val="left" w:pos="630"/>
          <w:tab w:val="left" w:pos="810"/>
        </w:tabs>
        <w:spacing w:before="120" w:after="120" w:line="360" w:lineRule="auto"/>
        <w:ind w:left="360"/>
        <w:jc w:val="both"/>
        <w:rPr>
          <w:rFonts w:ascii="Arial" w:hAnsi="Arial" w:cs="Arial"/>
        </w:rPr>
      </w:pPr>
      <w:r w:rsidRPr="00866B63">
        <w:rPr>
          <w:rFonts w:ascii="Arial" w:hAnsi="Arial" w:cs="Arial"/>
        </w:rPr>
        <w:t>Provided that before temporarily ceasing operations for an account, the RE shall give the customer an accessible notice and a reasonable opportunity to be heard. Further, RE shall include, in its internal policy, appropriate relaxation(s) for continued operation of accounts for customers who are unable to provide Permanent Account Number or equivalent e-document thereof or Form No. 60 owing to injury, illness or infirmity on account of old age or otherwise, and such like causes. Such accounts shall, however, be subject to enhanced monitoring.</w:t>
      </w:r>
    </w:p>
    <w:p w14:paraId="7233FE56" w14:textId="77777777" w:rsidR="00FE0D5A" w:rsidRPr="00866B63" w:rsidRDefault="00FE0D5A" w:rsidP="00EB0447">
      <w:pPr>
        <w:pStyle w:val="NormalWeb"/>
        <w:tabs>
          <w:tab w:val="left" w:pos="630"/>
          <w:tab w:val="left" w:pos="810"/>
        </w:tabs>
        <w:spacing w:before="120" w:after="120" w:line="360" w:lineRule="auto"/>
        <w:ind w:left="360"/>
        <w:jc w:val="both"/>
        <w:rPr>
          <w:rFonts w:ascii="Arial" w:hAnsi="Arial" w:cs="Arial"/>
        </w:rPr>
      </w:pPr>
      <w:r w:rsidRPr="00866B63">
        <w:rPr>
          <w:rFonts w:ascii="Arial" w:hAnsi="Arial" w:cs="Arial"/>
        </w:rPr>
        <w:t>Provided further that if a customer having an existing account-based relationship with a RE gives in writing to the RE that he does not want to submit his Permanent Account Number or equivalent e-document thereof or Form No.60, RE shall close the account and all obligations due in relation to the account shall be appropriately settled after establishing the identity of the customer by obtaining the identification documents as applicable to the customer.</w:t>
      </w:r>
    </w:p>
    <w:p w14:paraId="680678BD" w14:textId="349D4B2A" w:rsidR="00FE0D5A" w:rsidRPr="00866B63" w:rsidRDefault="00FE0D5A" w:rsidP="004D136F">
      <w:pPr>
        <w:spacing w:line="360" w:lineRule="auto"/>
        <w:ind w:left="426"/>
        <w:jc w:val="both"/>
        <w:rPr>
          <w:rFonts w:ascii="Arial" w:hAnsi="Arial" w:cs="Arial"/>
        </w:rPr>
      </w:pPr>
      <w:r w:rsidRPr="00866B63">
        <w:rPr>
          <w:rFonts w:ascii="Arial" w:hAnsi="Arial" w:cs="Arial"/>
        </w:rPr>
        <w:t xml:space="preserve">Explanation – For the purpose of this </w:t>
      </w:r>
      <w:r w:rsidR="00FA6B15">
        <w:rPr>
          <w:rFonts w:ascii="Arial" w:hAnsi="Arial" w:cs="Arial"/>
          <w:lang w:eastAsia="en-IN" w:bidi="hi-IN"/>
        </w:rPr>
        <w:t>paragraph</w:t>
      </w:r>
      <w:r w:rsidRPr="00866B63">
        <w:rPr>
          <w:rFonts w:ascii="Arial" w:hAnsi="Arial" w:cs="Arial"/>
        </w:rPr>
        <w:t xml:space="preserve">, “temporary ceasing of operations” in relation an account shall mean the temporary suspension of all transactions or activities in relation to that account by the RE till such time the customer complies with the provisions of this </w:t>
      </w:r>
      <w:r w:rsidR="00FA6B15">
        <w:rPr>
          <w:rFonts w:ascii="Arial" w:hAnsi="Arial" w:cs="Arial"/>
          <w:lang w:eastAsia="en-IN" w:bidi="hi-IN"/>
        </w:rPr>
        <w:t>paragraph</w:t>
      </w:r>
      <w:r w:rsidRPr="00866B63">
        <w:rPr>
          <w:rFonts w:ascii="Arial" w:hAnsi="Arial" w:cs="Arial"/>
        </w:rPr>
        <w:t>. In case of asset accounts such as loan accounts, for the purpose of ceasing the operation in the account, only credits shall be allowed.</w:t>
      </w:r>
    </w:p>
    <w:p w14:paraId="4FB11151" w14:textId="4B146228" w:rsidR="00FE0D5A" w:rsidRPr="009D1E54" w:rsidRDefault="00FE0D5A" w:rsidP="007E1CD1">
      <w:pPr>
        <w:pStyle w:val="Heading3"/>
        <w:spacing w:before="240" w:after="240"/>
        <w:jc w:val="center"/>
        <w:rPr>
          <w:u w:val="none"/>
        </w:rPr>
      </w:pPr>
      <w:bookmarkStart w:id="39" w:name="_Toc181811048"/>
      <w:r w:rsidRPr="009D1E54">
        <w:rPr>
          <w:u w:val="none"/>
        </w:rPr>
        <w:t>Part VI - Enhanced and Simplified Due Diligence Procedure</w:t>
      </w:r>
      <w:bookmarkEnd w:id="39"/>
    </w:p>
    <w:p w14:paraId="56F235CD" w14:textId="5D992E57" w:rsidR="00FE0D5A" w:rsidRPr="009D1E54" w:rsidRDefault="00FE0D5A" w:rsidP="007E1CD1">
      <w:pPr>
        <w:pStyle w:val="Heading4"/>
        <w:spacing w:before="0"/>
        <w:ind w:left="142"/>
        <w:rPr>
          <w:rFonts w:ascii="Arial" w:hAnsi="Arial" w:cs="Arial"/>
          <w:b/>
          <w:bCs/>
          <w:i w:val="0"/>
          <w:iCs w:val="0"/>
          <w:color w:val="auto"/>
        </w:rPr>
      </w:pPr>
      <w:r>
        <w:rPr>
          <w:rFonts w:ascii="Arial" w:hAnsi="Arial" w:cs="Arial"/>
          <w:b/>
          <w:bCs/>
          <w:i w:val="0"/>
          <w:iCs w:val="0"/>
          <w:color w:val="auto"/>
        </w:rPr>
        <w:t xml:space="preserve">A. </w:t>
      </w:r>
      <w:r w:rsidRPr="009D1E54">
        <w:rPr>
          <w:rFonts w:ascii="Arial" w:hAnsi="Arial" w:cs="Arial"/>
          <w:b/>
          <w:bCs/>
          <w:i w:val="0"/>
          <w:iCs w:val="0"/>
          <w:color w:val="auto"/>
        </w:rPr>
        <w:t>Enhanced Due Diligence</w:t>
      </w:r>
    </w:p>
    <w:p w14:paraId="443DCDD7" w14:textId="254645B2" w:rsidR="00FE0D5A" w:rsidRDefault="00FE0D5A" w:rsidP="00196200">
      <w:pPr>
        <w:pStyle w:val="ListParagraph"/>
        <w:numPr>
          <w:ilvl w:val="0"/>
          <w:numId w:val="64"/>
        </w:numPr>
        <w:spacing w:before="240" w:line="360" w:lineRule="auto"/>
        <w:jc w:val="both"/>
        <w:rPr>
          <w:rFonts w:ascii="Arial" w:eastAsia="Arial Unicode MS" w:hAnsi="Arial" w:cs="Arial"/>
          <w:sz w:val="24"/>
          <w:szCs w:val="24"/>
          <w:lang w:val="en-US"/>
        </w:rPr>
      </w:pPr>
      <w:r w:rsidRPr="002B2FFC">
        <w:rPr>
          <w:rStyle w:val="FootnoteReference"/>
          <w:rFonts w:ascii="Arial" w:hAnsi="Arial" w:cs="Arial"/>
          <w:bCs/>
          <w:sz w:val="24"/>
          <w:szCs w:val="24"/>
        </w:rPr>
        <w:footnoteReference w:id="121"/>
      </w:r>
      <w:r w:rsidRPr="000013D6">
        <w:rPr>
          <w:rFonts w:ascii="Arial" w:hAnsi="Arial" w:cs="Arial"/>
          <w:b/>
          <w:bCs/>
          <w:sz w:val="24"/>
          <w:szCs w:val="24"/>
        </w:rPr>
        <w:t xml:space="preserve">Enhanced Due Diligence (EDD) for non-face-to-face customer </w:t>
      </w:r>
      <w:proofErr w:type="spellStart"/>
      <w:r w:rsidRPr="000013D6">
        <w:rPr>
          <w:rFonts w:ascii="Arial" w:hAnsi="Arial" w:cs="Arial"/>
          <w:b/>
          <w:bCs/>
          <w:sz w:val="24"/>
          <w:szCs w:val="24"/>
        </w:rPr>
        <w:t>onboarding</w:t>
      </w:r>
      <w:proofErr w:type="spellEnd"/>
      <w:r w:rsidRPr="000013D6">
        <w:rPr>
          <w:rFonts w:ascii="Arial" w:hAnsi="Arial" w:cs="Arial"/>
          <w:b/>
          <w:bCs/>
          <w:sz w:val="24"/>
          <w:szCs w:val="24"/>
        </w:rPr>
        <w:t xml:space="preserve"> (other than customer </w:t>
      </w:r>
      <w:proofErr w:type="spellStart"/>
      <w:r w:rsidRPr="000013D6">
        <w:rPr>
          <w:rFonts w:ascii="Arial" w:hAnsi="Arial" w:cs="Arial"/>
          <w:b/>
          <w:bCs/>
          <w:sz w:val="24"/>
          <w:szCs w:val="24"/>
        </w:rPr>
        <w:t>onboarding</w:t>
      </w:r>
      <w:proofErr w:type="spellEnd"/>
      <w:r w:rsidRPr="000013D6">
        <w:rPr>
          <w:rFonts w:ascii="Arial" w:hAnsi="Arial" w:cs="Arial"/>
          <w:b/>
          <w:bCs/>
          <w:sz w:val="24"/>
          <w:szCs w:val="24"/>
        </w:rPr>
        <w:t xml:space="preserve"> in terms of </w:t>
      </w:r>
      <w:r w:rsidR="00FA6B15">
        <w:rPr>
          <w:rFonts w:ascii="Arial" w:hAnsi="Arial" w:cs="Arial"/>
          <w:sz w:val="24"/>
          <w:szCs w:val="24"/>
          <w:lang w:eastAsia="en-IN" w:bidi="hi-IN"/>
        </w:rPr>
        <w:t>paragraph</w:t>
      </w:r>
      <w:r w:rsidRPr="000013D6">
        <w:rPr>
          <w:rFonts w:ascii="Arial" w:hAnsi="Arial" w:cs="Arial"/>
          <w:b/>
          <w:bCs/>
          <w:sz w:val="24"/>
          <w:szCs w:val="24"/>
        </w:rPr>
        <w:t xml:space="preserve"> 17): </w:t>
      </w:r>
      <w:r w:rsidRPr="000013D6">
        <w:rPr>
          <w:rFonts w:ascii="Arial" w:hAnsi="Arial" w:cs="Arial"/>
          <w:sz w:val="24"/>
          <w:szCs w:val="24"/>
        </w:rPr>
        <w:t xml:space="preserve">Non-face-to-face </w:t>
      </w:r>
      <w:proofErr w:type="spellStart"/>
      <w:r w:rsidRPr="000013D6">
        <w:rPr>
          <w:rFonts w:ascii="Arial" w:hAnsi="Arial" w:cs="Arial"/>
          <w:sz w:val="24"/>
          <w:szCs w:val="24"/>
        </w:rPr>
        <w:t>onboarding</w:t>
      </w:r>
      <w:proofErr w:type="spellEnd"/>
      <w:r w:rsidRPr="000013D6">
        <w:rPr>
          <w:rFonts w:ascii="Arial" w:hAnsi="Arial" w:cs="Arial"/>
          <w:sz w:val="24"/>
          <w:szCs w:val="24"/>
        </w:rPr>
        <w:t xml:space="preserve"> facilitates the REs to establish relationship with the customer without meeting the customer physically or through V-CIP. Such non-face-to-face modes for the purpose of this </w:t>
      </w:r>
      <w:r w:rsidR="00FA6B15">
        <w:rPr>
          <w:rFonts w:ascii="Arial" w:hAnsi="Arial" w:cs="Arial"/>
          <w:sz w:val="24"/>
          <w:szCs w:val="24"/>
          <w:lang w:eastAsia="en-IN" w:bidi="hi-IN"/>
        </w:rPr>
        <w:t>paragraph</w:t>
      </w:r>
      <w:r w:rsidRPr="000013D6">
        <w:rPr>
          <w:rFonts w:ascii="Arial" w:hAnsi="Arial" w:cs="Arial"/>
          <w:sz w:val="24"/>
          <w:szCs w:val="24"/>
        </w:rPr>
        <w:t xml:space="preserve"> includes use of digital channels such as CKYCR, </w:t>
      </w:r>
      <w:proofErr w:type="spellStart"/>
      <w:r w:rsidRPr="000013D6">
        <w:rPr>
          <w:rFonts w:ascii="Arial" w:hAnsi="Arial" w:cs="Arial"/>
          <w:sz w:val="24"/>
          <w:szCs w:val="24"/>
        </w:rPr>
        <w:t>DigiLocker</w:t>
      </w:r>
      <w:proofErr w:type="spellEnd"/>
      <w:r w:rsidRPr="000013D6">
        <w:rPr>
          <w:rFonts w:ascii="Arial" w:hAnsi="Arial" w:cs="Arial"/>
          <w:sz w:val="24"/>
          <w:szCs w:val="24"/>
        </w:rPr>
        <w:t xml:space="preserve">, equivalent e-document, etc., and non-digital modes such as obtaining </w:t>
      </w:r>
      <w:r w:rsidRPr="002B2FFC">
        <w:rPr>
          <w:rFonts w:ascii="Arial" w:eastAsia="Arial Unicode MS" w:hAnsi="Arial" w:cs="Arial"/>
          <w:sz w:val="24"/>
          <w:szCs w:val="24"/>
          <w:lang w:val="en-US"/>
        </w:rPr>
        <w:t xml:space="preserve">copy of OVD certified by additional certifying authorities as allowed for NRIs and PIOs. Following EDD measures shall be undertaken by REs for non-face-to-face customer onboarding (other than customer onboarding in terms of </w:t>
      </w:r>
      <w:r w:rsidR="00FA6B15">
        <w:rPr>
          <w:rFonts w:ascii="Arial" w:hAnsi="Arial" w:cs="Arial"/>
          <w:sz w:val="24"/>
          <w:szCs w:val="24"/>
          <w:lang w:eastAsia="en-IN" w:bidi="hi-IN"/>
        </w:rPr>
        <w:t>paragraph</w:t>
      </w:r>
      <w:r w:rsidRPr="002B2FFC">
        <w:rPr>
          <w:rFonts w:ascii="Arial" w:eastAsia="Arial Unicode MS" w:hAnsi="Arial" w:cs="Arial"/>
          <w:sz w:val="24"/>
          <w:szCs w:val="24"/>
          <w:lang w:val="en-US"/>
        </w:rPr>
        <w:t xml:space="preserve"> 17):</w:t>
      </w:r>
    </w:p>
    <w:p w14:paraId="44232077" w14:textId="77777777" w:rsidR="00FE0D5A" w:rsidRPr="005C03B2" w:rsidRDefault="00FE0D5A" w:rsidP="002B2FFC">
      <w:pPr>
        <w:pStyle w:val="NormalWeb"/>
        <w:spacing w:line="360" w:lineRule="auto"/>
        <w:ind w:left="540"/>
        <w:jc w:val="both"/>
        <w:rPr>
          <w:rFonts w:ascii="Arial" w:hAnsi="Arial" w:cs="Arial"/>
        </w:rPr>
      </w:pPr>
      <w:r w:rsidRPr="005C03B2">
        <w:rPr>
          <w:rFonts w:ascii="Arial" w:hAnsi="Arial" w:cs="Arial"/>
        </w:rPr>
        <w:t>a) In case RE has introduced the process of V-CIP, the same shall be provided as the first option to the customer for remote onboarding. It is reiterated that processes complying with prescribed standards and procedures for V-CIP shall be treated on par with face-to-face CIP for the purpose of this Master Direction.</w:t>
      </w:r>
    </w:p>
    <w:p w14:paraId="12A153DE" w14:textId="77777777" w:rsidR="00FE0D5A" w:rsidRPr="00E6346F" w:rsidRDefault="00FE0D5A" w:rsidP="002B2FFC">
      <w:pPr>
        <w:pStyle w:val="NormalWeb"/>
        <w:spacing w:line="360" w:lineRule="auto"/>
        <w:ind w:left="540"/>
        <w:jc w:val="both"/>
        <w:rPr>
          <w:rFonts w:ascii="Arial" w:hAnsi="Arial" w:cs="Arial"/>
        </w:rPr>
      </w:pPr>
      <w:bookmarkStart w:id="40" w:name="_Hlk116387110"/>
      <w:r w:rsidRPr="00E6346F">
        <w:rPr>
          <w:rFonts w:ascii="Arial" w:hAnsi="Arial" w:cs="Arial"/>
        </w:rPr>
        <w:t xml:space="preserve">b) In order to prevent frauds, alternate mobile numbers shall not be linked post CDD with such accounts for transaction OTP, transaction updates, etc. Transactions shall be permitted only from the mobile number used for account opening. RE shall have a </w:t>
      </w:r>
      <w:r>
        <w:rPr>
          <w:rFonts w:ascii="Arial" w:hAnsi="Arial" w:cs="Arial"/>
        </w:rPr>
        <w:t>B</w:t>
      </w:r>
      <w:r w:rsidRPr="00E6346F">
        <w:rPr>
          <w:rFonts w:ascii="Arial" w:hAnsi="Arial" w:cs="Arial"/>
        </w:rPr>
        <w:t>oard approved policy delineating a robust process of due diligence for dealing with requests for change of registered mobile number.</w:t>
      </w:r>
    </w:p>
    <w:bookmarkEnd w:id="40"/>
    <w:p w14:paraId="521B2EEF" w14:textId="77777777" w:rsidR="00FE0D5A" w:rsidRPr="00E6346F" w:rsidRDefault="00FE0D5A" w:rsidP="002B2FFC">
      <w:pPr>
        <w:pStyle w:val="NormalWeb"/>
        <w:spacing w:line="360" w:lineRule="auto"/>
        <w:ind w:left="540"/>
        <w:jc w:val="both"/>
        <w:rPr>
          <w:rFonts w:ascii="Arial" w:hAnsi="Arial" w:cs="Arial"/>
        </w:rPr>
      </w:pPr>
      <w:r w:rsidRPr="00E6346F">
        <w:rPr>
          <w:rFonts w:ascii="Arial" w:hAnsi="Arial" w:cs="Arial"/>
        </w:rPr>
        <w:t>c) Apart from obtaining the current address proof, RE shall verify the current address through positive confirmation before allowing operations in the account.</w:t>
      </w:r>
      <w:r w:rsidRPr="00EB3809">
        <w:t xml:space="preserve"> </w:t>
      </w:r>
      <w:r w:rsidRPr="00EB3809">
        <w:rPr>
          <w:rFonts w:ascii="Arial" w:hAnsi="Arial" w:cs="Arial"/>
        </w:rPr>
        <w:t>Positive confirmation may be carried out by means such as address verification letter, contact point verification, deliverables, etc.</w:t>
      </w:r>
    </w:p>
    <w:p w14:paraId="77E46502" w14:textId="77777777" w:rsidR="00FE0D5A" w:rsidRDefault="00FE0D5A" w:rsidP="002B2FFC">
      <w:pPr>
        <w:pStyle w:val="NormalWeb"/>
        <w:spacing w:line="360" w:lineRule="auto"/>
        <w:ind w:left="540"/>
        <w:jc w:val="both"/>
        <w:rPr>
          <w:rFonts w:ascii="Arial" w:hAnsi="Arial" w:cs="Arial"/>
        </w:rPr>
      </w:pPr>
      <w:r w:rsidRPr="00E6346F">
        <w:rPr>
          <w:rFonts w:ascii="Arial" w:hAnsi="Arial" w:cs="Arial"/>
        </w:rPr>
        <w:t>d) RE shall obtain PAN from the customer and the PAN shall be verified from the verification facility of the issuing authority.</w:t>
      </w:r>
    </w:p>
    <w:p w14:paraId="1003E3EF" w14:textId="77777777" w:rsidR="00FE0D5A" w:rsidRPr="005C03B2" w:rsidRDefault="00FE0D5A" w:rsidP="002B2FFC">
      <w:pPr>
        <w:pStyle w:val="NormalWeb"/>
        <w:spacing w:line="360" w:lineRule="auto"/>
        <w:ind w:left="540"/>
        <w:jc w:val="both"/>
        <w:rPr>
          <w:rFonts w:ascii="Arial" w:hAnsi="Arial" w:cs="Arial"/>
        </w:rPr>
      </w:pPr>
      <w:r w:rsidRPr="005C03B2">
        <w:rPr>
          <w:rFonts w:ascii="Arial" w:hAnsi="Arial" w:cs="Arial"/>
        </w:rPr>
        <w:t>e) First transaction in such accounts shall be a credit from existing KYC-complied bank account of the customer.</w:t>
      </w:r>
    </w:p>
    <w:p w14:paraId="2506F076" w14:textId="7601B5D0" w:rsidR="00FE0D5A" w:rsidRPr="00866B63" w:rsidRDefault="00FE0D5A" w:rsidP="002B2FFC">
      <w:pPr>
        <w:pStyle w:val="NormalWeb"/>
        <w:spacing w:line="360" w:lineRule="auto"/>
        <w:ind w:left="540"/>
        <w:jc w:val="both"/>
        <w:rPr>
          <w:rFonts w:ascii="Arial" w:hAnsi="Arial" w:cs="Arial"/>
          <w:b/>
          <w:w w:val="105"/>
        </w:rPr>
      </w:pPr>
      <w:r w:rsidRPr="00CE782A">
        <w:rPr>
          <w:rFonts w:ascii="Arial" w:hAnsi="Arial" w:cs="Arial"/>
        </w:rPr>
        <w:t>f) Such customers</w:t>
      </w:r>
      <w:r w:rsidRPr="00FB6831">
        <w:rPr>
          <w:rFonts w:ascii="Arial" w:hAnsi="Arial" w:cs="Arial"/>
        </w:rPr>
        <w:t xml:space="preserve"> shall be categorized as high-risk customers and accounts opened in non-face to face mode s</w:t>
      </w:r>
      <w:r w:rsidRPr="003D594F">
        <w:rPr>
          <w:rFonts w:ascii="Arial" w:hAnsi="Arial" w:cs="Arial"/>
        </w:rPr>
        <w:t xml:space="preserve">hall be subjected to </w:t>
      </w:r>
      <w:proofErr w:type="gramStart"/>
      <w:r w:rsidRPr="003D594F">
        <w:rPr>
          <w:rFonts w:ascii="Arial" w:hAnsi="Arial" w:cs="Arial"/>
        </w:rPr>
        <w:t>enhanced</w:t>
      </w:r>
      <w:proofErr w:type="gramEnd"/>
      <w:r w:rsidRPr="003D594F">
        <w:rPr>
          <w:rFonts w:ascii="Arial" w:hAnsi="Arial" w:cs="Arial"/>
        </w:rPr>
        <w:t xml:space="preserve"> monitoring </w:t>
      </w:r>
      <w:r w:rsidRPr="003D594F">
        <w:rPr>
          <w:rFonts w:ascii="Arial" w:hAnsi="Arial" w:cs="Arial"/>
          <w:lang w:bidi="hi-IN"/>
        </w:rPr>
        <w:t xml:space="preserve">until the identity of the customer is verified </w:t>
      </w:r>
      <w:r w:rsidRPr="003D594F">
        <w:rPr>
          <w:rFonts w:ascii="Arial" w:hAnsi="Arial" w:cs="Arial"/>
          <w:w w:val="105"/>
        </w:rPr>
        <w:t>in face-to-face manner or through V-CIP.</w:t>
      </w:r>
    </w:p>
    <w:p w14:paraId="1643A36E" w14:textId="1AABE2CF" w:rsidR="00FE0D5A" w:rsidRPr="00866B63" w:rsidRDefault="00FE0D5A" w:rsidP="00196200">
      <w:pPr>
        <w:pStyle w:val="NormalWeb"/>
        <w:numPr>
          <w:ilvl w:val="0"/>
          <w:numId w:val="64"/>
        </w:numPr>
        <w:autoSpaceDE w:val="0"/>
        <w:autoSpaceDN w:val="0"/>
        <w:adjustRightInd w:val="0"/>
        <w:spacing w:before="240" w:beforeAutospacing="0" w:after="0" w:afterAutospacing="0" w:line="360" w:lineRule="auto"/>
        <w:ind w:left="360"/>
        <w:jc w:val="both"/>
        <w:rPr>
          <w:rFonts w:ascii="Arial" w:hAnsi="Arial" w:cs="Arial"/>
        </w:rPr>
      </w:pPr>
      <w:r>
        <w:rPr>
          <w:rStyle w:val="FootnoteReference"/>
          <w:rFonts w:ascii="Arial" w:hAnsi="Arial" w:cs="Arial"/>
          <w:b/>
          <w:w w:val="105"/>
        </w:rPr>
        <w:footnoteReference w:id="122"/>
      </w:r>
      <w:r w:rsidRPr="00866B63">
        <w:rPr>
          <w:rFonts w:ascii="Arial" w:hAnsi="Arial" w:cs="Arial"/>
          <w:b/>
          <w:w w:val="105"/>
        </w:rPr>
        <w:t xml:space="preserve">Accounts of Politically Exposed Persons (PEPs) </w:t>
      </w:r>
    </w:p>
    <w:p w14:paraId="3BE16E28" w14:textId="4C07C51E" w:rsidR="00FE0D5A" w:rsidRPr="00866B63" w:rsidRDefault="00FE0D5A" w:rsidP="00196200">
      <w:pPr>
        <w:pStyle w:val="ListParagraph"/>
        <w:numPr>
          <w:ilvl w:val="0"/>
          <w:numId w:val="36"/>
        </w:numPr>
        <w:spacing w:after="120" w:line="360" w:lineRule="auto"/>
        <w:jc w:val="both"/>
        <w:rPr>
          <w:rFonts w:ascii="Arial" w:hAnsi="Arial" w:cs="Arial"/>
          <w:sz w:val="24"/>
          <w:szCs w:val="24"/>
        </w:rPr>
      </w:pPr>
      <w:r w:rsidRPr="00866B63">
        <w:rPr>
          <w:rFonts w:ascii="Arial" w:hAnsi="Arial" w:cs="Arial"/>
          <w:sz w:val="24"/>
          <w:szCs w:val="24"/>
        </w:rPr>
        <w:t>REs shall have the option of establishing a relationship with PEPs</w:t>
      </w:r>
      <w:r>
        <w:rPr>
          <w:rFonts w:ascii="Arial" w:hAnsi="Arial" w:cs="Arial"/>
          <w:sz w:val="24"/>
          <w:szCs w:val="24"/>
        </w:rPr>
        <w:t xml:space="preserve"> (whether as customer or beneficial owner)</w:t>
      </w:r>
      <w:r w:rsidRPr="00866B63">
        <w:rPr>
          <w:rFonts w:ascii="Arial" w:hAnsi="Arial" w:cs="Arial"/>
          <w:sz w:val="24"/>
          <w:szCs w:val="24"/>
        </w:rPr>
        <w:t xml:space="preserve"> provided that</w:t>
      </w:r>
      <w:r>
        <w:rPr>
          <w:rFonts w:ascii="Arial" w:hAnsi="Arial" w:cs="Arial"/>
          <w:sz w:val="24"/>
          <w:szCs w:val="24"/>
        </w:rPr>
        <w:t>, apart from performing normal customer due diligence</w:t>
      </w:r>
      <w:r w:rsidRPr="00866B63">
        <w:rPr>
          <w:rFonts w:ascii="Arial" w:hAnsi="Arial" w:cs="Arial"/>
          <w:sz w:val="24"/>
          <w:szCs w:val="24"/>
        </w:rPr>
        <w:t xml:space="preserve">:  </w:t>
      </w:r>
    </w:p>
    <w:p w14:paraId="25945A83" w14:textId="547E5EBE" w:rsidR="00FE0D5A" w:rsidRDefault="00FE0D5A" w:rsidP="00196200">
      <w:pPr>
        <w:pStyle w:val="ListParagraph"/>
        <w:numPr>
          <w:ilvl w:val="0"/>
          <w:numId w:val="21"/>
        </w:numPr>
        <w:spacing w:after="120" w:line="360" w:lineRule="auto"/>
        <w:jc w:val="both"/>
        <w:rPr>
          <w:rFonts w:ascii="Arial" w:hAnsi="Arial" w:cs="Arial"/>
          <w:sz w:val="24"/>
          <w:szCs w:val="24"/>
        </w:rPr>
      </w:pPr>
      <w:r>
        <w:rPr>
          <w:rFonts w:ascii="Arial" w:hAnsi="Arial" w:cs="Arial"/>
          <w:sz w:val="24"/>
          <w:szCs w:val="24"/>
        </w:rPr>
        <w:t>REs have in place appropriate risk management systems to determine whether the customer or the beneficial owner is a PEP;</w:t>
      </w:r>
    </w:p>
    <w:p w14:paraId="524BBB0A" w14:textId="631F5849" w:rsidR="00FE0D5A" w:rsidRPr="00866B63" w:rsidRDefault="00FE0D5A" w:rsidP="00196200">
      <w:pPr>
        <w:pStyle w:val="ListParagraph"/>
        <w:numPr>
          <w:ilvl w:val="0"/>
          <w:numId w:val="21"/>
        </w:numPr>
        <w:spacing w:after="120" w:line="360" w:lineRule="auto"/>
        <w:jc w:val="both"/>
        <w:rPr>
          <w:rFonts w:ascii="Arial" w:hAnsi="Arial" w:cs="Arial"/>
          <w:sz w:val="24"/>
          <w:szCs w:val="24"/>
        </w:rPr>
      </w:pPr>
      <w:r w:rsidRPr="00EF4EF9">
        <w:rPr>
          <w:rFonts w:ascii="Arial" w:hAnsi="Arial" w:cs="Arial"/>
          <w:color w:val="000000" w:themeColor="text1"/>
          <w:sz w:val="24"/>
          <w:szCs w:val="24"/>
        </w:rPr>
        <w:t xml:space="preserve">Reasonable measures are taken by the REs for establishing the source of </w:t>
      </w:r>
      <w:r>
        <w:rPr>
          <w:rFonts w:ascii="Arial" w:hAnsi="Arial" w:cs="Arial"/>
          <w:color w:val="000000" w:themeColor="text1"/>
          <w:sz w:val="24"/>
          <w:szCs w:val="24"/>
        </w:rPr>
        <w:t xml:space="preserve">funds / </w:t>
      </w:r>
      <w:r w:rsidRPr="00EF4EF9">
        <w:rPr>
          <w:rFonts w:ascii="Arial" w:hAnsi="Arial" w:cs="Arial"/>
          <w:color w:val="000000" w:themeColor="text1"/>
          <w:sz w:val="24"/>
          <w:szCs w:val="24"/>
        </w:rPr>
        <w:t>wealth</w:t>
      </w:r>
      <w:r w:rsidRPr="00866B63">
        <w:rPr>
          <w:rFonts w:ascii="Arial" w:hAnsi="Arial" w:cs="Arial"/>
          <w:spacing w:val="1"/>
          <w:sz w:val="24"/>
          <w:szCs w:val="24"/>
        </w:rPr>
        <w:t xml:space="preserve">; </w:t>
      </w:r>
    </w:p>
    <w:p w14:paraId="1BA000AD" w14:textId="24A27BDC" w:rsidR="00FE0D5A" w:rsidRPr="00866B63" w:rsidRDefault="00FE0D5A" w:rsidP="00196200">
      <w:pPr>
        <w:pStyle w:val="ListParagraph"/>
        <w:numPr>
          <w:ilvl w:val="0"/>
          <w:numId w:val="21"/>
        </w:numPr>
        <w:spacing w:after="120" w:line="360" w:lineRule="auto"/>
        <w:jc w:val="both"/>
        <w:rPr>
          <w:rFonts w:ascii="Arial" w:hAnsi="Arial" w:cs="Arial"/>
          <w:sz w:val="24"/>
          <w:szCs w:val="24"/>
        </w:rPr>
      </w:pPr>
      <w:r w:rsidRPr="00866B63">
        <w:rPr>
          <w:rFonts w:ascii="Arial" w:hAnsi="Arial" w:cs="Arial"/>
          <w:spacing w:val="4"/>
          <w:sz w:val="24"/>
          <w:szCs w:val="24"/>
        </w:rPr>
        <w:t xml:space="preserve">the </w:t>
      </w:r>
      <w:r>
        <w:rPr>
          <w:rFonts w:ascii="Arial" w:hAnsi="Arial" w:cs="Arial"/>
          <w:spacing w:val="4"/>
          <w:sz w:val="24"/>
          <w:szCs w:val="24"/>
        </w:rPr>
        <w:t>approval</w:t>
      </w:r>
      <w:r w:rsidRPr="00866B63">
        <w:rPr>
          <w:rFonts w:ascii="Arial" w:hAnsi="Arial" w:cs="Arial"/>
          <w:spacing w:val="4"/>
          <w:sz w:val="24"/>
          <w:szCs w:val="24"/>
        </w:rPr>
        <w:t xml:space="preserve"> to open an account for a PEP </w:t>
      </w:r>
      <w:r>
        <w:rPr>
          <w:rFonts w:ascii="Arial" w:hAnsi="Arial" w:cs="Arial"/>
          <w:spacing w:val="4"/>
          <w:sz w:val="24"/>
          <w:szCs w:val="24"/>
        </w:rPr>
        <w:t>shall be obtained from the senior management</w:t>
      </w:r>
      <w:r w:rsidRPr="00866B63">
        <w:rPr>
          <w:rFonts w:ascii="Arial" w:hAnsi="Arial" w:cs="Arial"/>
          <w:sz w:val="24"/>
          <w:szCs w:val="24"/>
        </w:rPr>
        <w:t xml:space="preserve">; </w:t>
      </w:r>
    </w:p>
    <w:p w14:paraId="6446A724" w14:textId="77777777" w:rsidR="00FE0D5A" w:rsidRPr="00866B63" w:rsidRDefault="00FE0D5A" w:rsidP="00196200">
      <w:pPr>
        <w:pStyle w:val="ListParagraph"/>
        <w:numPr>
          <w:ilvl w:val="0"/>
          <w:numId w:val="21"/>
        </w:numPr>
        <w:spacing w:after="120" w:line="360" w:lineRule="auto"/>
        <w:jc w:val="both"/>
        <w:rPr>
          <w:rFonts w:ascii="Arial" w:hAnsi="Arial" w:cs="Arial"/>
          <w:sz w:val="24"/>
          <w:szCs w:val="24"/>
        </w:rPr>
      </w:pPr>
      <w:r w:rsidRPr="00866B63">
        <w:rPr>
          <w:rFonts w:ascii="Arial" w:hAnsi="Arial" w:cs="Arial"/>
          <w:sz w:val="24"/>
          <w:szCs w:val="24"/>
        </w:rPr>
        <w:t>all s</w:t>
      </w:r>
      <w:r w:rsidRPr="00866B63">
        <w:rPr>
          <w:rFonts w:ascii="Arial" w:hAnsi="Arial" w:cs="Arial"/>
          <w:spacing w:val="-1"/>
          <w:sz w:val="24"/>
          <w:szCs w:val="24"/>
        </w:rPr>
        <w:t>uch accounts are subjected to enhanced monitoring on an on-going basis;</w:t>
      </w:r>
    </w:p>
    <w:p w14:paraId="0586F60F" w14:textId="77777777" w:rsidR="00FE0D5A" w:rsidRPr="00866B63" w:rsidRDefault="00FE0D5A" w:rsidP="00196200">
      <w:pPr>
        <w:pStyle w:val="ListParagraph"/>
        <w:numPr>
          <w:ilvl w:val="0"/>
          <w:numId w:val="21"/>
        </w:numPr>
        <w:spacing w:after="120" w:line="360" w:lineRule="auto"/>
        <w:jc w:val="both"/>
        <w:rPr>
          <w:rFonts w:ascii="Arial" w:hAnsi="Arial" w:cs="Arial"/>
          <w:sz w:val="24"/>
          <w:szCs w:val="24"/>
        </w:rPr>
      </w:pPr>
      <w:r w:rsidRPr="00866B63">
        <w:rPr>
          <w:rFonts w:ascii="Arial" w:hAnsi="Arial" w:cs="Arial"/>
          <w:sz w:val="24"/>
          <w:szCs w:val="24"/>
        </w:rPr>
        <w:t xml:space="preserve"> in the event of an existing customer or the beneficial owner of an existing account subsequently becoming a PEP, senior management’s approval is obtained to continue the business relationship;</w:t>
      </w:r>
    </w:p>
    <w:p w14:paraId="2D58B7AD" w14:textId="5B295D72" w:rsidR="00FE0D5A" w:rsidRDefault="00FE0D5A" w:rsidP="00196200">
      <w:pPr>
        <w:pStyle w:val="ListParagraph"/>
        <w:numPr>
          <w:ilvl w:val="0"/>
          <w:numId w:val="36"/>
        </w:numPr>
        <w:spacing w:after="120" w:line="360" w:lineRule="auto"/>
        <w:jc w:val="both"/>
        <w:rPr>
          <w:rFonts w:ascii="Arial" w:hAnsi="Arial" w:cs="Arial"/>
          <w:sz w:val="24"/>
          <w:szCs w:val="24"/>
        </w:rPr>
      </w:pPr>
      <w:r w:rsidRPr="00866B63">
        <w:rPr>
          <w:rFonts w:ascii="Arial" w:hAnsi="Arial" w:cs="Arial"/>
          <w:sz w:val="24"/>
          <w:szCs w:val="24"/>
        </w:rPr>
        <w:t xml:space="preserve">These instructions shall also be applicable to </w:t>
      </w:r>
      <w:r>
        <w:rPr>
          <w:rFonts w:ascii="Arial" w:hAnsi="Arial" w:cs="Arial"/>
          <w:sz w:val="24"/>
          <w:szCs w:val="24"/>
        </w:rPr>
        <w:t xml:space="preserve">family members or close associates of PEPs. </w:t>
      </w:r>
    </w:p>
    <w:p w14:paraId="769F2AD3" w14:textId="13EC8DFD" w:rsidR="00FE0D5A" w:rsidRPr="00D9651D" w:rsidRDefault="00FE0D5A" w:rsidP="00D9651D">
      <w:pPr>
        <w:spacing w:after="120" w:line="360" w:lineRule="auto"/>
        <w:ind w:left="360"/>
        <w:jc w:val="both"/>
        <w:rPr>
          <w:rFonts w:ascii="Arial" w:hAnsi="Arial" w:cs="Arial"/>
        </w:rPr>
      </w:pPr>
      <w:r>
        <w:rPr>
          <w:rStyle w:val="FootnoteReference"/>
          <w:rFonts w:ascii="Arial" w:hAnsi="Arial" w:cs="Arial"/>
        </w:rPr>
        <w:footnoteReference w:id="123"/>
      </w:r>
      <w:r>
        <w:rPr>
          <w:rFonts w:ascii="Arial" w:hAnsi="Arial" w:cs="Arial"/>
        </w:rPr>
        <w:t>Explanation</w:t>
      </w:r>
      <w:r w:rsidRPr="00D9651D">
        <w:rPr>
          <w:rFonts w:ascii="Arial" w:hAnsi="Arial" w:cs="Arial"/>
        </w:rPr>
        <w:t xml:space="preserve">: For the purpose of this </w:t>
      </w:r>
      <w:r w:rsidR="00FA6B15">
        <w:rPr>
          <w:rFonts w:ascii="Arial" w:hAnsi="Arial" w:cs="Arial"/>
          <w:lang w:eastAsia="en-IN" w:bidi="hi-IN"/>
        </w:rPr>
        <w:t>paragraph</w:t>
      </w:r>
      <w:r w:rsidRPr="00D9651D">
        <w:rPr>
          <w:rFonts w:ascii="Arial" w:hAnsi="Arial" w:cs="Arial"/>
        </w:rPr>
        <w:t xml:space="preserve">, </w:t>
      </w:r>
      <w:r>
        <w:rPr>
          <w:rFonts w:ascii="Arial" w:hAnsi="Arial" w:cs="Arial"/>
        </w:rPr>
        <w:t>“</w:t>
      </w:r>
      <w:r w:rsidRPr="00D9651D">
        <w:rPr>
          <w:rFonts w:ascii="Arial" w:hAnsi="Arial" w:cs="Arial"/>
          <w:spacing w:val="-4"/>
          <w:w w:val="105"/>
        </w:rPr>
        <w:t>Politically Exposed Persons</w:t>
      </w:r>
      <w:r>
        <w:rPr>
          <w:rFonts w:ascii="Arial" w:hAnsi="Arial" w:cs="Arial"/>
          <w:spacing w:val="-4"/>
          <w:w w:val="105"/>
        </w:rPr>
        <w:t>”</w:t>
      </w:r>
      <w:r w:rsidRPr="00D9651D">
        <w:rPr>
          <w:rFonts w:ascii="Arial" w:hAnsi="Arial" w:cs="Arial"/>
          <w:spacing w:val="-4"/>
          <w:w w:val="105"/>
        </w:rPr>
        <w:t xml:space="preserve"> (PEPs) are individuals who are or have been entrusted with prominent public functions </w:t>
      </w:r>
      <w:r w:rsidRPr="00D9651D">
        <w:rPr>
          <w:rFonts w:ascii="Arial" w:hAnsi="Arial" w:cs="Arial"/>
          <w:b/>
          <w:bCs/>
          <w:spacing w:val="-4"/>
          <w:w w:val="105"/>
        </w:rPr>
        <w:t>by a foreign country</w:t>
      </w:r>
      <w:r w:rsidRPr="00D9651D">
        <w:rPr>
          <w:rFonts w:ascii="Arial" w:hAnsi="Arial" w:cs="Arial"/>
          <w:spacing w:val="-4"/>
          <w:w w:val="105"/>
        </w:rPr>
        <w:t>, including the Heads of States/Governments, senior politicians, senior government or judicial or military officers, senior executives of state-owned corporations and important political party officials.</w:t>
      </w:r>
    </w:p>
    <w:p w14:paraId="5CF2C211" w14:textId="77777777" w:rsidR="00FE0D5A" w:rsidRPr="00D9651D" w:rsidRDefault="00FE0D5A" w:rsidP="00D9651D">
      <w:pPr>
        <w:spacing w:after="120" w:line="360" w:lineRule="auto"/>
        <w:ind w:left="360"/>
        <w:jc w:val="both"/>
        <w:rPr>
          <w:rFonts w:ascii="Arial" w:hAnsi="Arial" w:cs="Arial"/>
        </w:rPr>
      </w:pPr>
    </w:p>
    <w:p w14:paraId="3F8B260A"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lang w:val="en-GB"/>
        </w:rPr>
      </w:pPr>
      <w:r w:rsidRPr="00866B63">
        <w:rPr>
          <w:rFonts w:ascii="Arial" w:hAnsi="Arial" w:cs="Arial"/>
          <w:b/>
          <w:bCs/>
        </w:rPr>
        <w:t>Client accounts opened by professional intermediaries:</w:t>
      </w:r>
    </w:p>
    <w:p w14:paraId="583F1E54" w14:textId="77777777" w:rsidR="00FE0D5A" w:rsidRPr="00866B63" w:rsidRDefault="00FE0D5A" w:rsidP="00EB0447">
      <w:pPr>
        <w:autoSpaceDE w:val="0"/>
        <w:autoSpaceDN w:val="0"/>
        <w:adjustRightInd w:val="0"/>
        <w:spacing w:line="360" w:lineRule="auto"/>
        <w:ind w:left="360"/>
        <w:jc w:val="both"/>
        <w:rPr>
          <w:rFonts w:ascii="Arial" w:hAnsi="Arial" w:cs="Arial"/>
          <w:lang w:val="en-GB"/>
        </w:rPr>
      </w:pPr>
      <w:r w:rsidRPr="00866B63">
        <w:rPr>
          <w:rFonts w:ascii="Arial" w:hAnsi="Arial" w:cs="Arial"/>
          <w:spacing w:val="4"/>
        </w:rPr>
        <w:t>REs shall ensure while opening client accounts through professional intermediaries, that:</w:t>
      </w:r>
    </w:p>
    <w:p w14:paraId="087B6E69" w14:textId="77777777" w:rsidR="00FE0D5A" w:rsidRPr="00866B63" w:rsidRDefault="00FE0D5A" w:rsidP="00196200">
      <w:pPr>
        <w:pStyle w:val="ListParagraph"/>
        <w:numPr>
          <w:ilvl w:val="0"/>
          <w:numId w:val="62"/>
        </w:numPr>
        <w:tabs>
          <w:tab w:val="left" w:pos="1080"/>
        </w:tabs>
        <w:spacing w:after="0" w:line="360" w:lineRule="auto"/>
        <w:ind w:left="990"/>
        <w:contextualSpacing w:val="0"/>
        <w:jc w:val="both"/>
        <w:rPr>
          <w:rFonts w:ascii="Arial" w:hAnsi="Arial" w:cs="Arial"/>
          <w:sz w:val="24"/>
          <w:szCs w:val="24"/>
          <w:lang w:val="en-GB"/>
        </w:rPr>
      </w:pPr>
      <w:r w:rsidRPr="00866B63">
        <w:rPr>
          <w:rFonts w:ascii="Arial" w:hAnsi="Arial" w:cs="Arial"/>
          <w:spacing w:val="1"/>
          <w:sz w:val="24"/>
          <w:szCs w:val="24"/>
        </w:rPr>
        <w:t>Clients shall be identified when</w:t>
      </w:r>
      <w:r w:rsidRPr="00866B63">
        <w:rPr>
          <w:rFonts w:ascii="Arial" w:hAnsi="Arial" w:cs="Arial"/>
          <w:sz w:val="24"/>
          <w:szCs w:val="24"/>
          <w:lang w:val="en-GB"/>
        </w:rPr>
        <w:t xml:space="preserve"> client account is opened by a professional intermediary on behalf of a single client. </w:t>
      </w:r>
    </w:p>
    <w:p w14:paraId="02476939" w14:textId="77777777" w:rsidR="00FE0D5A" w:rsidRPr="00866B63" w:rsidRDefault="00FE0D5A" w:rsidP="00196200">
      <w:pPr>
        <w:pStyle w:val="ListParagraph"/>
        <w:numPr>
          <w:ilvl w:val="0"/>
          <w:numId w:val="62"/>
        </w:numPr>
        <w:tabs>
          <w:tab w:val="left" w:pos="1080"/>
        </w:tabs>
        <w:spacing w:after="0" w:line="360" w:lineRule="auto"/>
        <w:ind w:left="990"/>
        <w:contextualSpacing w:val="0"/>
        <w:jc w:val="both"/>
        <w:rPr>
          <w:rFonts w:ascii="Arial" w:hAnsi="Arial" w:cs="Arial"/>
          <w:sz w:val="24"/>
          <w:szCs w:val="24"/>
          <w:lang w:val="en-GB"/>
        </w:rPr>
      </w:pPr>
      <w:r w:rsidRPr="00866B63">
        <w:rPr>
          <w:rFonts w:ascii="Arial" w:hAnsi="Arial" w:cs="Arial"/>
          <w:sz w:val="24"/>
          <w:szCs w:val="24"/>
          <w:lang w:val="en-GB"/>
        </w:rPr>
        <w:t>REs shall have option to hold 'pooled' accounts managed by professional intermediaries on behalf of entities like mutual funds, pension funds or other types of funds.</w:t>
      </w:r>
    </w:p>
    <w:p w14:paraId="089C503B" w14:textId="77777777" w:rsidR="00FE0D5A" w:rsidRPr="00866B63" w:rsidRDefault="00FE0D5A" w:rsidP="00196200">
      <w:pPr>
        <w:pStyle w:val="ListParagraph"/>
        <w:numPr>
          <w:ilvl w:val="0"/>
          <w:numId w:val="62"/>
        </w:numPr>
        <w:tabs>
          <w:tab w:val="left" w:pos="1080"/>
        </w:tabs>
        <w:spacing w:after="0" w:line="360" w:lineRule="auto"/>
        <w:ind w:left="990"/>
        <w:contextualSpacing w:val="0"/>
        <w:jc w:val="both"/>
        <w:rPr>
          <w:rFonts w:ascii="Arial" w:hAnsi="Arial" w:cs="Arial"/>
          <w:sz w:val="24"/>
          <w:szCs w:val="24"/>
          <w:lang w:val="en-GB"/>
        </w:rPr>
      </w:pPr>
      <w:r w:rsidRPr="00866B63">
        <w:rPr>
          <w:rFonts w:ascii="Arial" w:hAnsi="Arial" w:cs="Arial"/>
          <w:sz w:val="24"/>
          <w:szCs w:val="24"/>
          <w:lang w:val="en-GB"/>
        </w:rPr>
        <w:t xml:space="preserve">REs shall not open accounts of such professional intermediaries who are bound by any client confidentiality that prohibits disclosure of the client details to the RE. </w:t>
      </w:r>
    </w:p>
    <w:p w14:paraId="6FBE9477" w14:textId="5ABBB784" w:rsidR="00FE0D5A" w:rsidRPr="00866B63" w:rsidRDefault="00FE0D5A" w:rsidP="00196200">
      <w:pPr>
        <w:pStyle w:val="ListParagraph"/>
        <w:numPr>
          <w:ilvl w:val="0"/>
          <w:numId w:val="62"/>
        </w:numPr>
        <w:tabs>
          <w:tab w:val="left" w:pos="1080"/>
        </w:tabs>
        <w:spacing w:after="0" w:line="360" w:lineRule="auto"/>
        <w:ind w:left="990"/>
        <w:contextualSpacing w:val="0"/>
        <w:jc w:val="both"/>
        <w:rPr>
          <w:rFonts w:ascii="Arial" w:hAnsi="Arial" w:cs="Arial"/>
          <w:sz w:val="24"/>
          <w:szCs w:val="24"/>
          <w:lang w:val="en-GB"/>
        </w:rPr>
      </w:pPr>
      <w:r w:rsidRPr="00866B63">
        <w:rPr>
          <w:rFonts w:ascii="Arial" w:hAnsi="Arial" w:cs="Arial"/>
          <w:sz w:val="24"/>
          <w:szCs w:val="24"/>
          <w:lang w:val="en-GB"/>
        </w:rPr>
        <w:t xml:space="preserve">All the beneficial owners shall be identified where funds held by the intermediaries are not co-mingled at the level of RE, and there are 'sub-accounts', each of them attributable to a beneficial owner, or where such funds are co-mingled at the level of RE, the RE </w:t>
      </w:r>
      <w:r w:rsidRPr="00866B63">
        <w:rPr>
          <w:rFonts w:ascii="Arial" w:hAnsi="Arial" w:cs="Arial"/>
          <w:sz w:val="24"/>
          <w:szCs w:val="24"/>
        </w:rPr>
        <w:t>shall</w:t>
      </w:r>
      <w:r w:rsidRPr="00866B63">
        <w:rPr>
          <w:rFonts w:ascii="Arial" w:hAnsi="Arial" w:cs="Arial"/>
          <w:sz w:val="24"/>
          <w:szCs w:val="24"/>
          <w:lang w:val="en-GB"/>
        </w:rPr>
        <w:t xml:space="preserve"> look for the beneficial owners.</w:t>
      </w:r>
    </w:p>
    <w:p w14:paraId="7D52906E" w14:textId="77777777" w:rsidR="00FE0D5A" w:rsidRPr="00866B63" w:rsidRDefault="00FE0D5A" w:rsidP="00196200">
      <w:pPr>
        <w:pStyle w:val="ListParagraph"/>
        <w:numPr>
          <w:ilvl w:val="0"/>
          <w:numId w:val="62"/>
        </w:numPr>
        <w:tabs>
          <w:tab w:val="left" w:pos="1080"/>
        </w:tabs>
        <w:spacing w:after="0" w:line="360" w:lineRule="auto"/>
        <w:ind w:left="990"/>
        <w:contextualSpacing w:val="0"/>
        <w:jc w:val="both"/>
        <w:rPr>
          <w:rFonts w:ascii="Arial" w:hAnsi="Arial" w:cs="Arial"/>
          <w:sz w:val="24"/>
          <w:szCs w:val="24"/>
          <w:lang w:val="en-GB"/>
        </w:rPr>
      </w:pPr>
      <w:r w:rsidRPr="00866B63">
        <w:rPr>
          <w:rFonts w:ascii="Arial" w:hAnsi="Arial" w:cs="Arial"/>
          <w:sz w:val="24"/>
          <w:szCs w:val="24"/>
          <w:lang w:val="en-GB"/>
        </w:rPr>
        <w:t xml:space="preserve">REs shall, at their discretion, rely on the 'customer due diligence' (CDD) done by an intermediary, provided that the intermediary is a regulated and supervised entity and has adequate systems in place to comply with the KYC requirements of the customers. </w:t>
      </w:r>
    </w:p>
    <w:p w14:paraId="637BBC94" w14:textId="77777777" w:rsidR="00FE0D5A" w:rsidRPr="00866B63" w:rsidRDefault="00FE0D5A" w:rsidP="00196200">
      <w:pPr>
        <w:pStyle w:val="ListParagraph"/>
        <w:numPr>
          <w:ilvl w:val="0"/>
          <w:numId w:val="62"/>
        </w:numPr>
        <w:tabs>
          <w:tab w:val="left" w:pos="1080"/>
        </w:tabs>
        <w:spacing w:line="360" w:lineRule="auto"/>
        <w:ind w:left="990"/>
        <w:contextualSpacing w:val="0"/>
        <w:jc w:val="both"/>
        <w:rPr>
          <w:rFonts w:ascii="Arial" w:hAnsi="Arial" w:cs="Arial"/>
          <w:sz w:val="24"/>
          <w:szCs w:val="24"/>
          <w:lang w:val="en-GB"/>
        </w:rPr>
      </w:pPr>
      <w:r w:rsidRPr="00866B63">
        <w:rPr>
          <w:rFonts w:ascii="Arial" w:hAnsi="Arial" w:cs="Arial"/>
          <w:sz w:val="24"/>
          <w:szCs w:val="24"/>
          <w:lang w:val="en-GB"/>
        </w:rPr>
        <w:t>The ultimate responsibility for knowing the customer lies with the RE.</w:t>
      </w:r>
    </w:p>
    <w:p w14:paraId="63E5B276" w14:textId="1E4EFD86" w:rsidR="00FE0D5A" w:rsidRPr="009D1E54" w:rsidRDefault="00FE0D5A" w:rsidP="009D1E54">
      <w:pPr>
        <w:pStyle w:val="Heading4"/>
        <w:ind w:left="142"/>
        <w:rPr>
          <w:rFonts w:ascii="Arial" w:hAnsi="Arial" w:cs="Arial"/>
          <w:b/>
          <w:bCs/>
          <w:i w:val="0"/>
          <w:iCs w:val="0"/>
          <w:color w:val="auto"/>
        </w:rPr>
      </w:pPr>
      <w:r>
        <w:rPr>
          <w:rFonts w:ascii="Arial" w:hAnsi="Arial" w:cs="Arial"/>
          <w:b/>
          <w:bCs/>
          <w:i w:val="0"/>
          <w:iCs w:val="0"/>
          <w:color w:val="auto"/>
        </w:rPr>
        <w:t xml:space="preserve">B. </w:t>
      </w:r>
      <w:r w:rsidRPr="009D1E54">
        <w:rPr>
          <w:rFonts w:ascii="Arial" w:hAnsi="Arial" w:cs="Arial"/>
          <w:b/>
          <w:bCs/>
          <w:i w:val="0"/>
          <w:iCs w:val="0"/>
          <w:color w:val="auto"/>
        </w:rPr>
        <w:t>Simplified Due Diligence</w:t>
      </w:r>
    </w:p>
    <w:p w14:paraId="7DFC4822" w14:textId="77777777" w:rsidR="00FE0D5A" w:rsidRPr="00866B63" w:rsidRDefault="00FE0D5A" w:rsidP="00196200">
      <w:pPr>
        <w:pStyle w:val="NormalWeb"/>
        <w:numPr>
          <w:ilvl w:val="0"/>
          <w:numId w:val="64"/>
        </w:numPr>
        <w:autoSpaceDE w:val="0"/>
        <w:autoSpaceDN w:val="0"/>
        <w:adjustRightInd w:val="0"/>
        <w:spacing w:before="240" w:beforeAutospacing="0" w:after="0" w:afterAutospacing="0" w:line="360" w:lineRule="auto"/>
        <w:ind w:left="360"/>
        <w:jc w:val="both"/>
        <w:rPr>
          <w:rFonts w:ascii="Arial" w:hAnsi="Arial" w:cs="Arial"/>
          <w:b/>
          <w:spacing w:val="-5"/>
          <w:w w:val="105"/>
        </w:rPr>
      </w:pPr>
      <w:r w:rsidRPr="00866B63">
        <w:rPr>
          <w:rStyle w:val="FootnoteReference"/>
          <w:rFonts w:ascii="Arial" w:hAnsi="Arial" w:cs="Arial"/>
          <w:bCs/>
          <w:spacing w:val="-4"/>
          <w:w w:val="105"/>
          <w:lang w:val="en-GB"/>
        </w:rPr>
        <w:footnoteReference w:id="124"/>
      </w:r>
      <w:r w:rsidRPr="00866B63">
        <w:rPr>
          <w:rFonts w:ascii="Arial" w:hAnsi="Arial" w:cs="Arial"/>
          <w:b/>
          <w:bCs/>
          <w:spacing w:val="-4"/>
          <w:w w:val="105"/>
          <w:lang w:val="en-GB"/>
        </w:rPr>
        <w:t>Simplified</w:t>
      </w:r>
      <w:r w:rsidRPr="00866B63">
        <w:rPr>
          <w:rFonts w:ascii="Arial" w:hAnsi="Arial" w:cs="Arial"/>
          <w:b/>
          <w:spacing w:val="-5"/>
          <w:w w:val="105"/>
        </w:rPr>
        <w:t xml:space="preserve"> norms for Self Help Groups (SHGs)</w:t>
      </w:r>
    </w:p>
    <w:p w14:paraId="52683670" w14:textId="77777777" w:rsidR="00FE0D5A" w:rsidRPr="00866B63" w:rsidRDefault="00FE0D5A" w:rsidP="00196200">
      <w:pPr>
        <w:pStyle w:val="ListParagraph"/>
        <w:numPr>
          <w:ilvl w:val="0"/>
          <w:numId w:val="24"/>
        </w:numPr>
        <w:spacing w:after="0" w:line="360" w:lineRule="auto"/>
        <w:contextualSpacing w:val="0"/>
        <w:jc w:val="both"/>
        <w:rPr>
          <w:rFonts w:ascii="Arial" w:hAnsi="Arial" w:cs="Arial"/>
          <w:sz w:val="24"/>
          <w:szCs w:val="24"/>
        </w:rPr>
      </w:pPr>
      <w:r w:rsidRPr="00866B63">
        <w:rPr>
          <w:rFonts w:ascii="Arial" w:hAnsi="Arial" w:cs="Arial"/>
          <w:sz w:val="24"/>
          <w:szCs w:val="24"/>
        </w:rPr>
        <w:t xml:space="preserve">CDD of all the members of SHG shall not be required while opening the savings bank account of the SHG. </w:t>
      </w:r>
    </w:p>
    <w:p w14:paraId="02FD4AB9" w14:textId="77777777" w:rsidR="00FE0D5A" w:rsidRPr="00866B63" w:rsidRDefault="00FE0D5A" w:rsidP="00196200">
      <w:pPr>
        <w:pStyle w:val="ListParagraph"/>
        <w:numPr>
          <w:ilvl w:val="0"/>
          <w:numId w:val="24"/>
        </w:numPr>
        <w:spacing w:after="0" w:line="360" w:lineRule="auto"/>
        <w:contextualSpacing w:val="0"/>
        <w:jc w:val="both"/>
        <w:rPr>
          <w:rFonts w:ascii="Arial" w:hAnsi="Arial" w:cs="Arial"/>
          <w:sz w:val="24"/>
          <w:szCs w:val="24"/>
        </w:rPr>
      </w:pPr>
      <w:r w:rsidRPr="00866B63">
        <w:rPr>
          <w:rFonts w:ascii="Arial" w:hAnsi="Arial" w:cs="Arial"/>
          <w:sz w:val="24"/>
          <w:szCs w:val="24"/>
        </w:rPr>
        <w:t xml:space="preserve">CDD of all the office bearers shall suffice. </w:t>
      </w:r>
    </w:p>
    <w:p w14:paraId="4A283B20" w14:textId="2A806863" w:rsidR="00FE0D5A" w:rsidRPr="004433DD" w:rsidRDefault="00FE0D5A" w:rsidP="00196200">
      <w:pPr>
        <w:pStyle w:val="ListParagraph"/>
        <w:numPr>
          <w:ilvl w:val="0"/>
          <w:numId w:val="24"/>
        </w:numPr>
        <w:spacing w:after="0" w:line="360" w:lineRule="auto"/>
        <w:contextualSpacing w:val="0"/>
        <w:jc w:val="both"/>
        <w:rPr>
          <w:rFonts w:ascii="Arial" w:hAnsi="Arial" w:cs="Arial"/>
          <w:sz w:val="24"/>
          <w:szCs w:val="24"/>
        </w:rPr>
      </w:pPr>
      <w:r w:rsidRPr="004433DD">
        <w:rPr>
          <w:rStyle w:val="FootnoteReference"/>
          <w:rFonts w:ascii="Arial" w:hAnsi="Arial" w:cs="Arial"/>
          <w:sz w:val="24"/>
          <w:szCs w:val="24"/>
        </w:rPr>
        <w:footnoteReference w:id="125"/>
      </w:r>
      <w:r w:rsidRPr="004433DD" w:rsidDel="008D3B0A">
        <w:rPr>
          <w:rFonts w:ascii="Arial" w:hAnsi="Arial" w:cs="Arial"/>
          <w:sz w:val="24"/>
          <w:szCs w:val="24"/>
        </w:rPr>
        <w:t xml:space="preserve"> </w:t>
      </w:r>
      <w:r w:rsidRPr="004433DD">
        <w:rPr>
          <w:rFonts w:ascii="Arial" w:hAnsi="Arial" w:cs="Arial"/>
          <w:sz w:val="24"/>
          <w:szCs w:val="24"/>
        </w:rPr>
        <w:t>CDD of all the members of SHG may be undertaken at the time of credit linking of SHGs.</w:t>
      </w:r>
    </w:p>
    <w:p w14:paraId="04712302" w14:textId="77777777" w:rsidR="00FE0D5A" w:rsidRPr="00866B63" w:rsidRDefault="00FE0D5A" w:rsidP="00196200">
      <w:pPr>
        <w:pStyle w:val="NormalWeb"/>
        <w:numPr>
          <w:ilvl w:val="0"/>
          <w:numId w:val="64"/>
        </w:numPr>
        <w:autoSpaceDE w:val="0"/>
        <w:autoSpaceDN w:val="0"/>
        <w:adjustRightInd w:val="0"/>
        <w:spacing w:before="240" w:beforeAutospacing="0" w:after="0" w:afterAutospacing="0" w:line="360" w:lineRule="auto"/>
        <w:ind w:left="360"/>
        <w:jc w:val="both"/>
        <w:rPr>
          <w:rFonts w:ascii="Arial" w:hAnsi="Arial" w:cs="Arial"/>
          <w:b/>
          <w:w w:val="105"/>
        </w:rPr>
      </w:pPr>
      <w:r w:rsidRPr="00866B63">
        <w:rPr>
          <w:rFonts w:ascii="Arial" w:hAnsi="Arial" w:cs="Arial"/>
          <w:b/>
          <w:w w:val="105"/>
        </w:rPr>
        <w:t>Procedure to be followed by banks while opening accounts of foreign students</w:t>
      </w:r>
    </w:p>
    <w:p w14:paraId="0358A8D2" w14:textId="1B31568A" w:rsidR="00FE0D5A" w:rsidRPr="00866B63" w:rsidRDefault="00FE0D5A" w:rsidP="00196200">
      <w:pPr>
        <w:pStyle w:val="NormalWeb"/>
        <w:numPr>
          <w:ilvl w:val="0"/>
          <w:numId w:val="25"/>
        </w:numPr>
        <w:spacing w:before="0" w:beforeAutospacing="0" w:after="0" w:afterAutospacing="0" w:line="360" w:lineRule="auto"/>
        <w:jc w:val="both"/>
        <w:rPr>
          <w:rFonts w:ascii="Arial" w:hAnsi="Arial" w:cs="Arial"/>
        </w:rPr>
      </w:pPr>
      <w:r w:rsidRPr="00866B63">
        <w:rPr>
          <w:rFonts w:ascii="Arial" w:hAnsi="Arial" w:cs="Arial"/>
        </w:rPr>
        <w:t>Banks shall, at their option, open a Non</w:t>
      </w:r>
      <w:r>
        <w:rPr>
          <w:rFonts w:ascii="Arial" w:hAnsi="Arial" w:cs="Arial"/>
        </w:rPr>
        <w:t>-</w:t>
      </w:r>
      <w:r w:rsidRPr="00866B63">
        <w:rPr>
          <w:rFonts w:ascii="Arial" w:hAnsi="Arial" w:cs="Arial"/>
        </w:rPr>
        <w:t>Resident Ordinary (NRO) bank account of a foreign student on the basis of his/her passport (with visa &amp; immigration endorsement) bearing the proof of identity and address in the home country together with a photograph and a letter offering admission from the educational institution in India.</w:t>
      </w:r>
    </w:p>
    <w:p w14:paraId="7B513064" w14:textId="77777777" w:rsidR="00FE0D5A" w:rsidRPr="00866B63" w:rsidRDefault="00FE0D5A" w:rsidP="00196200">
      <w:pPr>
        <w:pStyle w:val="NormalWeb"/>
        <w:numPr>
          <w:ilvl w:val="1"/>
          <w:numId w:val="26"/>
        </w:numPr>
        <w:spacing w:before="0" w:beforeAutospacing="0" w:line="360" w:lineRule="auto"/>
        <w:ind w:left="1080"/>
        <w:jc w:val="both"/>
        <w:rPr>
          <w:rFonts w:ascii="Arial" w:hAnsi="Arial" w:cs="Arial"/>
        </w:rPr>
      </w:pPr>
      <w:r w:rsidRPr="00866B63">
        <w:rPr>
          <w:rFonts w:ascii="Arial" w:hAnsi="Arial" w:cs="Arial"/>
        </w:rPr>
        <w:t>Provided that a declaration about the local address shall be obtained within a period of 30 days of opening the account and the said local address is verified.</w:t>
      </w:r>
    </w:p>
    <w:p w14:paraId="74BA5DB1" w14:textId="77777777" w:rsidR="00FE0D5A" w:rsidRPr="00866B63" w:rsidRDefault="00FE0D5A" w:rsidP="00196200">
      <w:pPr>
        <w:pStyle w:val="NormalWeb"/>
        <w:numPr>
          <w:ilvl w:val="1"/>
          <w:numId w:val="26"/>
        </w:numPr>
        <w:spacing w:before="0" w:beforeAutospacing="0" w:after="0" w:afterAutospacing="0" w:line="360" w:lineRule="auto"/>
        <w:ind w:left="1080"/>
        <w:jc w:val="both"/>
        <w:rPr>
          <w:rFonts w:ascii="Arial" w:hAnsi="Arial" w:cs="Arial"/>
        </w:rPr>
      </w:pPr>
      <w:r w:rsidRPr="00866B63">
        <w:rPr>
          <w:rFonts w:ascii="Arial" w:hAnsi="Arial" w:cs="Arial"/>
        </w:rPr>
        <w:t xml:space="preserve">Provided further that pending the verification of address, the account shall be operated with a condition of allowing foreign remittances not exceeding USD 1,000 or equivalent into the account and a cap of rupees fifty thousand on aggregate in the same, during the 30-day period. </w:t>
      </w:r>
    </w:p>
    <w:p w14:paraId="2CA948C3" w14:textId="77777777" w:rsidR="00FE0D5A" w:rsidRPr="00866B63" w:rsidRDefault="00FE0D5A" w:rsidP="00196200">
      <w:pPr>
        <w:pStyle w:val="NormalWeb"/>
        <w:numPr>
          <w:ilvl w:val="0"/>
          <w:numId w:val="25"/>
        </w:numPr>
        <w:spacing w:before="0" w:beforeAutospacing="0" w:after="0" w:afterAutospacing="0" w:line="360" w:lineRule="auto"/>
        <w:jc w:val="both"/>
        <w:rPr>
          <w:rFonts w:ascii="Arial" w:hAnsi="Arial" w:cs="Arial"/>
        </w:rPr>
      </w:pPr>
      <w:r w:rsidRPr="00866B63">
        <w:rPr>
          <w:rFonts w:ascii="Arial" w:hAnsi="Arial" w:cs="Arial"/>
        </w:rPr>
        <w:t>The account shall be treated as a normal NRO account, and shall be operated in terms of Reserve Bank of India’s instructions on Non-Resident Ordinary Rupee (NRO) Account, and the provisions of FEMA 1999.</w:t>
      </w:r>
    </w:p>
    <w:p w14:paraId="7559253F" w14:textId="77777777" w:rsidR="00FE0D5A" w:rsidRPr="00866B63" w:rsidRDefault="00FE0D5A" w:rsidP="00196200">
      <w:pPr>
        <w:pStyle w:val="NormalWeb"/>
        <w:numPr>
          <w:ilvl w:val="0"/>
          <w:numId w:val="25"/>
        </w:numPr>
        <w:spacing w:before="0" w:beforeAutospacing="0" w:after="240" w:afterAutospacing="0" w:line="360" w:lineRule="auto"/>
        <w:jc w:val="both"/>
        <w:rPr>
          <w:rFonts w:ascii="Arial" w:hAnsi="Arial" w:cs="Arial"/>
        </w:rPr>
      </w:pPr>
      <w:r w:rsidRPr="00866B63">
        <w:rPr>
          <w:rFonts w:ascii="Arial" w:hAnsi="Arial" w:cs="Arial"/>
        </w:rPr>
        <w:t>Students with Pakistani nationality shall require prior approval of the Reserve Bank for opening the account.</w:t>
      </w:r>
    </w:p>
    <w:p w14:paraId="77F6DBDE"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iCs/>
          <w:lang w:val="en-GB"/>
        </w:rPr>
      </w:pPr>
      <w:r w:rsidRPr="00866B63">
        <w:rPr>
          <w:rFonts w:ascii="Arial" w:hAnsi="Arial" w:cs="Arial"/>
          <w:b/>
          <w:iCs/>
          <w:lang w:val="en-GB"/>
        </w:rPr>
        <w:t>Simplified KYC norms for Foreign Portfolio Investors (FPIs)</w:t>
      </w:r>
    </w:p>
    <w:p w14:paraId="545DC8C3" w14:textId="10186629" w:rsidR="00FE0D5A" w:rsidRPr="00866B63" w:rsidRDefault="00FE0D5A" w:rsidP="00EB0447">
      <w:pPr>
        <w:pStyle w:val="ListParagraph"/>
        <w:spacing w:after="120" w:line="360" w:lineRule="auto"/>
        <w:ind w:left="360" w:right="96"/>
        <w:contextualSpacing w:val="0"/>
        <w:jc w:val="both"/>
        <w:rPr>
          <w:rFonts w:ascii="Arial" w:hAnsi="Arial" w:cs="Arial"/>
          <w:sz w:val="24"/>
          <w:szCs w:val="24"/>
          <w:lang w:val="en-GB"/>
        </w:rPr>
      </w:pPr>
      <w:r w:rsidRPr="00866B63">
        <w:rPr>
          <w:rFonts w:ascii="Arial" w:hAnsi="Arial" w:cs="Arial"/>
          <w:sz w:val="24"/>
          <w:szCs w:val="24"/>
          <w:lang w:val="en-GB"/>
        </w:rPr>
        <w:t>Accounts of FPIs which are eligible/ registered as per SEBI guidelines,</w:t>
      </w:r>
      <w:r w:rsidRPr="00866B63">
        <w:rPr>
          <w:rFonts w:ascii="Arial" w:hAnsi="Arial" w:cs="Arial"/>
          <w:sz w:val="24"/>
          <w:szCs w:val="24"/>
        </w:rPr>
        <w:t xml:space="preserve"> for the purpose of investment under Portfolio Investment Scheme (PIS), shall be opened by accepting </w:t>
      </w:r>
      <w:r w:rsidRPr="00866B63">
        <w:rPr>
          <w:rFonts w:ascii="Arial" w:hAnsi="Arial" w:cs="Arial"/>
          <w:sz w:val="24"/>
          <w:szCs w:val="24"/>
          <w:lang w:val="en-GB"/>
        </w:rPr>
        <w:t xml:space="preserve">KYC documents as detailed in </w:t>
      </w:r>
      <w:hyperlink w:anchor="Annex_4" w:history="1">
        <w:r w:rsidRPr="003D2160">
          <w:rPr>
            <w:rStyle w:val="Hyperlink"/>
            <w:rFonts w:ascii="Arial" w:hAnsi="Arial" w:cs="Arial"/>
            <w:sz w:val="24"/>
            <w:szCs w:val="24"/>
            <w:lang w:val="en-GB"/>
          </w:rPr>
          <w:t>Annex IV</w:t>
        </w:r>
      </w:hyperlink>
      <w:r w:rsidRPr="00866B63">
        <w:rPr>
          <w:rFonts w:ascii="Arial" w:hAnsi="Arial" w:cs="Arial"/>
          <w:sz w:val="24"/>
          <w:szCs w:val="24"/>
          <w:lang w:val="en-GB"/>
        </w:rPr>
        <w:t xml:space="preserve">, subject to Income Tax (FATCA/CRS) Rules. </w:t>
      </w:r>
    </w:p>
    <w:p w14:paraId="2CEBB715" w14:textId="2A8D067B" w:rsidR="00FE0D5A" w:rsidRPr="00866B63" w:rsidRDefault="00FE0D5A" w:rsidP="00EB0447">
      <w:pPr>
        <w:pStyle w:val="ListParagraph"/>
        <w:spacing w:after="120" w:line="360" w:lineRule="auto"/>
        <w:ind w:left="360"/>
        <w:contextualSpacing w:val="0"/>
        <w:jc w:val="both"/>
        <w:rPr>
          <w:rFonts w:ascii="Arial" w:hAnsi="Arial" w:cs="Arial"/>
          <w:sz w:val="24"/>
          <w:szCs w:val="24"/>
          <w:lang w:val="en-GB"/>
        </w:rPr>
      </w:pPr>
      <w:r w:rsidRPr="00866B63">
        <w:rPr>
          <w:rFonts w:ascii="Arial" w:hAnsi="Arial" w:cs="Arial"/>
          <w:sz w:val="24"/>
          <w:szCs w:val="24"/>
          <w:lang w:val="en-GB"/>
        </w:rPr>
        <w:t xml:space="preserve">Provided that </w:t>
      </w:r>
      <w:r w:rsidRPr="00866B63">
        <w:rPr>
          <w:rFonts w:ascii="Arial" w:eastAsia="Arial Unicode MS" w:hAnsi="Arial" w:cs="Arial"/>
          <w:sz w:val="24"/>
          <w:szCs w:val="24"/>
        </w:rPr>
        <w:t xml:space="preserve">banks shall obtain undertaking from FPIs or the Global Custodian acting on behalf of the FPI that as and when required, the exempted documents as detailed in </w:t>
      </w:r>
      <w:hyperlink w:anchor="Annex_4" w:history="1">
        <w:r w:rsidRPr="003D2160">
          <w:rPr>
            <w:rStyle w:val="Hyperlink"/>
            <w:rFonts w:ascii="Arial" w:eastAsia="Arial Unicode MS" w:hAnsi="Arial" w:cs="Arial"/>
            <w:sz w:val="24"/>
            <w:szCs w:val="24"/>
          </w:rPr>
          <w:t>Annex IV</w:t>
        </w:r>
      </w:hyperlink>
      <w:r w:rsidRPr="00866B63">
        <w:rPr>
          <w:rFonts w:ascii="Arial" w:eastAsia="Arial Unicode MS" w:hAnsi="Arial" w:cs="Arial"/>
          <w:sz w:val="24"/>
          <w:szCs w:val="24"/>
        </w:rPr>
        <w:t xml:space="preserve"> will be submitted.</w:t>
      </w:r>
    </w:p>
    <w:p w14:paraId="3D815404" w14:textId="77777777" w:rsidR="001E4845" w:rsidRDefault="001E4845">
      <w:pPr>
        <w:spacing w:after="160" w:line="259" w:lineRule="auto"/>
        <w:rPr>
          <w:rFonts w:ascii="Arial" w:hAnsi="Arial" w:cs="Arial"/>
          <w:b/>
          <w:bCs/>
          <w:lang w:val="en-GB" w:eastAsia="en-AU"/>
        </w:rPr>
      </w:pPr>
      <w:r>
        <w:rPr>
          <w:rFonts w:ascii="Arial" w:hAnsi="Arial"/>
          <w:b/>
          <w:bCs/>
        </w:rPr>
        <w:br w:type="page"/>
      </w:r>
    </w:p>
    <w:p w14:paraId="69DB7D17" w14:textId="7E23C674" w:rsidR="00FE0D5A" w:rsidRPr="002B2FFC" w:rsidRDefault="00FE0D5A" w:rsidP="007E1CD1">
      <w:pPr>
        <w:pStyle w:val="Heading1"/>
        <w:spacing w:after="240"/>
        <w:jc w:val="center"/>
        <w:rPr>
          <w:rFonts w:ascii="Arial" w:hAnsi="Arial"/>
          <w:b/>
          <w:bCs/>
          <w:u w:val="none"/>
        </w:rPr>
      </w:pPr>
      <w:bookmarkStart w:id="41" w:name="_Toc181811049"/>
      <w:r w:rsidRPr="002B2FFC">
        <w:rPr>
          <w:rFonts w:ascii="Arial" w:hAnsi="Arial"/>
          <w:b/>
          <w:bCs/>
          <w:u w:val="none"/>
        </w:rPr>
        <w:t>Chapter VII</w:t>
      </w:r>
      <w:bookmarkEnd w:id="41"/>
    </w:p>
    <w:p w14:paraId="245ABABE" w14:textId="77777777" w:rsidR="00FE0D5A" w:rsidRPr="00611375" w:rsidRDefault="00FE0D5A" w:rsidP="007E1CD1">
      <w:pPr>
        <w:pStyle w:val="Heading2"/>
        <w:spacing w:after="240"/>
        <w:jc w:val="center"/>
        <w:rPr>
          <w:rFonts w:ascii="Arial" w:hAnsi="Arial" w:cs="Arial"/>
          <w:b/>
          <w:bCs/>
          <w:color w:val="auto"/>
          <w:sz w:val="24"/>
          <w:szCs w:val="24"/>
        </w:rPr>
      </w:pPr>
      <w:bookmarkStart w:id="42" w:name="_Toc181811050"/>
      <w:r w:rsidRPr="00611375">
        <w:rPr>
          <w:rFonts w:ascii="Arial" w:hAnsi="Arial" w:cs="Arial"/>
          <w:b/>
          <w:bCs/>
          <w:color w:val="auto"/>
          <w:sz w:val="24"/>
          <w:szCs w:val="24"/>
        </w:rPr>
        <w:t>Record Management</w:t>
      </w:r>
      <w:bookmarkEnd w:id="42"/>
    </w:p>
    <w:p w14:paraId="47BAC744" w14:textId="0E732B0F"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spacing w:val="-3"/>
          <w:w w:val="105"/>
        </w:rPr>
      </w:pPr>
      <w:r>
        <w:rPr>
          <w:rStyle w:val="FootnoteReference"/>
          <w:rFonts w:ascii="Arial" w:hAnsi="Arial" w:cs="Arial"/>
          <w:spacing w:val="-1"/>
          <w:w w:val="105"/>
        </w:rPr>
        <w:footnoteReference w:id="126"/>
      </w:r>
      <w:r w:rsidRPr="00866B63">
        <w:rPr>
          <w:rFonts w:ascii="Arial" w:hAnsi="Arial" w:cs="Arial"/>
          <w:spacing w:val="-1"/>
          <w:w w:val="105"/>
        </w:rPr>
        <w:t xml:space="preserve">The following steps shall be taken </w:t>
      </w:r>
      <w:r w:rsidRPr="00866B63">
        <w:rPr>
          <w:rFonts w:ascii="Arial" w:hAnsi="Arial" w:cs="Arial"/>
          <w:spacing w:val="-2"/>
          <w:w w:val="105"/>
        </w:rPr>
        <w:t xml:space="preserve">regarding maintenance, preservation and reporting of customer information, with reference to provisions of </w:t>
      </w:r>
      <w:r w:rsidRPr="00866B63">
        <w:rPr>
          <w:rFonts w:ascii="Arial" w:hAnsi="Arial" w:cs="Arial"/>
          <w:spacing w:val="-1"/>
          <w:w w:val="105"/>
        </w:rPr>
        <w:t xml:space="preserve">PML Act and Rules. </w:t>
      </w:r>
      <w:r w:rsidRPr="00866B63">
        <w:rPr>
          <w:rFonts w:ascii="Arial" w:hAnsi="Arial" w:cs="Arial"/>
          <w:spacing w:val="7"/>
        </w:rPr>
        <w:t>REs shall,</w:t>
      </w:r>
    </w:p>
    <w:p w14:paraId="637B570A" w14:textId="77777777" w:rsidR="00FE0D5A" w:rsidRPr="00866B63" w:rsidRDefault="00FE0D5A" w:rsidP="00196200">
      <w:pPr>
        <w:pStyle w:val="ListParagraph"/>
        <w:numPr>
          <w:ilvl w:val="0"/>
          <w:numId w:val="28"/>
        </w:numPr>
        <w:spacing w:after="0" w:line="360" w:lineRule="auto"/>
        <w:jc w:val="both"/>
        <w:rPr>
          <w:rFonts w:ascii="Arial" w:hAnsi="Arial" w:cs="Arial"/>
          <w:sz w:val="24"/>
          <w:szCs w:val="24"/>
        </w:rPr>
      </w:pPr>
      <w:r w:rsidRPr="00866B63">
        <w:rPr>
          <w:rFonts w:ascii="Arial" w:hAnsi="Arial" w:cs="Arial"/>
          <w:spacing w:val="7"/>
          <w:sz w:val="24"/>
          <w:szCs w:val="24"/>
        </w:rPr>
        <w:t xml:space="preserve">maintain all necessary records of </w:t>
      </w:r>
      <w:r w:rsidRPr="00866B63">
        <w:rPr>
          <w:rFonts w:ascii="Arial" w:hAnsi="Arial" w:cs="Arial"/>
          <w:sz w:val="24"/>
          <w:szCs w:val="24"/>
        </w:rPr>
        <w:t xml:space="preserve">transactions between the RE and the customer, both domestic and international, </w:t>
      </w:r>
      <w:r w:rsidRPr="00866B63">
        <w:rPr>
          <w:rFonts w:ascii="Arial" w:hAnsi="Arial" w:cs="Arial"/>
          <w:spacing w:val="-3"/>
          <w:sz w:val="24"/>
          <w:szCs w:val="24"/>
        </w:rPr>
        <w:t xml:space="preserve">for at least five years from the date of transaction; </w:t>
      </w:r>
    </w:p>
    <w:p w14:paraId="0DC70496" w14:textId="77777777" w:rsidR="00FE0D5A" w:rsidRPr="00866B63" w:rsidRDefault="00FE0D5A" w:rsidP="00196200">
      <w:pPr>
        <w:pStyle w:val="ListParagraph"/>
        <w:numPr>
          <w:ilvl w:val="0"/>
          <w:numId w:val="28"/>
        </w:numPr>
        <w:spacing w:after="0" w:line="360" w:lineRule="auto"/>
        <w:jc w:val="both"/>
        <w:rPr>
          <w:rFonts w:ascii="Arial" w:hAnsi="Arial" w:cs="Arial"/>
          <w:spacing w:val="-1"/>
          <w:sz w:val="24"/>
          <w:szCs w:val="24"/>
        </w:rPr>
      </w:pPr>
      <w:r w:rsidRPr="00866B63">
        <w:rPr>
          <w:rFonts w:ascii="Arial" w:hAnsi="Arial" w:cs="Arial"/>
          <w:spacing w:val="-2"/>
          <w:sz w:val="24"/>
          <w:szCs w:val="24"/>
        </w:rPr>
        <w:t xml:space="preserve">preserve the records pertaining to the identification of the customers and their </w:t>
      </w:r>
      <w:r w:rsidRPr="00866B63">
        <w:rPr>
          <w:rFonts w:ascii="Arial" w:hAnsi="Arial" w:cs="Arial"/>
          <w:spacing w:val="-1"/>
          <w:sz w:val="24"/>
          <w:szCs w:val="24"/>
        </w:rPr>
        <w:t xml:space="preserve">addresses </w:t>
      </w:r>
      <w:r w:rsidRPr="00866B63">
        <w:rPr>
          <w:rFonts w:ascii="Arial" w:hAnsi="Arial" w:cs="Arial"/>
          <w:spacing w:val="3"/>
          <w:sz w:val="24"/>
          <w:szCs w:val="24"/>
        </w:rPr>
        <w:t xml:space="preserve">obtained while opening the account and during the course of business </w:t>
      </w:r>
      <w:r w:rsidRPr="00866B63">
        <w:rPr>
          <w:rFonts w:ascii="Arial" w:hAnsi="Arial" w:cs="Arial"/>
          <w:sz w:val="24"/>
          <w:szCs w:val="24"/>
        </w:rPr>
        <w:t xml:space="preserve">relationship, for at least five years </w:t>
      </w:r>
      <w:r w:rsidRPr="00866B63">
        <w:rPr>
          <w:rFonts w:ascii="Arial" w:hAnsi="Arial" w:cs="Arial"/>
          <w:bCs/>
          <w:sz w:val="24"/>
          <w:szCs w:val="24"/>
        </w:rPr>
        <w:t xml:space="preserve">after the business relationship is ended;  </w:t>
      </w:r>
    </w:p>
    <w:p w14:paraId="27079BD3" w14:textId="03A7B91C" w:rsidR="00FE0D5A" w:rsidRPr="00866B63" w:rsidRDefault="00FE0D5A" w:rsidP="00196200">
      <w:pPr>
        <w:pStyle w:val="ListParagraph"/>
        <w:numPr>
          <w:ilvl w:val="0"/>
          <w:numId w:val="28"/>
        </w:numPr>
        <w:spacing w:after="0" w:line="360" w:lineRule="auto"/>
        <w:jc w:val="both"/>
        <w:rPr>
          <w:rFonts w:ascii="Arial" w:hAnsi="Arial" w:cs="Arial"/>
          <w:spacing w:val="-1"/>
          <w:sz w:val="24"/>
          <w:szCs w:val="24"/>
        </w:rPr>
      </w:pPr>
      <w:r>
        <w:rPr>
          <w:rStyle w:val="FootnoteReference"/>
          <w:rFonts w:ascii="Arial" w:hAnsi="Arial" w:cs="Arial"/>
          <w:spacing w:val="2"/>
          <w:sz w:val="24"/>
          <w:szCs w:val="24"/>
        </w:rPr>
        <w:footnoteReference w:id="127"/>
      </w:r>
      <w:r w:rsidRPr="00866B63">
        <w:rPr>
          <w:rFonts w:ascii="Arial" w:hAnsi="Arial" w:cs="Arial"/>
          <w:spacing w:val="2"/>
          <w:sz w:val="24"/>
          <w:szCs w:val="24"/>
        </w:rPr>
        <w:t>make available</w:t>
      </w:r>
      <w:r>
        <w:rPr>
          <w:rFonts w:ascii="Arial" w:hAnsi="Arial" w:cs="Arial"/>
          <w:spacing w:val="2"/>
          <w:sz w:val="24"/>
          <w:szCs w:val="24"/>
        </w:rPr>
        <w:t xml:space="preserve"> swiftly,</w:t>
      </w:r>
      <w:r w:rsidRPr="00866B63">
        <w:rPr>
          <w:rFonts w:ascii="Arial" w:hAnsi="Arial" w:cs="Arial"/>
          <w:spacing w:val="2"/>
          <w:sz w:val="24"/>
          <w:szCs w:val="24"/>
        </w:rPr>
        <w:t xml:space="preserve"> the identification records and transaction data to the </w:t>
      </w:r>
      <w:r w:rsidRPr="00866B63">
        <w:rPr>
          <w:rFonts w:ascii="Arial" w:hAnsi="Arial" w:cs="Arial"/>
          <w:spacing w:val="-1"/>
          <w:sz w:val="24"/>
          <w:szCs w:val="24"/>
        </w:rPr>
        <w:t>competent authorities upon request;</w:t>
      </w:r>
    </w:p>
    <w:p w14:paraId="69F1C35E" w14:textId="77777777" w:rsidR="00FE0D5A" w:rsidRPr="00866B63" w:rsidRDefault="00FE0D5A" w:rsidP="00196200">
      <w:pPr>
        <w:pStyle w:val="ListParagraph"/>
        <w:numPr>
          <w:ilvl w:val="0"/>
          <w:numId w:val="28"/>
        </w:numPr>
        <w:spacing w:after="0" w:line="360" w:lineRule="auto"/>
        <w:jc w:val="both"/>
        <w:rPr>
          <w:rFonts w:ascii="Arial" w:hAnsi="Arial" w:cs="Arial"/>
          <w:spacing w:val="-3"/>
          <w:w w:val="105"/>
          <w:sz w:val="24"/>
          <w:szCs w:val="24"/>
        </w:rPr>
      </w:pPr>
      <w:r w:rsidRPr="00866B63">
        <w:rPr>
          <w:rFonts w:ascii="Arial" w:hAnsi="Arial" w:cs="Arial"/>
          <w:spacing w:val="-1"/>
          <w:w w:val="105"/>
          <w:sz w:val="24"/>
          <w:szCs w:val="24"/>
        </w:rPr>
        <w:t>introduce a</w:t>
      </w:r>
      <w:r w:rsidRPr="00866B63">
        <w:rPr>
          <w:rFonts w:ascii="Arial" w:hAnsi="Arial" w:cs="Arial"/>
          <w:spacing w:val="-2"/>
          <w:w w:val="105"/>
          <w:sz w:val="24"/>
          <w:szCs w:val="24"/>
        </w:rPr>
        <w:t xml:space="preserve"> system of maintaining proper record of transactions prescribed </w:t>
      </w:r>
      <w:r w:rsidRPr="00866B63">
        <w:rPr>
          <w:rFonts w:ascii="Arial" w:hAnsi="Arial" w:cs="Arial"/>
          <w:spacing w:val="-3"/>
          <w:w w:val="105"/>
          <w:sz w:val="24"/>
          <w:szCs w:val="24"/>
        </w:rPr>
        <w:t xml:space="preserve">under Rule 3 of Prevention of Money Laundering (Maintenance of Records) Rules, 2005 (PML Rules, 2005); </w:t>
      </w:r>
    </w:p>
    <w:p w14:paraId="7AE0E58E" w14:textId="77777777" w:rsidR="00FE0D5A" w:rsidRPr="00866B63" w:rsidRDefault="00FE0D5A" w:rsidP="00196200">
      <w:pPr>
        <w:pStyle w:val="ListParagraph"/>
        <w:numPr>
          <w:ilvl w:val="0"/>
          <w:numId w:val="28"/>
        </w:numPr>
        <w:spacing w:after="0" w:line="360" w:lineRule="auto"/>
        <w:jc w:val="both"/>
        <w:rPr>
          <w:rFonts w:ascii="Arial" w:hAnsi="Arial" w:cs="Arial"/>
          <w:spacing w:val="-6"/>
          <w:w w:val="105"/>
          <w:sz w:val="24"/>
          <w:szCs w:val="24"/>
        </w:rPr>
      </w:pPr>
      <w:r w:rsidRPr="00866B63">
        <w:rPr>
          <w:rFonts w:ascii="Arial" w:hAnsi="Arial" w:cs="Arial"/>
          <w:spacing w:val="-1"/>
          <w:w w:val="105"/>
          <w:sz w:val="24"/>
          <w:szCs w:val="24"/>
        </w:rPr>
        <w:t>maintain a</w:t>
      </w:r>
      <w:r w:rsidRPr="00866B63">
        <w:rPr>
          <w:rFonts w:ascii="Arial" w:hAnsi="Arial" w:cs="Arial"/>
          <w:spacing w:val="-4"/>
          <w:w w:val="105"/>
          <w:sz w:val="24"/>
          <w:szCs w:val="24"/>
        </w:rPr>
        <w:t xml:space="preserve">ll necessary information in respect of transactions prescribed under PML Rule 3 so as </w:t>
      </w:r>
      <w:r w:rsidRPr="00866B63">
        <w:rPr>
          <w:rFonts w:ascii="Arial" w:hAnsi="Arial" w:cs="Arial"/>
          <w:spacing w:val="-6"/>
          <w:w w:val="105"/>
          <w:sz w:val="24"/>
          <w:szCs w:val="24"/>
        </w:rPr>
        <w:t>to permit reconstruction of individual transaction, including the following:</w:t>
      </w:r>
    </w:p>
    <w:p w14:paraId="20D374D2" w14:textId="77777777" w:rsidR="00FE0D5A" w:rsidRPr="00866B63" w:rsidRDefault="00FE0D5A" w:rsidP="00EB0447">
      <w:pPr>
        <w:widowControl w:val="0"/>
        <w:numPr>
          <w:ilvl w:val="0"/>
          <w:numId w:val="7"/>
        </w:numPr>
        <w:tabs>
          <w:tab w:val="num" w:pos="630"/>
        </w:tabs>
        <w:kinsoku w:val="0"/>
        <w:spacing w:line="360" w:lineRule="auto"/>
        <w:ind w:left="1080"/>
        <w:jc w:val="both"/>
        <w:rPr>
          <w:rFonts w:ascii="Arial" w:hAnsi="Arial" w:cs="Arial"/>
          <w:spacing w:val="-5"/>
          <w:w w:val="105"/>
        </w:rPr>
      </w:pPr>
      <w:r w:rsidRPr="00866B63">
        <w:rPr>
          <w:rFonts w:ascii="Arial" w:hAnsi="Arial" w:cs="Arial"/>
          <w:spacing w:val="-5"/>
          <w:w w:val="105"/>
        </w:rPr>
        <w:t>the nature of the transactions;</w:t>
      </w:r>
    </w:p>
    <w:p w14:paraId="6B35560E" w14:textId="77777777" w:rsidR="00FE0D5A" w:rsidRPr="00866B63" w:rsidRDefault="00FE0D5A" w:rsidP="00EB0447">
      <w:pPr>
        <w:widowControl w:val="0"/>
        <w:numPr>
          <w:ilvl w:val="0"/>
          <w:numId w:val="7"/>
        </w:numPr>
        <w:tabs>
          <w:tab w:val="num" w:pos="630"/>
        </w:tabs>
        <w:kinsoku w:val="0"/>
        <w:spacing w:before="100" w:beforeAutospacing="1" w:after="100" w:afterAutospacing="1" w:line="360" w:lineRule="auto"/>
        <w:ind w:left="1080"/>
        <w:jc w:val="both"/>
        <w:rPr>
          <w:rFonts w:ascii="Arial" w:hAnsi="Arial" w:cs="Arial"/>
          <w:spacing w:val="-4"/>
          <w:w w:val="105"/>
        </w:rPr>
      </w:pPr>
      <w:r w:rsidRPr="00866B63">
        <w:rPr>
          <w:rFonts w:ascii="Arial" w:hAnsi="Arial" w:cs="Arial"/>
          <w:spacing w:val="-4"/>
          <w:w w:val="105"/>
        </w:rPr>
        <w:t xml:space="preserve">the amount of the transaction and the currency in which it was  denominated; </w:t>
      </w:r>
    </w:p>
    <w:p w14:paraId="78335902" w14:textId="77777777" w:rsidR="00FE0D5A" w:rsidRPr="00866B63" w:rsidRDefault="00FE0D5A" w:rsidP="00EB0447">
      <w:pPr>
        <w:widowControl w:val="0"/>
        <w:numPr>
          <w:ilvl w:val="0"/>
          <w:numId w:val="7"/>
        </w:numPr>
        <w:tabs>
          <w:tab w:val="num" w:pos="630"/>
        </w:tabs>
        <w:kinsoku w:val="0"/>
        <w:spacing w:before="100" w:beforeAutospacing="1" w:after="100" w:afterAutospacing="1" w:line="360" w:lineRule="auto"/>
        <w:ind w:left="1080"/>
        <w:jc w:val="both"/>
        <w:rPr>
          <w:rFonts w:ascii="Arial" w:hAnsi="Arial" w:cs="Arial"/>
          <w:spacing w:val="-4"/>
          <w:w w:val="105"/>
        </w:rPr>
      </w:pPr>
      <w:r w:rsidRPr="00866B63">
        <w:rPr>
          <w:rFonts w:ascii="Arial" w:hAnsi="Arial" w:cs="Arial"/>
          <w:spacing w:val="-4"/>
          <w:w w:val="105"/>
        </w:rPr>
        <w:t>the date on which the transaction was conducted; and</w:t>
      </w:r>
    </w:p>
    <w:p w14:paraId="64EAA0BA" w14:textId="77777777" w:rsidR="00FE0D5A" w:rsidRPr="00866B63" w:rsidRDefault="00FE0D5A" w:rsidP="00EB0447">
      <w:pPr>
        <w:widowControl w:val="0"/>
        <w:numPr>
          <w:ilvl w:val="0"/>
          <w:numId w:val="7"/>
        </w:numPr>
        <w:tabs>
          <w:tab w:val="num" w:pos="630"/>
        </w:tabs>
        <w:kinsoku w:val="0"/>
        <w:spacing w:line="360" w:lineRule="auto"/>
        <w:ind w:left="1080"/>
        <w:jc w:val="both"/>
        <w:rPr>
          <w:rFonts w:ascii="Arial" w:hAnsi="Arial" w:cs="Arial"/>
          <w:spacing w:val="-4"/>
          <w:w w:val="105"/>
        </w:rPr>
      </w:pPr>
      <w:proofErr w:type="gramStart"/>
      <w:r w:rsidRPr="00866B63">
        <w:rPr>
          <w:rFonts w:ascii="Arial" w:hAnsi="Arial" w:cs="Arial"/>
          <w:spacing w:val="-4"/>
          <w:w w:val="105"/>
        </w:rPr>
        <w:t>the</w:t>
      </w:r>
      <w:proofErr w:type="gramEnd"/>
      <w:r w:rsidRPr="00866B63">
        <w:rPr>
          <w:rFonts w:ascii="Arial" w:hAnsi="Arial" w:cs="Arial"/>
          <w:spacing w:val="-4"/>
          <w:w w:val="105"/>
        </w:rPr>
        <w:t xml:space="preserve"> parties to the transaction.</w:t>
      </w:r>
    </w:p>
    <w:p w14:paraId="1824FB48" w14:textId="77777777" w:rsidR="00FE0D5A" w:rsidRPr="00866B63" w:rsidRDefault="00FE0D5A" w:rsidP="00196200">
      <w:pPr>
        <w:pStyle w:val="ListParagraph"/>
        <w:numPr>
          <w:ilvl w:val="0"/>
          <w:numId w:val="28"/>
        </w:numPr>
        <w:spacing w:line="360" w:lineRule="auto"/>
        <w:ind w:right="72"/>
        <w:jc w:val="both"/>
        <w:rPr>
          <w:rFonts w:ascii="Arial" w:hAnsi="Arial" w:cs="Arial"/>
          <w:spacing w:val="-1"/>
          <w:w w:val="105"/>
          <w:sz w:val="24"/>
          <w:szCs w:val="24"/>
        </w:rPr>
      </w:pPr>
      <w:r w:rsidRPr="00866B63">
        <w:rPr>
          <w:rFonts w:ascii="Arial" w:hAnsi="Arial" w:cs="Arial"/>
          <w:spacing w:val="-1"/>
          <w:w w:val="105"/>
          <w:sz w:val="24"/>
          <w:szCs w:val="24"/>
        </w:rPr>
        <w:t xml:space="preserve">evolve a system for proper maintenance and preservation of account information in a manner that allows data to be retrieved easily and quickly whenever required or when requested by the competent authorities; </w:t>
      </w:r>
    </w:p>
    <w:p w14:paraId="5DC8A85C" w14:textId="750FF1F5" w:rsidR="00FE0D5A" w:rsidRDefault="00FE0D5A" w:rsidP="00196200">
      <w:pPr>
        <w:pStyle w:val="ListParagraph"/>
        <w:numPr>
          <w:ilvl w:val="0"/>
          <w:numId w:val="28"/>
        </w:numPr>
        <w:spacing w:line="360" w:lineRule="auto"/>
        <w:ind w:right="72"/>
        <w:jc w:val="both"/>
        <w:rPr>
          <w:rFonts w:ascii="Arial" w:hAnsi="Arial" w:cs="Arial"/>
          <w:spacing w:val="-1"/>
          <w:w w:val="105"/>
          <w:sz w:val="24"/>
          <w:szCs w:val="24"/>
        </w:rPr>
      </w:pPr>
      <w:proofErr w:type="gramStart"/>
      <w:r w:rsidRPr="00866B63">
        <w:rPr>
          <w:rFonts w:ascii="Arial" w:hAnsi="Arial" w:cs="Arial"/>
          <w:spacing w:val="-1"/>
          <w:w w:val="105"/>
          <w:sz w:val="24"/>
          <w:szCs w:val="24"/>
        </w:rPr>
        <w:t>maintain</w:t>
      </w:r>
      <w:proofErr w:type="gramEnd"/>
      <w:r w:rsidRPr="00866B63">
        <w:rPr>
          <w:rFonts w:ascii="Arial" w:hAnsi="Arial" w:cs="Arial"/>
          <w:spacing w:val="-1"/>
          <w:w w:val="105"/>
          <w:sz w:val="24"/>
          <w:szCs w:val="24"/>
        </w:rPr>
        <w:t xml:space="preserve"> records of the identity and address of their customer, and records in respect of transactions referred to in Rule 3 in hard or soft format.</w:t>
      </w:r>
    </w:p>
    <w:p w14:paraId="0EF287B9" w14:textId="7FC2360B" w:rsidR="00FE0D5A" w:rsidRDefault="00FE0D5A" w:rsidP="008D3B0A">
      <w:pPr>
        <w:spacing w:line="360" w:lineRule="auto"/>
        <w:ind w:left="360" w:right="72"/>
        <w:jc w:val="both"/>
        <w:rPr>
          <w:rFonts w:ascii="Arial" w:hAnsi="Arial" w:cs="Arial"/>
          <w:spacing w:val="-1"/>
          <w:w w:val="105"/>
        </w:rPr>
      </w:pPr>
      <w:r>
        <w:rPr>
          <w:rStyle w:val="FootnoteReference"/>
          <w:rFonts w:ascii="Arial" w:hAnsi="Arial" w:cs="Arial"/>
          <w:spacing w:val="-1"/>
          <w:w w:val="105"/>
        </w:rPr>
        <w:footnoteReference w:id="128"/>
      </w:r>
      <w:r w:rsidRPr="008D3B0A">
        <w:rPr>
          <w:rFonts w:ascii="Arial" w:hAnsi="Arial" w:cs="Arial"/>
          <w:spacing w:val="-1"/>
          <w:w w:val="105"/>
        </w:rPr>
        <w:t xml:space="preserve">Explanation. – For the purpose of this </w:t>
      </w:r>
      <w:r w:rsidR="00FA6B15">
        <w:rPr>
          <w:rFonts w:ascii="Arial" w:hAnsi="Arial" w:cs="Arial"/>
          <w:lang w:eastAsia="en-IN" w:bidi="hi-IN"/>
        </w:rPr>
        <w:t>paragraph</w:t>
      </w:r>
      <w:r w:rsidRPr="008D3B0A">
        <w:rPr>
          <w:rFonts w:ascii="Arial" w:hAnsi="Arial" w:cs="Arial"/>
          <w:spacing w:val="-1"/>
          <w:w w:val="105"/>
        </w:rPr>
        <w:t>, the expressions "records pertaining to the identification", “identification records”, etc., shall include updated records of the identification data, account files, business correspondence and results of any analysis undertaken.</w:t>
      </w:r>
    </w:p>
    <w:p w14:paraId="3BC0071F" w14:textId="6533CCD9" w:rsidR="00FE0D5A" w:rsidRPr="00536BA9" w:rsidRDefault="00FE0D5A" w:rsidP="007E1CD1">
      <w:pPr>
        <w:pStyle w:val="NormalWeb"/>
        <w:autoSpaceDE w:val="0"/>
        <w:autoSpaceDN w:val="0"/>
        <w:adjustRightInd w:val="0"/>
        <w:spacing w:before="240" w:beforeAutospacing="0" w:after="0" w:afterAutospacing="0" w:line="360" w:lineRule="auto"/>
        <w:ind w:left="426" w:hanging="426"/>
        <w:jc w:val="both"/>
        <w:rPr>
          <w:rFonts w:ascii="Arial" w:hAnsi="Arial" w:cs="Arial"/>
        </w:rPr>
      </w:pPr>
      <w:r w:rsidRPr="009B3167">
        <w:rPr>
          <w:rFonts w:ascii="Arial" w:hAnsi="Arial" w:cs="Arial"/>
          <w:b/>
          <w:bCs/>
        </w:rPr>
        <w:t>46A.</w:t>
      </w:r>
      <w:r>
        <w:rPr>
          <w:rFonts w:ascii="Arial" w:hAnsi="Arial" w:cs="Arial"/>
        </w:rPr>
        <w:t xml:space="preserve"> </w:t>
      </w:r>
      <w:bookmarkStart w:id="43" w:name="_Hlk129695841"/>
      <w:bookmarkStart w:id="44" w:name="_Hlk129345936"/>
      <w:r w:rsidRPr="003610E8">
        <w:rPr>
          <w:rFonts w:ascii="Arial" w:hAnsi="Arial" w:cs="Arial"/>
        </w:rPr>
        <w:t xml:space="preserve">REs </w:t>
      </w:r>
      <w:r>
        <w:rPr>
          <w:rFonts w:ascii="Arial" w:hAnsi="Arial" w:cs="Arial"/>
        </w:rPr>
        <w:t xml:space="preserve">shall </w:t>
      </w:r>
      <w:r w:rsidRPr="003610E8">
        <w:rPr>
          <w:rFonts w:ascii="Arial" w:hAnsi="Arial" w:cs="Arial"/>
        </w:rPr>
        <w:t xml:space="preserve">ensure that in case of customers who are non-profit </w:t>
      </w:r>
      <w:proofErr w:type="spellStart"/>
      <w:r w:rsidRPr="003610E8">
        <w:rPr>
          <w:rFonts w:ascii="Arial" w:hAnsi="Arial" w:cs="Arial"/>
        </w:rPr>
        <w:t>organisations</w:t>
      </w:r>
      <w:proofErr w:type="spellEnd"/>
      <w:r w:rsidRPr="003610E8">
        <w:rPr>
          <w:rFonts w:ascii="Arial" w:hAnsi="Arial" w:cs="Arial"/>
        </w:rPr>
        <w:t xml:space="preserve">, the details of such customers are registered on the DARPAN Portal of NITI </w:t>
      </w:r>
      <w:proofErr w:type="spellStart"/>
      <w:r w:rsidRPr="003610E8">
        <w:rPr>
          <w:rFonts w:ascii="Arial" w:hAnsi="Arial" w:cs="Arial"/>
        </w:rPr>
        <w:t>Aayog</w:t>
      </w:r>
      <w:proofErr w:type="spellEnd"/>
      <w:r w:rsidRPr="003610E8">
        <w:rPr>
          <w:rFonts w:ascii="Arial" w:hAnsi="Arial" w:cs="Arial"/>
        </w:rPr>
        <w:t xml:space="preserve">. If the same are not registered, RE shall register the </w:t>
      </w:r>
      <w:r>
        <w:rPr>
          <w:rFonts w:ascii="Arial" w:hAnsi="Arial" w:cs="Arial"/>
        </w:rPr>
        <w:t>details</w:t>
      </w:r>
      <w:r w:rsidRPr="003610E8">
        <w:rPr>
          <w:rFonts w:ascii="Arial" w:hAnsi="Arial" w:cs="Arial"/>
        </w:rPr>
        <w:t xml:space="preserve"> on the DARPAN Portal</w:t>
      </w:r>
      <w:r>
        <w:rPr>
          <w:rFonts w:ascii="Arial" w:hAnsi="Arial" w:cs="Arial"/>
        </w:rPr>
        <w:t>. REs shall also</w:t>
      </w:r>
      <w:r w:rsidRPr="003610E8">
        <w:rPr>
          <w:rFonts w:ascii="Arial" w:hAnsi="Arial" w:cs="Arial"/>
        </w:rPr>
        <w:t xml:space="preserve"> maintain such registration records for a period of five years after the business relationship between the customer and the RE has ended or the account has been closed, whichever is later</w:t>
      </w:r>
      <w:bookmarkEnd w:id="43"/>
      <w:r w:rsidRPr="003610E8">
        <w:rPr>
          <w:rFonts w:ascii="Arial" w:hAnsi="Arial" w:cs="Arial"/>
        </w:rPr>
        <w:t>.</w:t>
      </w:r>
      <w:bookmarkEnd w:id="44"/>
    </w:p>
    <w:p w14:paraId="7C21E7A1" w14:textId="77777777" w:rsidR="00FE0D5A" w:rsidRPr="002B2FFC" w:rsidRDefault="00FE0D5A" w:rsidP="002B2FFC">
      <w:pPr>
        <w:spacing w:line="360" w:lineRule="auto"/>
        <w:ind w:left="360" w:right="72"/>
        <w:jc w:val="both"/>
        <w:rPr>
          <w:rFonts w:ascii="Arial" w:hAnsi="Arial" w:cs="Arial"/>
          <w:spacing w:val="-1"/>
          <w:w w:val="105"/>
        </w:rPr>
      </w:pPr>
    </w:p>
    <w:p w14:paraId="5DCFDE9C" w14:textId="77777777" w:rsidR="001E4845" w:rsidRDefault="001E4845">
      <w:pPr>
        <w:spacing w:after="160" w:line="259" w:lineRule="auto"/>
        <w:rPr>
          <w:rFonts w:ascii="Arial" w:hAnsi="Arial" w:cs="Arial"/>
          <w:b/>
          <w:bCs/>
          <w:lang w:val="en-GB" w:eastAsia="en-AU"/>
        </w:rPr>
      </w:pPr>
      <w:r>
        <w:rPr>
          <w:rFonts w:ascii="Arial" w:hAnsi="Arial"/>
          <w:b/>
          <w:bCs/>
        </w:rPr>
        <w:br w:type="page"/>
      </w:r>
    </w:p>
    <w:p w14:paraId="75EFBBE4" w14:textId="2580EB4E" w:rsidR="00FE0D5A" w:rsidRPr="002B2FFC" w:rsidRDefault="00FE0D5A" w:rsidP="007E1CD1">
      <w:pPr>
        <w:pStyle w:val="Heading1"/>
        <w:spacing w:after="240"/>
        <w:jc w:val="center"/>
        <w:rPr>
          <w:rFonts w:ascii="Arial" w:hAnsi="Arial"/>
          <w:b/>
          <w:bCs/>
          <w:u w:val="none"/>
        </w:rPr>
      </w:pPr>
      <w:bookmarkStart w:id="45" w:name="_Toc181811051"/>
      <w:r w:rsidRPr="002B2FFC">
        <w:rPr>
          <w:rFonts w:ascii="Arial" w:hAnsi="Arial"/>
          <w:b/>
          <w:bCs/>
          <w:u w:val="none"/>
        </w:rPr>
        <w:t>Chapter VIII</w:t>
      </w:r>
      <w:bookmarkEnd w:id="45"/>
    </w:p>
    <w:p w14:paraId="09081E4E" w14:textId="77777777" w:rsidR="00FE0D5A" w:rsidRPr="00611375" w:rsidRDefault="00FE0D5A" w:rsidP="00611375">
      <w:pPr>
        <w:pStyle w:val="Heading2"/>
        <w:jc w:val="center"/>
        <w:rPr>
          <w:rFonts w:ascii="Arial" w:hAnsi="Arial" w:cs="Arial"/>
          <w:b/>
          <w:bCs/>
          <w:color w:val="auto"/>
          <w:sz w:val="24"/>
          <w:szCs w:val="24"/>
        </w:rPr>
      </w:pPr>
      <w:bookmarkStart w:id="46" w:name="_Toc181811052"/>
      <w:bookmarkStart w:id="47" w:name="_Hlk147767499"/>
      <w:r w:rsidRPr="00611375">
        <w:rPr>
          <w:rFonts w:ascii="Arial" w:hAnsi="Arial" w:cs="Arial"/>
          <w:b/>
          <w:bCs/>
          <w:color w:val="auto"/>
          <w:sz w:val="24"/>
          <w:szCs w:val="24"/>
        </w:rPr>
        <w:t>Reporting Requirements to Financial Intelligence Unit - India</w:t>
      </w:r>
      <w:bookmarkEnd w:id="46"/>
    </w:p>
    <w:bookmarkEnd w:id="47"/>
    <w:p w14:paraId="177F4F36" w14:textId="1D0093E6" w:rsidR="00FE0D5A" w:rsidRPr="00866B63" w:rsidRDefault="00FE0D5A" w:rsidP="00196200">
      <w:pPr>
        <w:pStyle w:val="NormalWeb"/>
        <w:numPr>
          <w:ilvl w:val="0"/>
          <w:numId w:val="64"/>
        </w:numPr>
        <w:autoSpaceDE w:val="0"/>
        <w:autoSpaceDN w:val="0"/>
        <w:adjustRightInd w:val="0"/>
        <w:spacing w:before="240" w:beforeAutospacing="0" w:after="0" w:afterAutospacing="0" w:line="360" w:lineRule="auto"/>
        <w:ind w:left="360"/>
        <w:jc w:val="both"/>
        <w:rPr>
          <w:rFonts w:ascii="Arial" w:hAnsi="Arial" w:cs="Arial"/>
          <w:spacing w:val="-1"/>
          <w:w w:val="105"/>
        </w:rPr>
      </w:pPr>
      <w:r w:rsidRPr="00866B63">
        <w:rPr>
          <w:rFonts w:ascii="Arial" w:hAnsi="Arial" w:cs="Arial"/>
          <w:spacing w:val="-1"/>
          <w:w w:val="105"/>
        </w:rPr>
        <w:t xml:space="preserve">REs shall furnish to the Director, Financial Intelligence Unit-India (FIU-IND), information referred to in </w:t>
      </w:r>
      <w:r>
        <w:rPr>
          <w:rFonts w:ascii="Arial" w:hAnsi="Arial" w:cs="Arial"/>
          <w:spacing w:val="-1"/>
          <w:w w:val="105"/>
        </w:rPr>
        <w:t>r</w:t>
      </w:r>
      <w:r w:rsidRPr="00866B63">
        <w:rPr>
          <w:rFonts w:ascii="Arial" w:hAnsi="Arial" w:cs="Arial"/>
          <w:spacing w:val="-1"/>
          <w:w w:val="105"/>
        </w:rPr>
        <w:t xml:space="preserve">ule 3 of the PML (Maintenance of Records) Rules, 2005 in terms of </w:t>
      </w:r>
      <w:r>
        <w:rPr>
          <w:rFonts w:ascii="Arial" w:hAnsi="Arial" w:cs="Arial"/>
          <w:spacing w:val="-1"/>
          <w:w w:val="105"/>
        </w:rPr>
        <w:t>r</w:t>
      </w:r>
      <w:r w:rsidRPr="00866B63">
        <w:rPr>
          <w:rFonts w:ascii="Arial" w:hAnsi="Arial" w:cs="Arial"/>
          <w:spacing w:val="-1"/>
          <w:w w:val="105"/>
        </w:rPr>
        <w:t xml:space="preserve">ule 7 thereof. </w:t>
      </w:r>
    </w:p>
    <w:p w14:paraId="0A0E78ED" w14:textId="77777777" w:rsidR="00FE0D5A" w:rsidRPr="00866B63" w:rsidRDefault="00FE0D5A" w:rsidP="00EB0447">
      <w:pPr>
        <w:pStyle w:val="NormalWeb"/>
        <w:tabs>
          <w:tab w:val="left" w:pos="810"/>
        </w:tabs>
        <w:spacing w:before="0" w:beforeAutospacing="0" w:after="240" w:afterAutospacing="0" w:line="360" w:lineRule="auto"/>
        <w:ind w:left="360"/>
        <w:jc w:val="both"/>
        <w:rPr>
          <w:rFonts w:ascii="Arial" w:hAnsi="Arial" w:cs="Arial"/>
          <w:spacing w:val="-1"/>
          <w:w w:val="105"/>
        </w:rPr>
      </w:pPr>
      <w:r w:rsidRPr="00866B63">
        <w:rPr>
          <w:rFonts w:ascii="Arial" w:hAnsi="Arial" w:cs="Arial"/>
        </w:rPr>
        <w:t>Explanation: In terms of Third Amendment Rules notified September 22, 2015 regarding amendment to sub rule 3 and 4 of rule 7, Director, FIU-IND shall have powers to issue guidelines to the REs for detecting transactions referred to in various clauses of sub-rule (1) of rule 3, to direct them about the form of furnishing information and to specify the procedure and the manner of furnishing information.</w:t>
      </w:r>
    </w:p>
    <w:p w14:paraId="6841D950" w14:textId="6B70F29A" w:rsidR="00FE0D5A" w:rsidRPr="00866B63" w:rsidRDefault="00FE0D5A" w:rsidP="00196200">
      <w:pPr>
        <w:pStyle w:val="NormalWeb"/>
        <w:numPr>
          <w:ilvl w:val="0"/>
          <w:numId w:val="64"/>
        </w:numPr>
        <w:autoSpaceDE w:val="0"/>
        <w:autoSpaceDN w:val="0"/>
        <w:adjustRightInd w:val="0"/>
        <w:spacing w:before="0" w:beforeAutospacing="0" w:after="240" w:afterAutospacing="0" w:line="360" w:lineRule="auto"/>
        <w:ind w:left="360"/>
        <w:jc w:val="both"/>
        <w:rPr>
          <w:rFonts w:ascii="Arial" w:hAnsi="Arial" w:cs="Arial"/>
          <w:spacing w:val="-1"/>
          <w:w w:val="105"/>
        </w:rPr>
      </w:pPr>
      <w:r w:rsidRPr="00866B63">
        <w:rPr>
          <w:rFonts w:ascii="Arial" w:hAnsi="Arial" w:cs="Arial"/>
          <w:spacing w:val="-1"/>
          <w:w w:val="105"/>
        </w:rPr>
        <w:t xml:space="preserve">The reporting formats and comprehensive reporting format guide, prescribed/ released by FIU-IND and Report Generation Utility and Report Validation Utility developed to assist reporting entities in the preparation of prescribed reports shall be taken note of. The editable electronic utilities to file electronic Cash Transaction Reports (CTR) / Suspicious Transaction Reports (STR) which FIU-IND has placed on its website shall be made use of by REs which are yet to install/adopt suitable technological tools for extracting CTR/STR from their live transaction data. The Principal Officers of those REs, whose all branches are not fully computerized, shall have suitable arrangement to cull out the transaction details from branches which are not yet computerized and to feed the data into an electronic file with the help of the editable electronic utilities of CTR/STR as have been made available by FIU-IND on its website </w:t>
      </w:r>
      <w:hyperlink r:id="rId10" w:history="1">
        <w:r w:rsidRPr="00CA2386">
          <w:rPr>
            <w:rFonts w:ascii="Arial" w:hAnsi="Arial" w:cs="Arial"/>
            <w:color w:val="0000FF"/>
            <w:spacing w:val="-1"/>
            <w:w w:val="105"/>
            <w:u w:val="single"/>
          </w:rPr>
          <w:t>http://fiuindia.gov.in</w:t>
        </w:r>
      </w:hyperlink>
      <w:r w:rsidRPr="00866B63">
        <w:rPr>
          <w:rFonts w:ascii="Arial" w:hAnsi="Arial" w:cs="Arial"/>
          <w:spacing w:val="-1"/>
          <w:w w:val="105"/>
        </w:rPr>
        <w:t>.</w:t>
      </w:r>
    </w:p>
    <w:p w14:paraId="592D556F" w14:textId="5E1FF582" w:rsidR="00FE0D5A" w:rsidRDefault="00FE0D5A" w:rsidP="00151D78">
      <w:pPr>
        <w:pStyle w:val="NormalWeb"/>
        <w:numPr>
          <w:ilvl w:val="0"/>
          <w:numId w:val="64"/>
        </w:numPr>
        <w:autoSpaceDE w:val="0"/>
        <w:autoSpaceDN w:val="0"/>
        <w:adjustRightInd w:val="0"/>
        <w:spacing w:before="0" w:beforeAutospacing="0" w:after="240" w:afterAutospacing="0" w:line="360" w:lineRule="auto"/>
        <w:ind w:left="360"/>
        <w:jc w:val="both"/>
        <w:rPr>
          <w:rFonts w:ascii="Arial" w:hAnsi="Arial" w:cs="Arial"/>
          <w:color w:val="44546A" w:themeColor="text2"/>
          <w:spacing w:val="-1"/>
          <w:w w:val="105"/>
        </w:rPr>
      </w:pPr>
      <w:r>
        <w:rPr>
          <w:rStyle w:val="FootnoteReference"/>
          <w:rFonts w:ascii="Arial" w:hAnsi="Arial" w:cs="Arial"/>
          <w:spacing w:val="-1"/>
          <w:w w:val="105"/>
        </w:rPr>
        <w:footnoteReference w:id="129"/>
      </w:r>
      <w:r w:rsidRPr="00866B63">
        <w:rPr>
          <w:rFonts w:ascii="Arial" w:hAnsi="Arial" w:cs="Arial"/>
          <w:spacing w:val="-1"/>
          <w:w w:val="105"/>
        </w:rPr>
        <w:t xml:space="preserve">While furnishing information to the Director, FIU-IND, delay of each day in not reporting a transaction or delay of each day in rectifying a </w:t>
      </w:r>
      <w:proofErr w:type="spellStart"/>
      <w:r w:rsidRPr="00866B63">
        <w:rPr>
          <w:rFonts w:ascii="Arial" w:hAnsi="Arial" w:cs="Arial"/>
          <w:spacing w:val="-1"/>
          <w:w w:val="105"/>
        </w:rPr>
        <w:t>mis</w:t>
      </w:r>
      <w:proofErr w:type="spellEnd"/>
      <w:r w:rsidRPr="00866B63">
        <w:rPr>
          <w:rFonts w:ascii="Arial" w:hAnsi="Arial" w:cs="Arial"/>
          <w:spacing w:val="-1"/>
          <w:w w:val="105"/>
        </w:rPr>
        <w:t>-represented transaction beyond the time limit as specified in the Rule shall be constituted as a separate violation. REs shall not put any restriction on operations in the accounts</w:t>
      </w:r>
      <w:r>
        <w:rPr>
          <w:rFonts w:ascii="Arial" w:hAnsi="Arial" w:cs="Arial"/>
          <w:spacing w:val="-1"/>
          <w:w w:val="105"/>
        </w:rPr>
        <w:t xml:space="preserve"> </w:t>
      </w:r>
      <w:r w:rsidRPr="00275FA1">
        <w:rPr>
          <w:rFonts w:ascii="Arial" w:hAnsi="Arial" w:cs="Arial"/>
          <w:color w:val="000000"/>
        </w:rPr>
        <w:t>merely on the basis of the STR filed</w:t>
      </w:r>
      <w:r w:rsidRPr="00866B63">
        <w:rPr>
          <w:rFonts w:ascii="Arial" w:hAnsi="Arial" w:cs="Arial"/>
          <w:spacing w:val="-1"/>
          <w:w w:val="105"/>
        </w:rPr>
        <w:t xml:space="preserve">. </w:t>
      </w:r>
    </w:p>
    <w:p w14:paraId="413ABB43" w14:textId="58A02F84" w:rsidR="00FE0D5A" w:rsidRPr="00151D78" w:rsidRDefault="00FE0D5A" w:rsidP="00151D78">
      <w:pPr>
        <w:pStyle w:val="NormalWeb"/>
        <w:autoSpaceDE w:val="0"/>
        <w:autoSpaceDN w:val="0"/>
        <w:adjustRightInd w:val="0"/>
        <w:spacing w:before="0" w:beforeAutospacing="0" w:after="240" w:afterAutospacing="0" w:line="360" w:lineRule="auto"/>
        <w:ind w:left="360"/>
        <w:jc w:val="both"/>
        <w:rPr>
          <w:rFonts w:ascii="Arial" w:hAnsi="Arial" w:cs="Arial"/>
          <w:color w:val="44546A" w:themeColor="text2"/>
          <w:spacing w:val="-1"/>
          <w:w w:val="105"/>
        </w:rPr>
      </w:pPr>
      <w:bookmarkStart w:id="48" w:name="_Hlk148173260"/>
      <w:r w:rsidRPr="00151D78">
        <w:rPr>
          <w:rFonts w:ascii="Arial" w:hAnsi="Arial" w:cs="Arial"/>
          <w:spacing w:val="-1"/>
          <w:w w:val="105"/>
        </w:rPr>
        <w:t xml:space="preserve">Every </w:t>
      </w:r>
      <w:r>
        <w:rPr>
          <w:rFonts w:ascii="Arial" w:hAnsi="Arial" w:cs="Arial"/>
          <w:spacing w:val="-1"/>
          <w:w w:val="105"/>
        </w:rPr>
        <w:t>RE</w:t>
      </w:r>
      <w:r w:rsidRPr="00151D78">
        <w:rPr>
          <w:rFonts w:ascii="Arial" w:hAnsi="Arial" w:cs="Arial"/>
          <w:spacing w:val="-1"/>
          <w:w w:val="105"/>
        </w:rPr>
        <w:t xml:space="preserve">, its </w:t>
      </w:r>
      <w:r>
        <w:rPr>
          <w:rFonts w:ascii="Arial" w:hAnsi="Arial" w:cs="Arial"/>
          <w:spacing w:val="-1"/>
          <w:w w:val="105"/>
        </w:rPr>
        <w:t>d</w:t>
      </w:r>
      <w:r w:rsidRPr="00151D78">
        <w:rPr>
          <w:rFonts w:ascii="Arial" w:hAnsi="Arial" w:cs="Arial"/>
          <w:spacing w:val="-1"/>
          <w:w w:val="105"/>
        </w:rPr>
        <w:t xml:space="preserve">irectors, officers, and all employees shall ensure that the fact of maintenance of records referred to in rule 3 </w:t>
      </w:r>
      <w:r>
        <w:rPr>
          <w:rFonts w:ascii="Arial" w:hAnsi="Arial" w:cs="Arial"/>
          <w:spacing w:val="-1"/>
          <w:w w:val="105"/>
        </w:rPr>
        <w:t xml:space="preserve">of the PML (Maintenance of Records) Rules, 2005 </w:t>
      </w:r>
      <w:r w:rsidRPr="00151D78">
        <w:rPr>
          <w:rFonts w:ascii="Arial" w:hAnsi="Arial" w:cs="Arial"/>
          <w:spacing w:val="-1"/>
          <w:w w:val="105"/>
        </w:rPr>
        <w:t>and furnishing of the information to the Director is confidential</w:t>
      </w:r>
      <w:bookmarkEnd w:id="48"/>
      <w:r w:rsidRPr="00151D78">
        <w:rPr>
          <w:rFonts w:ascii="Arial" w:hAnsi="Arial" w:cs="Arial"/>
          <w:spacing w:val="-1"/>
          <w:w w:val="105"/>
        </w:rPr>
        <w:t xml:space="preserve">. However, such confidentiality requirement </w:t>
      </w:r>
      <w:r>
        <w:rPr>
          <w:rFonts w:ascii="Arial" w:hAnsi="Arial" w:cs="Arial"/>
          <w:spacing w:val="-1"/>
          <w:w w:val="105"/>
        </w:rPr>
        <w:t>shall</w:t>
      </w:r>
      <w:r w:rsidRPr="00151D78">
        <w:rPr>
          <w:rFonts w:ascii="Arial" w:hAnsi="Arial" w:cs="Arial"/>
          <w:spacing w:val="-1"/>
          <w:w w:val="105"/>
        </w:rPr>
        <w:t xml:space="preserve"> not inhibit sharing of information </w:t>
      </w:r>
      <w:r>
        <w:rPr>
          <w:rFonts w:ascii="Arial" w:hAnsi="Arial" w:cs="Arial"/>
          <w:spacing w:val="-1"/>
          <w:w w:val="105"/>
        </w:rPr>
        <w:t>under</w:t>
      </w:r>
      <w:r w:rsidRPr="00151D78">
        <w:rPr>
          <w:rFonts w:ascii="Arial" w:hAnsi="Arial" w:cs="Arial"/>
          <w:spacing w:val="-1"/>
          <w:w w:val="105"/>
        </w:rPr>
        <w:t xml:space="preserve"> </w:t>
      </w:r>
      <w:r w:rsidR="00FA6B15">
        <w:rPr>
          <w:rFonts w:ascii="Arial" w:hAnsi="Arial" w:cs="Arial"/>
          <w:lang w:eastAsia="en-IN" w:bidi="hi-IN"/>
        </w:rPr>
        <w:t>paragraph</w:t>
      </w:r>
      <w:r w:rsidRPr="00151D78">
        <w:rPr>
          <w:rFonts w:ascii="Arial" w:hAnsi="Arial" w:cs="Arial"/>
          <w:spacing w:val="-1"/>
          <w:w w:val="105"/>
        </w:rPr>
        <w:t xml:space="preserve"> 4(b) of this Master Direction</w:t>
      </w:r>
      <w:r>
        <w:rPr>
          <w:rFonts w:ascii="Arial" w:hAnsi="Arial" w:cs="Arial"/>
          <w:spacing w:val="-1"/>
          <w:w w:val="105"/>
        </w:rPr>
        <w:t xml:space="preserve"> of any analysis of transactions and activities which appear unusual, if any such analysis has been done</w:t>
      </w:r>
      <w:r w:rsidRPr="00151D78">
        <w:rPr>
          <w:rFonts w:ascii="Arial" w:hAnsi="Arial" w:cs="Arial"/>
          <w:spacing w:val="-1"/>
          <w:w w:val="105"/>
        </w:rPr>
        <w:t>.</w:t>
      </w:r>
    </w:p>
    <w:p w14:paraId="052ED415"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spacing w:val="-1"/>
          <w:w w:val="105"/>
        </w:rPr>
      </w:pPr>
      <w:r w:rsidRPr="00866B63">
        <w:rPr>
          <w:rFonts w:ascii="Arial" w:hAnsi="Arial" w:cs="Arial"/>
          <w:spacing w:val="-1"/>
          <w:w w:val="105"/>
        </w:rPr>
        <w:t>Robust software, throwing alerts when the transactions are inconsistent with risk categorization and updated profile of the customers shall be put in to use as a part of effective identification and reporting of suspicious transactions.</w:t>
      </w:r>
    </w:p>
    <w:p w14:paraId="1A0387A0" w14:textId="77777777" w:rsidR="001E4845" w:rsidRDefault="001E4845">
      <w:pPr>
        <w:spacing w:after="160" w:line="259" w:lineRule="auto"/>
        <w:rPr>
          <w:rFonts w:ascii="Arial" w:hAnsi="Arial" w:cs="Arial"/>
          <w:b/>
          <w:bCs/>
          <w:lang w:val="en-GB" w:eastAsia="en-AU"/>
        </w:rPr>
      </w:pPr>
      <w:r>
        <w:rPr>
          <w:rFonts w:ascii="Arial" w:hAnsi="Arial"/>
          <w:b/>
          <w:bCs/>
        </w:rPr>
        <w:br w:type="page"/>
      </w:r>
    </w:p>
    <w:p w14:paraId="708ADBD4" w14:textId="0A9BE742" w:rsidR="00FE0D5A" w:rsidRPr="002B2FFC" w:rsidRDefault="00FE0D5A" w:rsidP="007E1CD1">
      <w:pPr>
        <w:pStyle w:val="Heading1"/>
        <w:spacing w:before="240" w:after="240"/>
        <w:jc w:val="center"/>
        <w:rPr>
          <w:rFonts w:ascii="Arial" w:hAnsi="Arial"/>
          <w:b/>
          <w:bCs/>
          <w:u w:val="none"/>
        </w:rPr>
      </w:pPr>
      <w:bookmarkStart w:id="49" w:name="_Toc181811053"/>
      <w:r w:rsidRPr="002B2FFC">
        <w:rPr>
          <w:rFonts w:ascii="Arial" w:hAnsi="Arial"/>
          <w:b/>
          <w:bCs/>
          <w:u w:val="none"/>
        </w:rPr>
        <w:t>Chapter IX</w:t>
      </w:r>
      <w:bookmarkEnd w:id="49"/>
    </w:p>
    <w:p w14:paraId="1A2048AE" w14:textId="6D629B85" w:rsidR="00FE0D5A" w:rsidRPr="00611375" w:rsidRDefault="00FE0D5A" w:rsidP="00611375">
      <w:pPr>
        <w:pStyle w:val="Heading2"/>
        <w:jc w:val="center"/>
        <w:rPr>
          <w:rFonts w:ascii="Arial" w:hAnsi="Arial" w:cs="Arial"/>
          <w:b/>
          <w:bCs/>
          <w:color w:val="auto"/>
          <w:sz w:val="24"/>
          <w:szCs w:val="24"/>
        </w:rPr>
      </w:pPr>
      <w:bookmarkStart w:id="50" w:name="_Toc181811054"/>
      <w:r w:rsidRPr="00611375">
        <w:rPr>
          <w:rFonts w:ascii="Arial" w:hAnsi="Arial" w:cs="Arial"/>
          <w:b/>
          <w:bCs/>
          <w:color w:val="auto"/>
          <w:sz w:val="24"/>
          <w:szCs w:val="24"/>
        </w:rPr>
        <w:t>Requirements/obligations under International Agreements</w:t>
      </w:r>
      <w:r>
        <w:rPr>
          <w:rFonts w:ascii="Arial" w:hAnsi="Arial" w:cs="Arial"/>
          <w:b/>
          <w:bCs/>
          <w:color w:val="auto"/>
          <w:sz w:val="24"/>
          <w:szCs w:val="24"/>
        </w:rPr>
        <w:t xml:space="preserve"> -</w:t>
      </w:r>
      <w:bookmarkEnd w:id="50"/>
    </w:p>
    <w:p w14:paraId="63910E01" w14:textId="2CA26EE7" w:rsidR="00FE0D5A" w:rsidRPr="00611375" w:rsidRDefault="00FE0D5A" w:rsidP="00611375">
      <w:pPr>
        <w:pStyle w:val="Heading2"/>
        <w:jc w:val="center"/>
        <w:rPr>
          <w:rFonts w:ascii="Arial" w:hAnsi="Arial" w:cs="Arial"/>
          <w:b/>
          <w:bCs/>
          <w:color w:val="auto"/>
          <w:sz w:val="24"/>
          <w:szCs w:val="24"/>
        </w:rPr>
      </w:pPr>
      <w:bookmarkStart w:id="51" w:name="_Toc181811055"/>
      <w:r w:rsidRPr="00611375">
        <w:rPr>
          <w:rFonts w:ascii="Arial" w:hAnsi="Arial" w:cs="Arial"/>
          <w:b/>
          <w:bCs/>
          <w:color w:val="auto"/>
          <w:sz w:val="24"/>
          <w:szCs w:val="24"/>
        </w:rPr>
        <w:t>Communications from International Agencies</w:t>
      </w:r>
      <w:bookmarkEnd w:id="51"/>
      <w:r w:rsidRPr="00611375">
        <w:rPr>
          <w:rFonts w:ascii="Arial" w:hAnsi="Arial" w:cs="Arial"/>
          <w:b/>
          <w:bCs/>
          <w:color w:val="auto"/>
          <w:sz w:val="24"/>
          <w:szCs w:val="24"/>
        </w:rPr>
        <w:t xml:space="preserve"> </w:t>
      </w:r>
    </w:p>
    <w:p w14:paraId="05B7602D" w14:textId="23C2AAC5" w:rsidR="00FE0D5A" w:rsidRPr="00D1759D" w:rsidRDefault="00FE0D5A" w:rsidP="00196200">
      <w:pPr>
        <w:pStyle w:val="NormalWeb"/>
        <w:numPr>
          <w:ilvl w:val="0"/>
          <w:numId w:val="64"/>
        </w:numPr>
        <w:autoSpaceDE w:val="0"/>
        <w:autoSpaceDN w:val="0"/>
        <w:adjustRightInd w:val="0"/>
        <w:spacing w:before="240" w:beforeAutospacing="0" w:after="0" w:afterAutospacing="0" w:line="360" w:lineRule="auto"/>
        <w:ind w:left="360"/>
        <w:jc w:val="both"/>
        <w:rPr>
          <w:rFonts w:ascii="Arial" w:hAnsi="Arial" w:cs="Arial"/>
          <w:spacing w:val="-1"/>
          <w:lang w:val="en-GB"/>
        </w:rPr>
      </w:pPr>
      <w:r>
        <w:rPr>
          <w:rStyle w:val="FootnoteReference"/>
          <w:rFonts w:ascii="Arial" w:hAnsi="Arial" w:cs="Arial"/>
          <w:b/>
          <w:bCs/>
          <w:lang w:val="en-GB"/>
        </w:rPr>
        <w:footnoteReference w:id="130"/>
      </w:r>
      <w:r w:rsidRPr="00360224">
        <w:rPr>
          <w:rFonts w:ascii="Arial" w:hAnsi="Arial" w:cs="Arial"/>
          <w:b/>
          <w:bCs/>
          <w:lang w:val="en-GB"/>
        </w:rPr>
        <w:t>Obligations under the Unlawful Activities (Prevention) (UAPA) Act, 1967</w:t>
      </w:r>
      <w:r>
        <w:rPr>
          <w:rFonts w:ascii="Arial" w:hAnsi="Arial" w:cs="Arial"/>
          <w:b/>
          <w:bCs/>
          <w:lang w:val="en-GB"/>
        </w:rPr>
        <w:t>:</w:t>
      </w:r>
    </w:p>
    <w:p w14:paraId="4ED3318D" w14:textId="6267FC68" w:rsidR="00FE0D5A" w:rsidRPr="00866B63" w:rsidRDefault="00FE0D5A" w:rsidP="00196200">
      <w:pPr>
        <w:pStyle w:val="NormalWeb"/>
        <w:numPr>
          <w:ilvl w:val="0"/>
          <w:numId w:val="29"/>
        </w:numPr>
        <w:autoSpaceDE w:val="0"/>
        <w:autoSpaceDN w:val="0"/>
        <w:adjustRightInd w:val="0"/>
        <w:spacing w:before="0" w:beforeAutospacing="0" w:after="0" w:afterAutospacing="0" w:line="360" w:lineRule="auto"/>
        <w:jc w:val="both"/>
        <w:rPr>
          <w:rFonts w:ascii="Arial" w:hAnsi="Arial" w:cs="Arial"/>
          <w:spacing w:val="-1"/>
          <w:lang w:val="en-GB"/>
        </w:rPr>
      </w:pPr>
      <w:r w:rsidRPr="00866B63">
        <w:rPr>
          <w:rFonts w:ascii="Arial" w:hAnsi="Arial" w:cs="Arial"/>
          <w:lang w:val="en-GB"/>
        </w:rPr>
        <w:t xml:space="preserve">REs shall ensure that in terms of </w:t>
      </w:r>
      <w:r w:rsidR="00777A01">
        <w:rPr>
          <w:rFonts w:ascii="Arial" w:hAnsi="Arial" w:cs="Arial"/>
          <w:lang w:val="en-GB"/>
        </w:rPr>
        <w:t>section</w:t>
      </w:r>
      <w:r w:rsidRPr="00866B63">
        <w:rPr>
          <w:rFonts w:ascii="Arial" w:hAnsi="Arial" w:cs="Arial"/>
          <w:lang w:val="en-GB"/>
        </w:rPr>
        <w:t xml:space="preserve"> 51A of the Unlawful Activities (Prevention) (UAPA) Act, 1967 and amendments thereto, </w:t>
      </w:r>
      <w:r w:rsidRPr="00866B63">
        <w:rPr>
          <w:rFonts w:ascii="Arial" w:hAnsi="Arial" w:cs="Arial"/>
          <w:spacing w:val="-2"/>
        </w:rPr>
        <w:t>they</w:t>
      </w:r>
      <w:r w:rsidRPr="00866B63">
        <w:rPr>
          <w:rFonts w:ascii="Arial" w:hAnsi="Arial" w:cs="Arial"/>
          <w:lang w:val="en-GB"/>
        </w:rPr>
        <w:t xml:space="preserve"> do not have any account in the name of </w:t>
      </w:r>
      <w:r w:rsidRPr="00866B63">
        <w:rPr>
          <w:rFonts w:ascii="Arial" w:hAnsi="Arial" w:cs="Arial"/>
          <w:spacing w:val="6"/>
          <w:lang w:val="en-GB"/>
        </w:rPr>
        <w:t xml:space="preserve">individuals/entities </w:t>
      </w:r>
      <w:r w:rsidRPr="00866B63">
        <w:rPr>
          <w:rFonts w:ascii="Arial" w:hAnsi="Arial" w:cs="Arial"/>
          <w:spacing w:val="1"/>
          <w:lang w:val="en-GB"/>
        </w:rPr>
        <w:t xml:space="preserve">appearing in the </w:t>
      </w:r>
      <w:r w:rsidRPr="00866B63">
        <w:rPr>
          <w:rFonts w:ascii="Arial" w:hAnsi="Arial" w:cs="Arial"/>
          <w:spacing w:val="-1"/>
          <w:lang w:val="en-GB"/>
        </w:rPr>
        <w:t>lists of individuals and entities, suspected of having terrorist links, which are approved by and periodically circulated by the United Nations Security Council (UNSC). The details of the two lists are as under:</w:t>
      </w:r>
    </w:p>
    <w:p w14:paraId="1720CB5D" w14:textId="56056B9E" w:rsidR="00FE0D5A" w:rsidRPr="00866B63" w:rsidRDefault="00FE0D5A" w:rsidP="00196200">
      <w:pPr>
        <w:pStyle w:val="NoSpacing"/>
        <w:numPr>
          <w:ilvl w:val="0"/>
          <w:numId w:val="77"/>
        </w:numPr>
        <w:spacing w:line="360" w:lineRule="auto"/>
        <w:jc w:val="both"/>
        <w:rPr>
          <w:rStyle w:val="Hyperlink"/>
          <w:rFonts w:ascii="Arial" w:eastAsia="Arial Unicode MS" w:hAnsi="Arial" w:cs="Arial"/>
          <w:color w:val="auto"/>
          <w:sz w:val="24"/>
          <w:szCs w:val="24"/>
          <w:lang w:bidi="ar-SA"/>
        </w:rPr>
      </w:pPr>
      <w:r w:rsidRPr="00866B63">
        <w:rPr>
          <w:rFonts w:ascii="Arial" w:eastAsia="Arial Unicode MS" w:hAnsi="Arial" w:cs="Arial"/>
          <w:sz w:val="24"/>
          <w:szCs w:val="24"/>
        </w:rPr>
        <w:t xml:space="preserve">The </w:t>
      </w:r>
      <w:r w:rsidRPr="00866B63">
        <w:rPr>
          <w:rFonts w:ascii="Arial" w:eastAsia="Arial Unicode MS" w:hAnsi="Arial" w:cs="Arial"/>
          <w:b/>
          <w:bCs/>
          <w:sz w:val="24"/>
          <w:szCs w:val="24"/>
        </w:rPr>
        <w:t>“ISIL (</w:t>
      </w:r>
      <w:proofErr w:type="spellStart"/>
      <w:r w:rsidRPr="00866B63">
        <w:rPr>
          <w:rFonts w:ascii="Arial" w:eastAsia="Arial Unicode MS" w:hAnsi="Arial" w:cs="Arial"/>
          <w:b/>
          <w:bCs/>
          <w:sz w:val="24"/>
          <w:szCs w:val="24"/>
        </w:rPr>
        <w:t>Da’esh</w:t>
      </w:r>
      <w:proofErr w:type="spellEnd"/>
      <w:r w:rsidRPr="00866B63">
        <w:rPr>
          <w:rFonts w:ascii="Arial" w:eastAsia="Arial Unicode MS" w:hAnsi="Arial" w:cs="Arial"/>
          <w:b/>
          <w:bCs/>
          <w:sz w:val="24"/>
          <w:szCs w:val="24"/>
        </w:rPr>
        <w:t>) &amp;Al-Qaida Sanctions List</w:t>
      </w:r>
      <w:r w:rsidRPr="00866B63">
        <w:rPr>
          <w:rFonts w:ascii="Arial" w:eastAsia="Arial Unicode MS" w:hAnsi="Arial" w:cs="Arial"/>
          <w:sz w:val="24"/>
          <w:szCs w:val="24"/>
        </w:rPr>
        <w:t>”,</w:t>
      </w:r>
      <w:r>
        <w:rPr>
          <w:rFonts w:ascii="Arial" w:eastAsia="Arial Unicode MS" w:hAnsi="Arial" w:cs="Arial"/>
          <w:sz w:val="24"/>
          <w:szCs w:val="24"/>
        </w:rPr>
        <w:t xml:space="preserve"> </w:t>
      </w:r>
      <w:r w:rsidRPr="006E6637">
        <w:rPr>
          <w:rFonts w:ascii="Arial" w:eastAsia="Arial Unicode MS" w:hAnsi="Arial" w:cs="Arial"/>
          <w:sz w:val="24"/>
          <w:szCs w:val="24"/>
        </w:rPr>
        <w:t>established and maintained pursuant to Security Council res</w:t>
      </w:r>
      <w:r>
        <w:rPr>
          <w:rFonts w:ascii="Arial" w:eastAsia="Arial Unicode MS" w:hAnsi="Arial" w:cs="Arial"/>
          <w:sz w:val="24"/>
          <w:szCs w:val="24"/>
        </w:rPr>
        <w:t>olutions</w:t>
      </w:r>
      <w:r w:rsidRPr="006E6637">
        <w:rPr>
          <w:rFonts w:ascii="Arial" w:eastAsia="Arial Unicode MS" w:hAnsi="Arial" w:cs="Arial"/>
          <w:sz w:val="24"/>
          <w:szCs w:val="24"/>
        </w:rPr>
        <w:t xml:space="preserve"> 1267/1989/2253</w:t>
      </w:r>
      <w:r>
        <w:rPr>
          <w:rFonts w:ascii="Arial" w:eastAsia="Arial Unicode MS" w:hAnsi="Arial" w:cs="Arial"/>
          <w:sz w:val="24"/>
          <w:szCs w:val="24"/>
        </w:rPr>
        <w:t xml:space="preserve">, </w:t>
      </w:r>
      <w:r w:rsidRPr="00866B63">
        <w:rPr>
          <w:rFonts w:ascii="Arial" w:eastAsia="Arial Unicode MS" w:hAnsi="Arial" w:cs="Arial"/>
          <w:sz w:val="24"/>
          <w:szCs w:val="24"/>
          <w:lang w:val="en-GB"/>
        </w:rPr>
        <w:t>which includes names of individuals and entities associated with the Al-Qaida is available at</w:t>
      </w:r>
    </w:p>
    <w:p w14:paraId="6E3CE5FB" w14:textId="01120A8E" w:rsidR="00FE0D5A" w:rsidRPr="00866B63" w:rsidRDefault="00971244" w:rsidP="002B2FFC">
      <w:pPr>
        <w:pStyle w:val="NoSpacing"/>
        <w:spacing w:line="360" w:lineRule="auto"/>
        <w:ind w:left="1440"/>
        <w:jc w:val="both"/>
        <w:rPr>
          <w:rFonts w:ascii="Arial" w:hAnsi="Arial" w:cs="Arial"/>
          <w:sz w:val="24"/>
          <w:szCs w:val="24"/>
          <w:u w:val="single"/>
        </w:rPr>
      </w:pPr>
      <w:hyperlink w:history="1"/>
      <w:hyperlink r:id="rId11" w:history="1">
        <w:r w:rsidR="00632223">
          <w:rPr>
            <w:rStyle w:val="Hyperlink"/>
            <w:rFonts w:ascii="Arial" w:hAnsi="Arial" w:cs="Arial"/>
            <w:sz w:val="24"/>
            <w:szCs w:val="24"/>
          </w:rPr>
          <w:t>www.un.org/securitycouncil/sanctions/1267/aq_sanctions_list</w:t>
        </w:r>
      </w:hyperlink>
      <w:r w:rsidR="00FE0D5A">
        <w:rPr>
          <w:rFonts w:ascii="Arial" w:hAnsi="Arial" w:cs="Arial"/>
          <w:sz w:val="24"/>
          <w:szCs w:val="24"/>
          <w:u w:val="single"/>
        </w:rPr>
        <w:t xml:space="preserve"> </w:t>
      </w:r>
    </w:p>
    <w:p w14:paraId="3A4FA4A0" w14:textId="0986BAD9" w:rsidR="00FE0D5A" w:rsidRDefault="00FE0D5A" w:rsidP="00196200">
      <w:pPr>
        <w:pStyle w:val="NoSpacing"/>
        <w:numPr>
          <w:ilvl w:val="0"/>
          <w:numId w:val="77"/>
        </w:numPr>
        <w:spacing w:line="360" w:lineRule="auto"/>
        <w:jc w:val="both"/>
        <w:rPr>
          <w:rFonts w:ascii="Arial" w:hAnsi="Arial" w:cs="Arial"/>
          <w:sz w:val="24"/>
          <w:szCs w:val="24"/>
          <w:lang w:val="en-GB"/>
        </w:rPr>
      </w:pPr>
      <w:r w:rsidRPr="00866B63">
        <w:rPr>
          <w:rFonts w:ascii="Arial" w:hAnsi="Arial" w:cs="Arial"/>
          <w:sz w:val="24"/>
          <w:szCs w:val="24"/>
          <w:lang w:val="en-GB"/>
        </w:rPr>
        <w:t>The</w:t>
      </w:r>
      <w:r w:rsidRPr="00866B63">
        <w:rPr>
          <w:rFonts w:ascii="Arial" w:hAnsi="Arial" w:cs="Arial"/>
          <w:b/>
          <w:bCs/>
          <w:sz w:val="24"/>
          <w:szCs w:val="24"/>
          <w:lang w:val="en-GB"/>
        </w:rPr>
        <w:t xml:space="preserve"> </w:t>
      </w:r>
      <w:r>
        <w:rPr>
          <w:rFonts w:ascii="Arial" w:hAnsi="Arial" w:cs="Arial"/>
          <w:b/>
          <w:bCs/>
          <w:sz w:val="24"/>
          <w:szCs w:val="24"/>
          <w:lang w:val="en-GB"/>
        </w:rPr>
        <w:t>“Taliban Sanctions List”</w:t>
      </w:r>
      <w:r w:rsidRPr="002B2FFC">
        <w:rPr>
          <w:rFonts w:ascii="Arial" w:hAnsi="Arial" w:cs="Arial"/>
          <w:sz w:val="24"/>
          <w:szCs w:val="24"/>
          <w:lang w:val="en-GB"/>
        </w:rPr>
        <w:t>,</w:t>
      </w:r>
      <w:r>
        <w:rPr>
          <w:rFonts w:ascii="Arial" w:hAnsi="Arial" w:cs="Arial"/>
          <w:b/>
          <w:bCs/>
          <w:sz w:val="24"/>
          <w:szCs w:val="24"/>
          <w:lang w:val="en-GB"/>
        </w:rPr>
        <w:t xml:space="preserve"> </w:t>
      </w:r>
      <w:r w:rsidRPr="00B759DC">
        <w:rPr>
          <w:rFonts w:ascii="Arial" w:hAnsi="Arial" w:cs="Arial"/>
          <w:sz w:val="24"/>
          <w:szCs w:val="24"/>
          <w:lang w:val="en-GB"/>
        </w:rPr>
        <w:t>established and maintained pursuant to Security Council resolution 1988 (2011)</w:t>
      </w:r>
      <w:r w:rsidRPr="007976EE">
        <w:rPr>
          <w:rStyle w:val="Strong"/>
          <w:rFonts w:ascii="Arial" w:hAnsi="Arial" w:cs="Arial"/>
          <w:bCs w:val="0"/>
          <w:sz w:val="24"/>
          <w:szCs w:val="24"/>
          <w:lang w:val="en-GB"/>
        </w:rPr>
        <w:t>,</w:t>
      </w:r>
      <w:r w:rsidRPr="00866B63">
        <w:rPr>
          <w:rStyle w:val="Strong"/>
          <w:rFonts w:ascii="Arial" w:hAnsi="Arial" w:cs="Arial"/>
          <w:sz w:val="24"/>
          <w:szCs w:val="24"/>
          <w:lang w:val="en-GB"/>
        </w:rPr>
        <w:t xml:space="preserve"> </w:t>
      </w:r>
      <w:r w:rsidRPr="0055613F">
        <w:rPr>
          <w:rStyle w:val="Strong"/>
          <w:rFonts w:ascii="Arial" w:hAnsi="Arial" w:cs="Arial"/>
          <w:b w:val="0"/>
          <w:bCs w:val="0"/>
          <w:sz w:val="24"/>
          <w:szCs w:val="24"/>
          <w:lang w:val="en-GB"/>
        </w:rPr>
        <w:t>which includes names of</w:t>
      </w:r>
      <w:r>
        <w:rPr>
          <w:rStyle w:val="Strong"/>
          <w:rFonts w:ascii="Arial" w:hAnsi="Arial" w:cs="Arial"/>
          <w:sz w:val="24"/>
          <w:szCs w:val="24"/>
          <w:lang w:val="en-GB"/>
        </w:rPr>
        <w:t xml:space="preserve"> </w:t>
      </w:r>
      <w:r w:rsidRPr="00866B63">
        <w:rPr>
          <w:rFonts w:ascii="Arial" w:hAnsi="Arial" w:cs="Arial"/>
          <w:sz w:val="24"/>
          <w:szCs w:val="24"/>
          <w:lang w:val="en-GB"/>
        </w:rPr>
        <w:t>individuals</w:t>
      </w:r>
      <w:r>
        <w:rPr>
          <w:rFonts w:ascii="Arial" w:hAnsi="Arial" w:cs="Arial"/>
          <w:sz w:val="24"/>
          <w:szCs w:val="24"/>
          <w:lang w:val="en-GB"/>
        </w:rPr>
        <w:t xml:space="preserve"> </w:t>
      </w:r>
      <w:r w:rsidRPr="00866B63">
        <w:rPr>
          <w:rFonts w:ascii="Arial" w:hAnsi="Arial" w:cs="Arial"/>
          <w:sz w:val="24"/>
          <w:szCs w:val="24"/>
          <w:lang w:val="en-GB"/>
        </w:rPr>
        <w:t>and entities associated with the Taliban is available at</w:t>
      </w:r>
    </w:p>
    <w:p w14:paraId="23019898" w14:textId="63DAF672" w:rsidR="00FE0D5A" w:rsidRDefault="00971244" w:rsidP="00E142F7">
      <w:pPr>
        <w:pStyle w:val="NoSpacing"/>
        <w:spacing w:line="360" w:lineRule="auto"/>
        <w:ind w:left="720" w:firstLine="720"/>
        <w:jc w:val="both"/>
        <w:rPr>
          <w:rFonts w:ascii="Arial" w:hAnsi="Arial" w:cs="Arial"/>
          <w:sz w:val="24"/>
          <w:szCs w:val="24"/>
          <w:lang w:val="en-GB"/>
        </w:rPr>
      </w:pPr>
      <w:hyperlink r:id="rId12" w:history="1">
        <w:r w:rsidR="00632223">
          <w:rPr>
            <w:rStyle w:val="Hyperlink"/>
            <w:rFonts w:ascii="Arial" w:hAnsi="Arial" w:cs="Arial"/>
            <w:sz w:val="24"/>
            <w:szCs w:val="24"/>
            <w:lang w:val="en-GB"/>
          </w:rPr>
          <w:t>https://www.un.org/securitycouncil/sanctions/1988/materials</w:t>
        </w:r>
      </w:hyperlink>
    </w:p>
    <w:p w14:paraId="4900BAA5" w14:textId="0F47D2D8" w:rsidR="00FE0D5A" w:rsidRPr="00866B63" w:rsidRDefault="00FE0D5A" w:rsidP="002B2FFC">
      <w:pPr>
        <w:pStyle w:val="NormalWeb"/>
        <w:autoSpaceDE w:val="0"/>
        <w:autoSpaceDN w:val="0"/>
        <w:adjustRightInd w:val="0"/>
        <w:spacing w:before="0" w:beforeAutospacing="0" w:after="0" w:afterAutospacing="0" w:line="360" w:lineRule="auto"/>
        <w:ind w:left="720"/>
        <w:jc w:val="both"/>
        <w:rPr>
          <w:rFonts w:ascii="Arial" w:hAnsi="Arial" w:cs="Arial"/>
          <w:lang w:val="en-GB"/>
        </w:rPr>
      </w:pPr>
      <w:r w:rsidRPr="008A5E1A">
        <w:rPr>
          <w:rFonts w:ascii="Arial" w:hAnsi="Arial" w:cs="Arial"/>
        </w:rPr>
        <w:t xml:space="preserve">REs </w:t>
      </w:r>
      <w:r w:rsidRPr="00C24F57">
        <w:rPr>
          <w:rFonts w:ascii="Arial" w:hAnsi="Arial" w:cs="Arial"/>
          <w:lang w:val="en-GB"/>
        </w:rPr>
        <w:t>shall</w:t>
      </w:r>
      <w:r w:rsidRPr="008A5E1A">
        <w:rPr>
          <w:rFonts w:ascii="Arial" w:hAnsi="Arial" w:cs="Arial"/>
        </w:rPr>
        <w:t xml:space="preserve"> also ensure to refer to </w:t>
      </w:r>
      <w:r>
        <w:rPr>
          <w:rFonts w:ascii="Arial" w:hAnsi="Arial" w:cs="Arial"/>
        </w:rPr>
        <w:t xml:space="preserve">the lists </w:t>
      </w:r>
      <w:r w:rsidRPr="008A5E1A">
        <w:rPr>
          <w:rFonts w:ascii="Arial" w:hAnsi="Arial" w:cs="Arial"/>
        </w:rPr>
        <w:t>as available in the Schedule</w:t>
      </w:r>
      <w:r>
        <w:rPr>
          <w:rFonts w:ascii="Arial" w:hAnsi="Arial" w:cs="Arial"/>
        </w:rPr>
        <w:t>s</w:t>
      </w:r>
      <w:r w:rsidRPr="008A5E1A">
        <w:rPr>
          <w:rFonts w:ascii="Arial" w:hAnsi="Arial" w:cs="Arial"/>
        </w:rPr>
        <w:t xml:space="preserve"> to the Prevention and Suppression of Terrorism (Implementation of Security Council Resolutions) Order, 2007, as amended from time to time. The aforementioned lists</w:t>
      </w:r>
      <w:r>
        <w:rPr>
          <w:rFonts w:ascii="Arial" w:hAnsi="Arial" w:cs="Arial"/>
        </w:rPr>
        <w:t xml:space="preserve">, i.e., UNSC Sanctions Lists and lists </w:t>
      </w:r>
      <w:r w:rsidRPr="008A5E1A">
        <w:rPr>
          <w:rFonts w:ascii="Arial" w:hAnsi="Arial" w:cs="Arial"/>
        </w:rPr>
        <w:t>as available in the Schedule</w:t>
      </w:r>
      <w:r>
        <w:rPr>
          <w:rFonts w:ascii="Arial" w:hAnsi="Arial" w:cs="Arial"/>
        </w:rPr>
        <w:t>s</w:t>
      </w:r>
      <w:r w:rsidRPr="008A5E1A">
        <w:rPr>
          <w:rFonts w:ascii="Arial" w:hAnsi="Arial" w:cs="Arial"/>
        </w:rPr>
        <w:t xml:space="preserve"> to the Prevention and Suppression of Terrorism (Implementation of Security Council Resolutions) Order, 2007</w:t>
      </w:r>
      <w:r>
        <w:rPr>
          <w:rFonts w:ascii="Arial" w:hAnsi="Arial" w:cs="Arial"/>
        </w:rPr>
        <w:t>,</w:t>
      </w:r>
      <w:r w:rsidRPr="008A5E1A">
        <w:rPr>
          <w:rFonts w:ascii="Arial" w:hAnsi="Arial" w:cs="Arial"/>
        </w:rPr>
        <w:t xml:space="preserve"> </w:t>
      </w:r>
      <w:bookmarkStart w:id="52" w:name="_Hlk129005497"/>
      <w:r w:rsidRPr="008A5E1A">
        <w:rPr>
          <w:rFonts w:ascii="Arial" w:hAnsi="Arial" w:cs="Arial"/>
        </w:rPr>
        <w:t>as amended from time to time</w:t>
      </w:r>
      <w:r>
        <w:rPr>
          <w:rFonts w:ascii="Arial" w:hAnsi="Arial" w:cs="Arial"/>
        </w:rPr>
        <w:t>,</w:t>
      </w:r>
      <w:r w:rsidRPr="008A5E1A">
        <w:rPr>
          <w:rFonts w:ascii="Arial" w:hAnsi="Arial" w:cs="Arial"/>
        </w:rPr>
        <w:t xml:space="preserve"> shall be verified on daily basis and </w:t>
      </w:r>
      <w:r>
        <w:rPr>
          <w:rFonts w:ascii="Arial" w:hAnsi="Arial" w:cs="Arial"/>
        </w:rPr>
        <w:t xml:space="preserve">any </w:t>
      </w:r>
      <w:r w:rsidRPr="008A5E1A">
        <w:rPr>
          <w:rFonts w:ascii="Arial" w:hAnsi="Arial" w:cs="Arial"/>
        </w:rPr>
        <w:t xml:space="preserve">modifications to the </w:t>
      </w:r>
      <w:r>
        <w:rPr>
          <w:rFonts w:ascii="Arial" w:hAnsi="Arial" w:cs="Arial"/>
        </w:rPr>
        <w:t>l</w:t>
      </w:r>
      <w:r w:rsidRPr="008A5E1A">
        <w:rPr>
          <w:rFonts w:ascii="Arial" w:hAnsi="Arial" w:cs="Arial"/>
        </w:rPr>
        <w:t>ist</w:t>
      </w:r>
      <w:r>
        <w:rPr>
          <w:rFonts w:ascii="Arial" w:hAnsi="Arial" w:cs="Arial"/>
        </w:rPr>
        <w:t>s</w:t>
      </w:r>
      <w:r w:rsidRPr="008A5E1A">
        <w:rPr>
          <w:rFonts w:ascii="Arial" w:hAnsi="Arial" w:cs="Arial"/>
        </w:rPr>
        <w:t xml:space="preserve"> in terms of additions, deletions or other changes</w:t>
      </w:r>
      <w:bookmarkEnd w:id="52"/>
      <w:r>
        <w:rPr>
          <w:rFonts w:ascii="Arial" w:hAnsi="Arial" w:cs="Arial"/>
        </w:rPr>
        <w:t xml:space="preserve"> shall be taken </w:t>
      </w:r>
      <w:r w:rsidRPr="002239AB">
        <w:rPr>
          <w:rFonts w:ascii="Arial" w:hAnsi="Arial" w:cs="Arial"/>
          <w:lang w:bidi="hi-IN"/>
        </w:rPr>
        <w:t xml:space="preserve">into </w:t>
      </w:r>
      <w:r>
        <w:rPr>
          <w:rFonts w:ascii="Arial" w:hAnsi="Arial" w:cs="Arial"/>
          <w:lang w:bidi="hi-IN"/>
        </w:rPr>
        <w:t xml:space="preserve">account by the REs </w:t>
      </w:r>
      <w:r w:rsidRPr="002239AB">
        <w:rPr>
          <w:rFonts w:ascii="Arial" w:hAnsi="Arial" w:cs="Arial"/>
          <w:lang w:bidi="hi-IN"/>
        </w:rPr>
        <w:t xml:space="preserve">for </w:t>
      </w:r>
      <w:r>
        <w:rPr>
          <w:rFonts w:ascii="Arial" w:hAnsi="Arial" w:cs="Arial"/>
          <w:lang w:bidi="hi-IN"/>
        </w:rPr>
        <w:t xml:space="preserve">meticulous </w:t>
      </w:r>
      <w:r w:rsidRPr="002239AB">
        <w:rPr>
          <w:rFonts w:ascii="Arial" w:hAnsi="Arial" w:cs="Arial"/>
          <w:lang w:bidi="hi-IN"/>
        </w:rPr>
        <w:t>compliance</w:t>
      </w:r>
      <w:r w:rsidRPr="008A5E1A">
        <w:rPr>
          <w:rFonts w:ascii="Arial" w:hAnsi="Arial" w:cs="Arial"/>
        </w:rPr>
        <w:t>.</w:t>
      </w:r>
      <w:r>
        <w:rPr>
          <w:rFonts w:ascii="Arial" w:hAnsi="Arial" w:cs="Arial"/>
          <w:lang w:val="en-GB"/>
        </w:rPr>
        <w:t xml:space="preserve"> </w:t>
      </w:r>
    </w:p>
    <w:p w14:paraId="2734C4EF" w14:textId="3D140C82" w:rsidR="00FE0D5A" w:rsidRPr="00DE0015" w:rsidRDefault="00FE0D5A" w:rsidP="00196200">
      <w:pPr>
        <w:pStyle w:val="NormalWeb"/>
        <w:numPr>
          <w:ilvl w:val="0"/>
          <w:numId w:val="29"/>
        </w:numPr>
        <w:autoSpaceDE w:val="0"/>
        <w:autoSpaceDN w:val="0"/>
        <w:adjustRightInd w:val="0"/>
        <w:spacing w:before="0" w:beforeAutospacing="0" w:after="0" w:afterAutospacing="0" w:line="360" w:lineRule="auto"/>
        <w:jc w:val="both"/>
        <w:rPr>
          <w:rFonts w:ascii="Arial" w:hAnsi="Arial" w:cs="Arial"/>
          <w:bCs/>
        </w:rPr>
      </w:pPr>
      <w:r w:rsidRPr="00DE0015">
        <w:rPr>
          <w:rFonts w:ascii="Arial" w:hAnsi="Arial" w:cs="Arial"/>
          <w:spacing w:val="1"/>
          <w:lang w:val="en-GB"/>
        </w:rPr>
        <w:t>D</w:t>
      </w:r>
      <w:r w:rsidRPr="00DE0015">
        <w:rPr>
          <w:rFonts w:ascii="Arial" w:hAnsi="Arial" w:cs="Arial"/>
          <w:spacing w:val="2"/>
          <w:lang w:val="en-GB"/>
        </w:rPr>
        <w:t xml:space="preserve">etails of </w:t>
      </w:r>
      <w:r w:rsidRPr="00DE0015">
        <w:rPr>
          <w:rFonts w:ascii="Arial" w:hAnsi="Arial" w:cs="Arial"/>
          <w:spacing w:val="6"/>
          <w:lang w:val="en-GB"/>
        </w:rPr>
        <w:t xml:space="preserve">accounts resembling any of the individuals/entities in the lists </w:t>
      </w:r>
      <w:r w:rsidRPr="00DE0015">
        <w:rPr>
          <w:rFonts w:ascii="Arial" w:hAnsi="Arial" w:cs="Arial"/>
        </w:rPr>
        <w:t>shall</w:t>
      </w:r>
      <w:r w:rsidRPr="00DE0015">
        <w:rPr>
          <w:rFonts w:ascii="Arial" w:hAnsi="Arial" w:cs="Arial"/>
          <w:spacing w:val="6"/>
          <w:lang w:val="en-GB"/>
        </w:rPr>
        <w:t xml:space="preserve"> be reported to </w:t>
      </w:r>
      <w:r w:rsidRPr="00DE0015">
        <w:rPr>
          <w:rFonts w:ascii="Arial" w:hAnsi="Arial" w:cs="Arial"/>
          <w:spacing w:val="-1"/>
          <w:lang w:val="en-GB"/>
        </w:rPr>
        <w:t xml:space="preserve">FIU-IND apart from advising Ministry of Home Affairs </w:t>
      </w:r>
      <w:r>
        <w:rPr>
          <w:rFonts w:ascii="Arial" w:hAnsi="Arial" w:cs="Arial"/>
          <w:spacing w:val="-1"/>
          <w:lang w:val="en-GB"/>
        </w:rPr>
        <w:t xml:space="preserve">(MHA) </w:t>
      </w:r>
      <w:r w:rsidRPr="00DE0015">
        <w:rPr>
          <w:rFonts w:ascii="Arial" w:hAnsi="Arial" w:cs="Arial"/>
          <w:spacing w:val="-1"/>
          <w:lang w:val="en-GB"/>
        </w:rPr>
        <w:t xml:space="preserve">as required under UAPA notification dated </w:t>
      </w:r>
      <w:r w:rsidRPr="00866B63">
        <w:rPr>
          <w:rStyle w:val="FootnoteReference"/>
          <w:rFonts w:ascii="Arial" w:hAnsi="Arial" w:cs="Arial"/>
          <w:spacing w:val="-1"/>
          <w:lang w:val="en-GB"/>
        </w:rPr>
        <w:footnoteReference w:id="131"/>
      </w:r>
      <w:r w:rsidRPr="00DE0015">
        <w:rPr>
          <w:rFonts w:ascii="Arial" w:hAnsi="Arial" w:cs="Arial"/>
          <w:spacing w:val="-1"/>
          <w:lang w:val="en-GB"/>
        </w:rPr>
        <w:t xml:space="preserve">February 2, 2021 </w:t>
      </w:r>
      <w:r w:rsidRPr="00DE0015">
        <w:rPr>
          <w:rFonts w:ascii="Arial" w:hAnsi="Arial" w:cs="Arial"/>
        </w:rPr>
        <w:t>(</w:t>
      </w:r>
      <w:hyperlink w:anchor="Annex_2" w:history="1">
        <w:r w:rsidRPr="003D2160">
          <w:rPr>
            <w:rStyle w:val="Hyperlink"/>
            <w:rFonts w:ascii="Arial" w:hAnsi="Arial" w:cs="Arial"/>
          </w:rPr>
          <w:t>Annex II</w:t>
        </w:r>
      </w:hyperlink>
      <w:r w:rsidRPr="00DE0015">
        <w:rPr>
          <w:rFonts w:ascii="Arial" w:hAnsi="Arial" w:cs="Arial"/>
        </w:rPr>
        <w:t xml:space="preserve"> of this Master Direction)</w:t>
      </w:r>
      <w:r w:rsidRPr="00DE0015">
        <w:rPr>
          <w:rFonts w:ascii="Arial" w:hAnsi="Arial" w:cs="Arial"/>
          <w:spacing w:val="-1"/>
          <w:lang w:val="en-GB"/>
        </w:rPr>
        <w:t>.</w:t>
      </w:r>
      <w:r w:rsidRPr="00DE0015">
        <w:rPr>
          <w:rFonts w:ascii="Arial" w:hAnsi="Arial" w:cs="Arial"/>
          <w:spacing w:val="1"/>
          <w:lang w:val="en-GB"/>
        </w:rPr>
        <w:t xml:space="preserve"> </w:t>
      </w:r>
    </w:p>
    <w:p w14:paraId="6874989A" w14:textId="4E9C8591" w:rsidR="00FE0D5A" w:rsidRPr="002B2FFC" w:rsidRDefault="00FE0D5A" w:rsidP="00196200">
      <w:pPr>
        <w:pStyle w:val="NormalWeb"/>
        <w:numPr>
          <w:ilvl w:val="0"/>
          <w:numId w:val="29"/>
        </w:numPr>
        <w:autoSpaceDE w:val="0"/>
        <w:autoSpaceDN w:val="0"/>
        <w:adjustRightInd w:val="0"/>
        <w:spacing w:before="0" w:beforeAutospacing="0" w:after="0" w:afterAutospacing="0" w:line="360" w:lineRule="auto"/>
        <w:jc w:val="both"/>
        <w:rPr>
          <w:rFonts w:ascii="Arial" w:hAnsi="Arial" w:cs="Arial"/>
        </w:rPr>
      </w:pPr>
      <w:r w:rsidRPr="002B2FFC">
        <w:rPr>
          <w:rFonts w:ascii="Arial" w:hAnsi="Arial" w:cs="Arial"/>
          <w:spacing w:val="1"/>
          <w:lang w:val="en-GB"/>
        </w:rPr>
        <w:t>Freezing</w:t>
      </w:r>
      <w:r w:rsidRPr="002B2FFC">
        <w:rPr>
          <w:rFonts w:ascii="Arial" w:hAnsi="Arial" w:cs="Arial"/>
        </w:rPr>
        <w:t xml:space="preserve"> of Assets under </w:t>
      </w:r>
      <w:r w:rsidR="00777A01">
        <w:rPr>
          <w:rFonts w:ascii="Arial" w:hAnsi="Arial" w:cs="Arial"/>
        </w:rPr>
        <w:t>section</w:t>
      </w:r>
      <w:r w:rsidRPr="002B2FFC">
        <w:rPr>
          <w:rFonts w:ascii="Arial" w:hAnsi="Arial" w:cs="Arial"/>
        </w:rPr>
        <w:t xml:space="preserve"> 51A of UAPA, 1967:</w:t>
      </w:r>
      <w:r w:rsidRPr="002B2FFC">
        <w:rPr>
          <w:rFonts w:ascii="Arial" w:hAnsi="Arial" w:cs="Arial"/>
          <w:b/>
        </w:rPr>
        <w:t xml:space="preserve"> </w:t>
      </w:r>
      <w:r w:rsidRPr="002B2FFC">
        <w:rPr>
          <w:rFonts w:ascii="Arial" w:hAnsi="Arial" w:cs="Arial"/>
        </w:rPr>
        <w:t xml:space="preserve">The procedure laid down in the UAPA Order dated </w:t>
      </w:r>
      <w:r w:rsidRPr="00866B63">
        <w:rPr>
          <w:rStyle w:val="FootnoteReference"/>
          <w:rFonts w:ascii="Arial" w:hAnsi="Arial" w:cs="Arial"/>
        </w:rPr>
        <w:footnoteReference w:id="132"/>
      </w:r>
      <w:r w:rsidRPr="002B2FFC">
        <w:rPr>
          <w:rFonts w:ascii="Arial" w:hAnsi="Arial" w:cs="Arial"/>
          <w:spacing w:val="-1"/>
          <w:lang w:val="en-GB"/>
        </w:rPr>
        <w:t>February 2, 2021</w:t>
      </w:r>
      <w:r w:rsidRPr="002B2FFC" w:rsidDel="00FE2362">
        <w:rPr>
          <w:rFonts w:ascii="Arial" w:hAnsi="Arial" w:cs="Arial"/>
        </w:rPr>
        <w:t xml:space="preserve"> </w:t>
      </w:r>
      <w:r w:rsidRPr="002B2FFC">
        <w:rPr>
          <w:rFonts w:ascii="Arial" w:hAnsi="Arial" w:cs="Arial"/>
        </w:rPr>
        <w:t>(</w:t>
      </w:r>
      <w:hyperlink w:anchor="Annex_2" w:history="1">
        <w:r w:rsidRPr="003D2160">
          <w:rPr>
            <w:rStyle w:val="Hyperlink"/>
            <w:rFonts w:ascii="Arial" w:hAnsi="Arial" w:cs="Arial"/>
          </w:rPr>
          <w:t>Annex II</w:t>
        </w:r>
      </w:hyperlink>
      <w:r w:rsidRPr="002B2FFC">
        <w:rPr>
          <w:rFonts w:ascii="Arial" w:hAnsi="Arial" w:cs="Arial"/>
        </w:rPr>
        <w:t xml:space="preserve"> of this Master Direction)</w:t>
      </w:r>
      <w:r>
        <w:rPr>
          <w:rFonts w:ascii="Arial" w:hAnsi="Arial" w:cs="Arial"/>
        </w:rPr>
        <w:t xml:space="preserve">, </w:t>
      </w:r>
      <w:r w:rsidRPr="002B2FFC">
        <w:rPr>
          <w:rFonts w:ascii="Arial" w:hAnsi="Arial" w:cs="Arial"/>
        </w:rPr>
        <w:t xml:space="preserve"> shall be strictly followed and </w:t>
      </w:r>
      <w:r w:rsidRPr="002B2FFC">
        <w:rPr>
          <w:rFonts w:ascii="Arial" w:hAnsi="Arial" w:cs="Arial"/>
          <w:spacing w:val="1"/>
          <w:lang w:val="en-GB"/>
        </w:rPr>
        <w:t>meticulous</w:t>
      </w:r>
      <w:r w:rsidRPr="002B2FFC">
        <w:rPr>
          <w:rFonts w:ascii="Arial" w:hAnsi="Arial" w:cs="Arial"/>
        </w:rPr>
        <w:t xml:space="preserve"> compliance with the Order issued by the Government shall be ensured. The list of Nodal Officers for UAPA is available on the website of </w:t>
      </w:r>
      <w:r w:rsidRPr="002B2FFC">
        <w:rPr>
          <w:rFonts w:ascii="Arial" w:hAnsi="Arial" w:cs="Arial"/>
          <w:spacing w:val="-1"/>
          <w:lang w:val="en-GB"/>
        </w:rPr>
        <w:t>MHA.</w:t>
      </w:r>
    </w:p>
    <w:p w14:paraId="0FE3678E" w14:textId="3AE4CC6A" w:rsidR="00FE0D5A" w:rsidRPr="00360224" w:rsidRDefault="00FE0D5A" w:rsidP="00196200">
      <w:pPr>
        <w:pStyle w:val="NormalWeb"/>
        <w:numPr>
          <w:ilvl w:val="0"/>
          <w:numId w:val="64"/>
        </w:numPr>
        <w:autoSpaceDE w:val="0"/>
        <w:autoSpaceDN w:val="0"/>
        <w:adjustRightInd w:val="0"/>
        <w:spacing w:before="240" w:beforeAutospacing="0" w:after="0" w:afterAutospacing="0" w:line="360" w:lineRule="auto"/>
        <w:ind w:left="360"/>
        <w:jc w:val="both"/>
        <w:rPr>
          <w:rFonts w:ascii="Arial" w:hAnsi="Arial" w:cs="Arial"/>
          <w:b/>
          <w:bCs/>
          <w:spacing w:val="1"/>
          <w:lang w:val="en-GB"/>
        </w:rPr>
      </w:pPr>
      <w:r w:rsidRPr="00866B63">
        <w:rPr>
          <w:rFonts w:ascii="Arial" w:hAnsi="Arial" w:cs="Arial"/>
          <w:b/>
        </w:rPr>
        <w:t xml:space="preserve"> </w:t>
      </w:r>
      <w:r>
        <w:rPr>
          <w:rStyle w:val="FootnoteReference"/>
          <w:rFonts w:ascii="Arial" w:hAnsi="Arial" w:cs="Arial"/>
          <w:b/>
        </w:rPr>
        <w:footnoteReference w:id="133"/>
      </w:r>
      <w:r w:rsidRPr="00360224">
        <w:rPr>
          <w:rFonts w:ascii="Arial" w:hAnsi="Arial" w:cs="Arial"/>
          <w:b/>
          <w:bCs/>
          <w:spacing w:val="1"/>
          <w:lang w:val="en-GB"/>
        </w:rPr>
        <w:t>Obligations under Weapons of Mass Destruction (WMD) and their Delivery Systems (Prohibition of Unlawful Activities) Act, 2005 (WMD Act, 2005):</w:t>
      </w:r>
    </w:p>
    <w:p w14:paraId="22087667" w14:textId="2EF6B550" w:rsidR="00FE0D5A" w:rsidRPr="00360224" w:rsidRDefault="00FE0D5A" w:rsidP="00196200">
      <w:pPr>
        <w:pStyle w:val="NormalWeb"/>
        <w:numPr>
          <w:ilvl w:val="0"/>
          <w:numId w:val="78"/>
        </w:numPr>
        <w:autoSpaceDE w:val="0"/>
        <w:autoSpaceDN w:val="0"/>
        <w:adjustRightInd w:val="0"/>
        <w:spacing w:before="0" w:beforeAutospacing="0" w:after="0" w:afterAutospacing="0" w:line="360" w:lineRule="auto"/>
        <w:ind w:left="851"/>
        <w:jc w:val="both"/>
        <w:rPr>
          <w:rFonts w:ascii="Arial" w:hAnsi="Arial" w:cs="Arial"/>
          <w:spacing w:val="-1"/>
          <w:lang w:val="en-GB"/>
        </w:rPr>
      </w:pPr>
      <w:bookmarkStart w:id="53" w:name="_Hlk126943675"/>
      <w:r>
        <w:rPr>
          <w:rStyle w:val="FootnoteReference"/>
          <w:rFonts w:ascii="Arial" w:hAnsi="Arial" w:cs="Arial"/>
          <w:lang w:val="en-GB"/>
        </w:rPr>
        <w:footnoteReference w:id="134"/>
      </w:r>
      <w:r w:rsidRPr="00866B63">
        <w:rPr>
          <w:rFonts w:ascii="Arial" w:hAnsi="Arial" w:cs="Arial"/>
          <w:lang w:val="en-GB"/>
        </w:rPr>
        <w:t xml:space="preserve">REs shall ensure </w:t>
      </w:r>
      <w:r>
        <w:rPr>
          <w:rFonts w:ascii="Arial" w:hAnsi="Arial" w:cs="Arial"/>
          <w:lang w:val="en-GB"/>
        </w:rPr>
        <w:t>meticulous compliance with the “</w:t>
      </w:r>
      <w:r w:rsidRPr="00B225B1">
        <w:rPr>
          <w:rFonts w:ascii="Arial" w:hAnsi="Arial" w:cs="Arial"/>
          <w:lang w:val="en-GB"/>
        </w:rPr>
        <w:t xml:space="preserve">Procedure for Implementation of </w:t>
      </w:r>
      <w:r w:rsidR="00777A01">
        <w:rPr>
          <w:rFonts w:ascii="Arial" w:hAnsi="Arial" w:cs="Arial"/>
          <w:lang w:val="en-GB"/>
        </w:rPr>
        <w:t>section</w:t>
      </w:r>
      <w:r w:rsidRPr="00B225B1">
        <w:rPr>
          <w:rFonts w:ascii="Arial" w:hAnsi="Arial" w:cs="Arial"/>
          <w:lang w:val="en-GB"/>
        </w:rPr>
        <w:t xml:space="preserve"> 12A of the Weapons of Mass Destruction (WMD) and their Delivery Systems (Prohibition of Unlawful Activities) Act, 2005</w:t>
      </w:r>
      <w:r>
        <w:rPr>
          <w:rFonts w:ascii="Arial" w:hAnsi="Arial" w:cs="Arial"/>
          <w:lang w:val="en-GB"/>
        </w:rPr>
        <w:t xml:space="preserve">” laid down in terms of </w:t>
      </w:r>
      <w:r w:rsidR="00777A01">
        <w:rPr>
          <w:rFonts w:ascii="Arial" w:hAnsi="Arial" w:cs="Arial"/>
          <w:lang w:val="en-GB"/>
        </w:rPr>
        <w:t>section</w:t>
      </w:r>
      <w:r>
        <w:rPr>
          <w:rFonts w:ascii="Arial" w:hAnsi="Arial" w:cs="Arial"/>
          <w:lang w:val="en-GB"/>
        </w:rPr>
        <w:t xml:space="preserve"> 12A of the WMD Act, 2005 vide Order dated September 1, 2023, by the Ministry of Finance, Government of India </w:t>
      </w:r>
      <w:r w:rsidRPr="00360224">
        <w:rPr>
          <w:rFonts w:ascii="Arial" w:hAnsi="Arial" w:cs="Arial"/>
          <w:spacing w:val="-1"/>
          <w:lang w:val="en-GB"/>
        </w:rPr>
        <w:t>(</w:t>
      </w:r>
      <w:hyperlink w:anchor="Annex_3" w:history="1">
        <w:r w:rsidRPr="003D2160">
          <w:rPr>
            <w:rStyle w:val="Hyperlink"/>
            <w:rFonts w:ascii="Arial" w:hAnsi="Arial" w:cs="Arial"/>
            <w:spacing w:val="-1"/>
            <w:lang w:val="en-GB"/>
          </w:rPr>
          <w:t>Annex III</w:t>
        </w:r>
      </w:hyperlink>
      <w:r w:rsidRPr="00360224">
        <w:rPr>
          <w:rFonts w:ascii="Arial" w:hAnsi="Arial" w:cs="Arial"/>
          <w:spacing w:val="-1"/>
          <w:lang w:val="en-GB"/>
        </w:rPr>
        <w:t xml:space="preserve"> of this Master Direction)</w:t>
      </w:r>
      <w:r>
        <w:rPr>
          <w:rFonts w:ascii="Arial" w:hAnsi="Arial" w:cs="Arial"/>
          <w:lang w:val="en-GB"/>
        </w:rPr>
        <w:t xml:space="preserve">.  </w:t>
      </w:r>
    </w:p>
    <w:bookmarkEnd w:id="53"/>
    <w:p w14:paraId="39B3004C" w14:textId="77777777" w:rsidR="00FE0D5A" w:rsidRPr="003C4EE4" w:rsidRDefault="00FE0D5A" w:rsidP="00196200">
      <w:pPr>
        <w:pStyle w:val="NormalWeb"/>
        <w:numPr>
          <w:ilvl w:val="0"/>
          <w:numId w:val="78"/>
        </w:numPr>
        <w:autoSpaceDE w:val="0"/>
        <w:autoSpaceDN w:val="0"/>
        <w:adjustRightInd w:val="0"/>
        <w:spacing w:before="0" w:beforeAutospacing="0" w:after="0" w:afterAutospacing="0" w:line="360" w:lineRule="auto"/>
        <w:ind w:left="851"/>
        <w:jc w:val="both"/>
        <w:rPr>
          <w:rFonts w:ascii="Arial" w:hAnsi="Arial" w:cs="Arial"/>
          <w:spacing w:val="-1"/>
          <w:lang w:val="en-GB"/>
        </w:rPr>
      </w:pPr>
      <w:r>
        <w:rPr>
          <w:rFonts w:ascii="Arial" w:hAnsi="Arial" w:cs="Arial"/>
          <w:lang w:val="en-GB"/>
        </w:rPr>
        <w:t xml:space="preserve">In accordance with paragraph 3 of the aforementioned Order, REs shall ensure not to carry out transactions in case the particulars of the individual / entity match with the particulars in the designated list. </w:t>
      </w:r>
    </w:p>
    <w:p w14:paraId="231F23E6" w14:textId="77777777" w:rsidR="00FE0D5A" w:rsidRPr="00360224" w:rsidRDefault="00FE0D5A" w:rsidP="00196200">
      <w:pPr>
        <w:pStyle w:val="NormalWeb"/>
        <w:numPr>
          <w:ilvl w:val="0"/>
          <w:numId w:val="78"/>
        </w:numPr>
        <w:autoSpaceDE w:val="0"/>
        <w:autoSpaceDN w:val="0"/>
        <w:adjustRightInd w:val="0"/>
        <w:spacing w:before="0" w:beforeAutospacing="0" w:after="0" w:afterAutospacing="0" w:line="360" w:lineRule="auto"/>
        <w:ind w:left="851"/>
        <w:jc w:val="both"/>
        <w:rPr>
          <w:rFonts w:ascii="Arial" w:hAnsi="Arial" w:cs="Arial"/>
          <w:spacing w:val="-1"/>
          <w:lang w:val="en-GB"/>
        </w:rPr>
      </w:pPr>
      <w:r>
        <w:rPr>
          <w:rFonts w:ascii="Arial" w:hAnsi="Arial" w:cs="Arial"/>
          <w:lang w:val="en-GB"/>
        </w:rPr>
        <w:t xml:space="preserve">Further, REs shall run a check, on the given parameters, at the time of establishing a relation with a customer and on a periodic basis to verify whether individuals and entities in the designated list are holding any funds, financial asset, etc., in the form of bank account, etc. </w:t>
      </w:r>
    </w:p>
    <w:p w14:paraId="7CB1028C" w14:textId="23BBEC4F" w:rsidR="00FE0D5A" w:rsidRDefault="00FE0D5A" w:rsidP="00196200">
      <w:pPr>
        <w:pStyle w:val="NormalWeb"/>
        <w:numPr>
          <w:ilvl w:val="0"/>
          <w:numId w:val="78"/>
        </w:numPr>
        <w:autoSpaceDE w:val="0"/>
        <w:autoSpaceDN w:val="0"/>
        <w:adjustRightInd w:val="0"/>
        <w:spacing w:before="0" w:beforeAutospacing="0" w:after="0" w:afterAutospacing="0" w:line="360" w:lineRule="auto"/>
        <w:ind w:left="851"/>
        <w:jc w:val="both"/>
        <w:rPr>
          <w:rFonts w:ascii="Arial" w:hAnsi="Arial" w:cs="Arial"/>
          <w:lang w:val="en-GB"/>
        </w:rPr>
      </w:pPr>
      <w:r>
        <w:rPr>
          <w:rStyle w:val="FootnoteReference"/>
          <w:rFonts w:ascii="Arial" w:hAnsi="Arial" w:cs="Arial"/>
          <w:lang w:val="en-GB"/>
        </w:rPr>
        <w:footnoteReference w:id="135"/>
      </w:r>
      <w:r>
        <w:rPr>
          <w:rFonts w:ascii="Arial" w:hAnsi="Arial" w:cs="Arial"/>
          <w:lang w:val="en-GB"/>
        </w:rPr>
        <w:t xml:space="preserve">In case of match in the above cases, REs shall immediately inform the transaction details with full particulars of the funds, financial assets or economic resources involved to the Central Nodal Officer (CNO), designated as the authority to exercise powers under </w:t>
      </w:r>
      <w:r w:rsidR="00777A01">
        <w:rPr>
          <w:rFonts w:ascii="Arial" w:hAnsi="Arial" w:cs="Arial"/>
          <w:lang w:val="en-GB"/>
        </w:rPr>
        <w:t>section</w:t>
      </w:r>
      <w:r>
        <w:rPr>
          <w:rFonts w:ascii="Arial" w:hAnsi="Arial" w:cs="Arial"/>
          <w:lang w:val="en-GB"/>
        </w:rPr>
        <w:t xml:space="preserve"> 12A of the WMD Act, 2005. A copy of the communication shall be sent to State Nodal Officer, where the account / transaction is held and to the RBI. </w:t>
      </w:r>
    </w:p>
    <w:p w14:paraId="2DBBA674" w14:textId="77777777" w:rsidR="00FE0D5A" w:rsidRDefault="00FE0D5A" w:rsidP="00E142F7">
      <w:pPr>
        <w:pStyle w:val="NormalWeb"/>
        <w:autoSpaceDE w:val="0"/>
        <w:autoSpaceDN w:val="0"/>
        <w:adjustRightInd w:val="0"/>
        <w:spacing w:before="0" w:beforeAutospacing="0" w:after="0" w:afterAutospacing="0" w:line="360" w:lineRule="auto"/>
        <w:ind w:left="851"/>
        <w:jc w:val="both"/>
        <w:rPr>
          <w:rFonts w:ascii="Arial" w:hAnsi="Arial" w:cs="Arial"/>
          <w:lang w:val="en-GB"/>
        </w:rPr>
      </w:pPr>
      <w:r>
        <w:rPr>
          <w:rFonts w:ascii="Arial" w:hAnsi="Arial" w:cs="Arial"/>
          <w:lang w:val="en-GB"/>
        </w:rPr>
        <w:t xml:space="preserve">It may be noted that in terms of Paragraph 1 of the Order, Director, FIU-India has been designated as the CNO. </w:t>
      </w:r>
    </w:p>
    <w:p w14:paraId="12ED71B5" w14:textId="77777777" w:rsidR="00FE0D5A" w:rsidRDefault="00FE0D5A" w:rsidP="00196200">
      <w:pPr>
        <w:pStyle w:val="NormalWeb"/>
        <w:numPr>
          <w:ilvl w:val="0"/>
          <w:numId w:val="78"/>
        </w:numPr>
        <w:autoSpaceDE w:val="0"/>
        <w:autoSpaceDN w:val="0"/>
        <w:adjustRightInd w:val="0"/>
        <w:spacing w:before="0" w:beforeAutospacing="0" w:after="0" w:afterAutospacing="0" w:line="360" w:lineRule="auto"/>
        <w:ind w:left="851"/>
        <w:jc w:val="both"/>
        <w:rPr>
          <w:rFonts w:ascii="Arial" w:hAnsi="Arial" w:cs="Arial"/>
          <w:lang w:val="en-GB"/>
        </w:rPr>
      </w:pPr>
      <w:r>
        <w:rPr>
          <w:rFonts w:ascii="Arial" w:hAnsi="Arial" w:cs="Arial"/>
          <w:lang w:val="en-GB"/>
        </w:rPr>
        <w:t>REs may refer to the designated list, as amended from time to time, available on the portal of FIU-India.</w:t>
      </w:r>
    </w:p>
    <w:p w14:paraId="3A2FDDC2" w14:textId="7B654712" w:rsidR="00FE0D5A" w:rsidRPr="00360224" w:rsidRDefault="00FE0D5A" w:rsidP="00196200">
      <w:pPr>
        <w:pStyle w:val="NormalWeb"/>
        <w:numPr>
          <w:ilvl w:val="0"/>
          <w:numId w:val="78"/>
        </w:numPr>
        <w:autoSpaceDE w:val="0"/>
        <w:autoSpaceDN w:val="0"/>
        <w:adjustRightInd w:val="0"/>
        <w:spacing w:before="0" w:beforeAutospacing="0" w:after="0" w:afterAutospacing="0" w:line="360" w:lineRule="auto"/>
        <w:ind w:left="851"/>
        <w:jc w:val="both"/>
        <w:rPr>
          <w:rFonts w:ascii="Arial" w:hAnsi="Arial" w:cs="Arial"/>
          <w:lang w:val="en-GB"/>
        </w:rPr>
      </w:pPr>
      <w:r w:rsidRPr="00360224">
        <w:rPr>
          <w:rFonts w:ascii="Arial" w:hAnsi="Arial" w:cs="Arial"/>
          <w:lang w:val="en-GB"/>
        </w:rPr>
        <w:t xml:space="preserve">In case there are reasons to believe beyond doubt that funds or assets held by a customer would fall under the purview of clause (a) or (b) of sub-section (2) of </w:t>
      </w:r>
      <w:r w:rsidR="00777A01">
        <w:rPr>
          <w:rFonts w:ascii="Arial" w:hAnsi="Arial" w:cs="Arial"/>
          <w:lang w:val="en-GB"/>
        </w:rPr>
        <w:t>section</w:t>
      </w:r>
      <w:r w:rsidRPr="00360224">
        <w:rPr>
          <w:rFonts w:ascii="Arial" w:hAnsi="Arial" w:cs="Arial"/>
          <w:lang w:val="en-GB"/>
        </w:rPr>
        <w:t xml:space="preserve"> 12A</w:t>
      </w:r>
      <w:r>
        <w:rPr>
          <w:rFonts w:ascii="Arial" w:hAnsi="Arial" w:cs="Arial"/>
          <w:lang w:val="en-GB"/>
        </w:rPr>
        <w:t xml:space="preserve"> of the WMD Act, 2005</w:t>
      </w:r>
      <w:r w:rsidRPr="00360224">
        <w:rPr>
          <w:rFonts w:ascii="Arial" w:hAnsi="Arial" w:cs="Arial"/>
          <w:lang w:val="en-GB"/>
        </w:rPr>
        <w:t>, REs shall prevent such individual/entit</w:t>
      </w:r>
      <w:r>
        <w:rPr>
          <w:rFonts w:ascii="Arial" w:hAnsi="Arial" w:cs="Arial"/>
          <w:lang w:val="en-GB"/>
        </w:rPr>
        <w:t>y</w:t>
      </w:r>
      <w:r w:rsidRPr="00360224">
        <w:rPr>
          <w:rFonts w:ascii="Arial" w:hAnsi="Arial" w:cs="Arial"/>
          <w:lang w:val="en-GB"/>
        </w:rPr>
        <w:t xml:space="preserve"> from conducting financial transactions, under intimation to the CNO by email, FAX</w:t>
      </w:r>
      <w:r>
        <w:rPr>
          <w:rFonts w:ascii="Arial" w:hAnsi="Arial" w:cs="Arial"/>
          <w:lang w:val="en-GB"/>
        </w:rPr>
        <w:t xml:space="preserve"> and</w:t>
      </w:r>
      <w:r w:rsidRPr="00360224">
        <w:rPr>
          <w:rFonts w:ascii="Arial" w:hAnsi="Arial" w:cs="Arial"/>
          <w:lang w:val="en-GB"/>
        </w:rPr>
        <w:t xml:space="preserve"> by post, without delay. </w:t>
      </w:r>
    </w:p>
    <w:p w14:paraId="595B2D5F" w14:textId="77647C77" w:rsidR="00FE0D5A" w:rsidRPr="005F7A14" w:rsidRDefault="00FE0D5A" w:rsidP="00196200">
      <w:pPr>
        <w:pStyle w:val="NormalWeb"/>
        <w:numPr>
          <w:ilvl w:val="0"/>
          <w:numId w:val="78"/>
        </w:numPr>
        <w:autoSpaceDE w:val="0"/>
        <w:autoSpaceDN w:val="0"/>
        <w:adjustRightInd w:val="0"/>
        <w:spacing w:before="0" w:beforeAutospacing="0" w:after="0" w:afterAutospacing="0" w:line="360" w:lineRule="auto"/>
        <w:ind w:left="851"/>
        <w:jc w:val="both"/>
        <w:rPr>
          <w:rFonts w:ascii="Arial" w:hAnsi="Arial" w:cs="Arial"/>
          <w:b/>
        </w:rPr>
      </w:pPr>
      <w:r w:rsidRPr="005F7A14">
        <w:rPr>
          <w:rFonts w:ascii="Arial" w:hAnsi="Arial" w:cs="Arial"/>
          <w:spacing w:val="-1"/>
          <w:lang w:val="en-GB"/>
        </w:rPr>
        <w:t xml:space="preserve">In </w:t>
      </w:r>
      <w:r w:rsidRPr="00EA3CFF">
        <w:rPr>
          <w:rFonts w:ascii="Arial" w:hAnsi="Arial" w:cs="Arial"/>
          <w:lang w:val="en-GB"/>
        </w:rPr>
        <w:t>case</w:t>
      </w:r>
      <w:r w:rsidRPr="005F7A14">
        <w:rPr>
          <w:rFonts w:ascii="Arial" w:hAnsi="Arial" w:cs="Arial"/>
          <w:spacing w:val="-1"/>
          <w:lang w:val="en-GB"/>
        </w:rPr>
        <w:t xml:space="preserve"> an order to </w:t>
      </w:r>
      <w:r w:rsidRPr="005F7A14">
        <w:rPr>
          <w:rFonts w:ascii="Arial" w:hAnsi="Arial" w:cs="Arial"/>
          <w:lang w:val="en-GB"/>
        </w:rPr>
        <w:t>freeze</w:t>
      </w:r>
      <w:r w:rsidRPr="005F7A14">
        <w:rPr>
          <w:rFonts w:ascii="Arial" w:hAnsi="Arial" w:cs="Arial"/>
          <w:spacing w:val="-1"/>
          <w:lang w:val="en-GB"/>
        </w:rPr>
        <w:t xml:space="preserve"> </w:t>
      </w:r>
      <w:r w:rsidRPr="005F7A14">
        <w:rPr>
          <w:rFonts w:ascii="Arial" w:hAnsi="Arial" w:cs="Arial"/>
          <w:lang w:val="en-GB"/>
        </w:rPr>
        <w:t>assets</w:t>
      </w:r>
      <w:r w:rsidRPr="005F7A14">
        <w:rPr>
          <w:rFonts w:ascii="Arial" w:hAnsi="Arial" w:cs="Arial"/>
          <w:spacing w:val="-1"/>
          <w:lang w:val="en-GB"/>
        </w:rPr>
        <w:t xml:space="preserve"> under </w:t>
      </w:r>
      <w:r w:rsidR="00777A01">
        <w:rPr>
          <w:rFonts w:ascii="Arial" w:hAnsi="Arial" w:cs="Arial"/>
          <w:spacing w:val="-1"/>
          <w:lang w:val="en-GB"/>
        </w:rPr>
        <w:t>section</w:t>
      </w:r>
      <w:r w:rsidRPr="005F7A14">
        <w:rPr>
          <w:rFonts w:ascii="Arial" w:hAnsi="Arial" w:cs="Arial"/>
          <w:spacing w:val="-1"/>
          <w:lang w:val="en-GB"/>
        </w:rPr>
        <w:t xml:space="preserve"> 12A is received by the REs from the CNO, REs shall, without delay, take necessary action to comply with the Order.</w:t>
      </w:r>
    </w:p>
    <w:p w14:paraId="19E883CF" w14:textId="77777777" w:rsidR="00FE0D5A" w:rsidRPr="005F7A14" w:rsidRDefault="00FE0D5A" w:rsidP="00196200">
      <w:pPr>
        <w:pStyle w:val="NormalWeb"/>
        <w:numPr>
          <w:ilvl w:val="0"/>
          <w:numId w:val="78"/>
        </w:numPr>
        <w:autoSpaceDE w:val="0"/>
        <w:autoSpaceDN w:val="0"/>
        <w:adjustRightInd w:val="0"/>
        <w:spacing w:before="0" w:beforeAutospacing="0" w:after="0" w:afterAutospacing="0" w:line="360" w:lineRule="auto"/>
        <w:ind w:left="851"/>
        <w:jc w:val="both"/>
        <w:rPr>
          <w:rFonts w:ascii="Arial" w:hAnsi="Arial" w:cs="Arial"/>
          <w:b/>
        </w:rPr>
      </w:pPr>
      <w:r w:rsidRPr="005F7A14">
        <w:rPr>
          <w:rFonts w:ascii="Arial" w:hAnsi="Arial" w:cs="Arial"/>
          <w:spacing w:val="-1"/>
          <w:lang w:val="en-GB"/>
        </w:rPr>
        <w:t xml:space="preserve">The process of unfreezing of funds, etc., shall be observed as per paragraph 7 of the Order. Accordingly, copy of application received from an </w:t>
      </w:r>
      <w:r w:rsidRPr="00EA3CFF">
        <w:rPr>
          <w:rFonts w:ascii="Arial" w:hAnsi="Arial" w:cs="Arial"/>
          <w:lang w:val="en-GB"/>
        </w:rPr>
        <w:t>individual</w:t>
      </w:r>
      <w:r w:rsidRPr="005F7A14">
        <w:rPr>
          <w:rFonts w:ascii="Arial" w:hAnsi="Arial" w:cs="Arial"/>
          <w:spacing w:val="-1"/>
          <w:lang w:val="en-GB"/>
        </w:rPr>
        <w:t>/entity regarding unfreezing shall be forwarded by RE along with full details of the asset frozen, as given by the applicant, to the CNO by email, FAX and by post, within two working days.</w:t>
      </w:r>
    </w:p>
    <w:p w14:paraId="7105385A" w14:textId="4CB654CD" w:rsidR="00FE0D5A" w:rsidRPr="002B2FFC" w:rsidRDefault="00FE0D5A" w:rsidP="00196200">
      <w:pPr>
        <w:pStyle w:val="NormalWeb"/>
        <w:numPr>
          <w:ilvl w:val="0"/>
          <w:numId w:val="64"/>
        </w:numPr>
        <w:autoSpaceDE w:val="0"/>
        <w:autoSpaceDN w:val="0"/>
        <w:adjustRightInd w:val="0"/>
        <w:spacing w:before="240" w:beforeAutospacing="0" w:after="0" w:afterAutospacing="0" w:line="360" w:lineRule="auto"/>
        <w:ind w:left="360"/>
        <w:jc w:val="both"/>
        <w:rPr>
          <w:rFonts w:ascii="Arial" w:hAnsi="Arial" w:cs="Arial"/>
          <w:b/>
        </w:rPr>
      </w:pPr>
      <w:r>
        <w:rPr>
          <w:rFonts w:ascii="Arial" w:hAnsi="Arial" w:cs="Arial"/>
          <w:bCs/>
        </w:rPr>
        <w:t xml:space="preserve">REs </w:t>
      </w:r>
      <w:r w:rsidRPr="00720012">
        <w:rPr>
          <w:rFonts w:ascii="Arial" w:hAnsi="Arial" w:cs="Arial"/>
          <w:bCs/>
        </w:rPr>
        <w:t xml:space="preserve">shall verify every day, the ‘UNSCR 1718 Sanctions List of Designated Individuals and Entities‘, as available at </w:t>
      </w:r>
      <w:hyperlink r:id="rId13" w:history="1">
        <w:r w:rsidRPr="00CC433F">
          <w:rPr>
            <w:rStyle w:val="Hyperlink"/>
            <w:rFonts w:ascii="Arial" w:hAnsi="Arial" w:cs="Arial"/>
            <w:bCs/>
          </w:rPr>
          <w:t>https://www.mea.gov.in/Implementation-of-UNSC-Sanctions-DPRK.htm</w:t>
        </w:r>
      </w:hyperlink>
      <w:r w:rsidRPr="00720012">
        <w:rPr>
          <w:rFonts w:ascii="Arial" w:hAnsi="Arial" w:cs="Arial"/>
          <w:bCs/>
        </w:rPr>
        <w:t xml:space="preserve">, to take </w:t>
      </w:r>
      <w:r>
        <w:rPr>
          <w:rFonts w:ascii="Arial" w:hAnsi="Arial" w:cs="Arial"/>
          <w:bCs/>
        </w:rPr>
        <w:t>into account</w:t>
      </w:r>
      <w:r w:rsidRPr="00720012">
        <w:rPr>
          <w:rFonts w:ascii="Arial" w:hAnsi="Arial" w:cs="Arial"/>
          <w:bCs/>
        </w:rPr>
        <w:t xml:space="preserve"> </w:t>
      </w:r>
      <w:r>
        <w:rPr>
          <w:rFonts w:ascii="Arial" w:hAnsi="Arial" w:cs="Arial"/>
          <w:bCs/>
        </w:rPr>
        <w:t xml:space="preserve">any </w:t>
      </w:r>
      <w:r w:rsidRPr="00720012">
        <w:rPr>
          <w:rFonts w:ascii="Arial" w:hAnsi="Arial" w:cs="Arial"/>
          <w:bCs/>
        </w:rPr>
        <w:t>modifications to the list in terms of additions, deletions or other changes and also ensure compliance with the ‘Implementation of Security Council Resolution on Democratic People’s Republic of Korea Order, 2017’, as amended from time to time by the Central Government.</w:t>
      </w:r>
    </w:p>
    <w:p w14:paraId="482B16BF" w14:textId="78AB44BA" w:rsidR="00FE0D5A" w:rsidRDefault="00FE0D5A" w:rsidP="002B2FFC">
      <w:pPr>
        <w:pStyle w:val="NormalWeb"/>
        <w:autoSpaceDE w:val="0"/>
        <w:autoSpaceDN w:val="0"/>
        <w:adjustRightInd w:val="0"/>
        <w:spacing w:before="240" w:beforeAutospacing="0" w:after="0" w:afterAutospacing="0" w:line="360" w:lineRule="auto"/>
        <w:ind w:left="426" w:hanging="426"/>
        <w:jc w:val="both"/>
        <w:rPr>
          <w:rFonts w:ascii="Arial" w:hAnsi="Arial" w:cs="Arial"/>
          <w:lang w:bidi="hi-IN"/>
        </w:rPr>
      </w:pPr>
      <w:r w:rsidRPr="00405695">
        <w:rPr>
          <w:rFonts w:ascii="Arial" w:hAnsi="Arial" w:cs="Arial"/>
          <w:b/>
        </w:rPr>
        <w:t>53A.</w:t>
      </w:r>
      <w:r w:rsidRPr="00756AD0">
        <w:rPr>
          <w:rFonts w:ascii="Arial" w:hAnsi="Arial" w:cs="Arial"/>
          <w:bCs/>
        </w:rPr>
        <w:t xml:space="preserve"> </w:t>
      </w:r>
      <w:r>
        <w:rPr>
          <w:rStyle w:val="FootnoteReference"/>
          <w:rFonts w:ascii="Arial" w:hAnsi="Arial" w:cs="Arial"/>
          <w:bCs/>
        </w:rPr>
        <w:footnoteReference w:id="136"/>
      </w:r>
      <w:r w:rsidRPr="006E6637">
        <w:rPr>
          <w:rFonts w:ascii="Arial" w:hAnsi="Arial" w:cs="Arial"/>
          <w:lang w:bidi="hi-IN"/>
        </w:rPr>
        <w:t xml:space="preserve">In </w:t>
      </w:r>
      <w:r w:rsidRPr="006E6637">
        <w:rPr>
          <w:rFonts w:ascii="Arial" w:hAnsi="Arial" w:cs="Arial"/>
          <w:bCs/>
        </w:rPr>
        <w:t>addition</w:t>
      </w:r>
      <w:r w:rsidRPr="006E6637">
        <w:rPr>
          <w:rFonts w:ascii="Arial" w:hAnsi="Arial" w:cs="Arial"/>
          <w:lang w:bidi="hi-IN"/>
        </w:rPr>
        <w:t xml:space="preserve"> t</w:t>
      </w:r>
      <w:r w:rsidRPr="00B759DC">
        <w:rPr>
          <w:rFonts w:ascii="Arial" w:hAnsi="Arial" w:cs="Arial"/>
          <w:lang w:bidi="hi-IN"/>
        </w:rPr>
        <w:t xml:space="preserve">o the above, REs shall take into </w:t>
      </w:r>
      <w:r>
        <w:rPr>
          <w:rFonts w:ascii="Arial" w:hAnsi="Arial" w:cs="Arial"/>
          <w:lang w:bidi="hi-IN"/>
        </w:rPr>
        <w:t>account</w:t>
      </w:r>
      <w:r w:rsidRPr="00B759DC">
        <w:rPr>
          <w:rFonts w:ascii="Arial" w:hAnsi="Arial" w:cs="Arial"/>
          <w:lang w:bidi="hi-IN"/>
        </w:rPr>
        <w:t xml:space="preserve"> – (a) other UNSCRs </w:t>
      </w:r>
      <w:r>
        <w:rPr>
          <w:rFonts w:ascii="Arial" w:hAnsi="Arial" w:cs="Arial"/>
          <w:lang w:bidi="hi-IN"/>
        </w:rPr>
        <w:t xml:space="preserve">and </w:t>
      </w:r>
      <w:r w:rsidRPr="00B759DC">
        <w:rPr>
          <w:rFonts w:ascii="Arial" w:hAnsi="Arial" w:cs="Arial"/>
          <w:lang w:bidi="hi-IN"/>
        </w:rPr>
        <w:t xml:space="preserve">(b) lists in the </w:t>
      </w:r>
      <w:r>
        <w:rPr>
          <w:rFonts w:ascii="Arial" w:hAnsi="Arial" w:cs="Arial"/>
          <w:lang w:bidi="hi-IN"/>
        </w:rPr>
        <w:t xml:space="preserve">first </w:t>
      </w:r>
      <w:r w:rsidRPr="006E6637">
        <w:rPr>
          <w:rFonts w:ascii="Arial" w:hAnsi="Arial" w:cs="Arial"/>
          <w:lang w:bidi="hi-IN"/>
        </w:rPr>
        <w:t>schedule and the fourth schedule of UAPA,</w:t>
      </w:r>
      <w:r w:rsidRPr="00B759DC">
        <w:rPr>
          <w:rFonts w:ascii="Arial" w:hAnsi="Arial" w:cs="Arial"/>
          <w:lang w:bidi="hi-IN"/>
        </w:rPr>
        <w:t xml:space="preserve"> </w:t>
      </w:r>
      <w:r>
        <w:rPr>
          <w:rFonts w:ascii="Arial" w:hAnsi="Arial" w:cs="Arial"/>
          <w:lang w:bidi="hi-IN"/>
        </w:rPr>
        <w:t xml:space="preserve">1967 </w:t>
      </w:r>
      <w:r w:rsidRPr="006E6637">
        <w:rPr>
          <w:rFonts w:ascii="Arial" w:hAnsi="Arial" w:cs="Arial"/>
          <w:lang w:bidi="hi-IN"/>
        </w:rPr>
        <w:t>and any amendment</w:t>
      </w:r>
      <w:r w:rsidRPr="00B759DC">
        <w:rPr>
          <w:rFonts w:ascii="Arial" w:hAnsi="Arial" w:cs="Arial"/>
          <w:lang w:bidi="hi-IN"/>
        </w:rPr>
        <w:t xml:space="preserve">s to </w:t>
      </w:r>
      <w:r>
        <w:rPr>
          <w:rFonts w:ascii="Arial" w:hAnsi="Arial" w:cs="Arial"/>
          <w:lang w:bidi="hi-IN"/>
        </w:rPr>
        <w:t xml:space="preserve">the same for compliance with the </w:t>
      </w:r>
      <w:r w:rsidRPr="006E6637">
        <w:rPr>
          <w:rFonts w:ascii="Arial" w:hAnsi="Arial" w:cs="Arial"/>
          <w:lang w:bidi="hi-IN"/>
        </w:rPr>
        <w:t xml:space="preserve">Government orders on implementation of </w:t>
      </w:r>
      <w:r w:rsidR="00777A01">
        <w:rPr>
          <w:rFonts w:ascii="Arial" w:hAnsi="Arial" w:cs="Arial"/>
          <w:lang w:bidi="hi-IN"/>
        </w:rPr>
        <w:t>section</w:t>
      </w:r>
      <w:r w:rsidRPr="006E6637">
        <w:rPr>
          <w:rFonts w:ascii="Arial" w:hAnsi="Arial" w:cs="Arial"/>
          <w:lang w:bidi="hi-IN"/>
        </w:rPr>
        <w:t xml:space="preserve"> 51A of the UAPA and </w:t>
      </w:r>
      <w:r w:rsidR="00777A01">
        <w:rPr>
          <w:rFonts w:ascii="Arial" w:hAnsi="Arial" w:cs="Arial"/>
          <w:lang w:bidi="hi-IN"/>
        </w:rPr>
        <w:t>section</w:t>
      </w:r>
      <w:r w:rsidRPr="006E6637">
        <w:rPr>
          <w:rFonts w:ascii="Arial" w:hAnsi="Arial" w:cs="Arial"/>
          <w:lang w:bidi="hi-IN"/>
        </w:rPr>
        <w:t xml:space="preserve"> 12A of the WMD Act</w:t>
      </w:r>
      <w:r w:rsidRPr="00B759DC">
        <w:rPr>
          <w:rFonts w:ascii="Arial" w:hAnsi="Arial" w:cs="Arial"/>
          <w:lang w:bidi="hi-IN"/>
        </w:rPr>
        <w:t>.</w:t>
      </w:r>
    </w:p>
    <w:p w14:paraId="5FD4EEFD" w14:textId="192B4342" w:rsidR="00FE0D5A" w:rsidRDefault="00FE0D5A" w:rsidP="002B2FFC">
      <w:pPr>
        <w:pStyle w:val="NormalWeb"/>
        <w:autoSpaceDE w:val="0"/>
        <w:autoSpaceDN w:val="0"/>
        <w:adjustRightInd w:val="0"/>
        <w:spacing w:before="240" w:beforeAutospacing="0" w:after="0" w:afterAutospacing="0" w:line="360" w:lineRule="auto"/>
        <w:ind w:left="426" w:hanging="426"/>
        <w:jc w:val="both"/>
        <w:rPr>
          <w:rFonts w:ascii="Arial" w:hAnsi="Arial" w:cs="Arial"/>
          <w:lang w:bidi="hi-IN"/>
        </w:rPr>
      </w:pPr>
      <w:bookmarkStart w:id="54" w:name="_Hlk148176968"/>
      <w:r>
        <w:rPr>
          <w:rFonts w:ascii="Arial" w:hAnsi="Arial" w:cs="Arial"/>
          <w:b/>
        </w:rPr>
        <w:t>53B.</w:t>
      </w:r>
      <w:r>
        <w:rPr>
          <w:rFonts w:ascii="Arial" w:hAnsi="Arial" w:cs="Arial"/>
          <w:lang w:bidi="hi-IN"/>
        </w:rPr>
        <w:t xml:space="preserve"> </w:t>
      </w:r>
      <w:r>
        <w:rPr>
          <w:rStyle w:val="FootnoteReference"/>
          <w:rFonts w:ascii="Arial" w:hAnsi="Arial" w:cs="Arial"/>
          <w:lang w:bidi="hi-IN"/>
        </w:rPr>
        <w:footnoteReference w:id="137"/>
      </w:r>
      <w:r>
        <w:rPr>
          <w:rFonts w:ascii="Arial" w:hAnsi="Arial" w:cs="Arial"/>
          <w:lang w:bidi="hi-IN"/>
        </w:rPr>
        <w:t xml:space="preserve">REs shall undertake </w:t>
      </w:r>
      <w:r w:rsidRPr="00151D78">
        <w:rPr>
          <w:rFonts w:ascii="Arial" w:hAnsi="Arial" w:cs="Arial"/>
          <w:lang w:bidi="hi-IN"/>
        </w:rPr>
        <w:t xml:space="preserve">countermeasures when called upon to do so by any international or intergovernmental </w:t>
      </w:r>
      <w:proofErr w:type="spellStart"/>
      <w:r w:rsidRPr="00151D78">
        <w:rPr>
          <w:rFonts w:ascii="Arial" w:hAnsi="Arial" w:cs="Arial"/>
          <w:lang w:bidi="hi-IN"/>
        </w:rPr>
        <w:t>organisation</w:t>
      </w:r>
      <w:proofErr w:type="spellEnd"/>
      <w:r w:rsidRPr="00151D78">
        <w:rPr>
          <w:rFonts w:ascii="Arial" w:hAnsi="Arial" w:cs="Arial"/>
          <w:lang w:bidi="hi-IN"/>
        </w:rPr>
        <w:t xml:space="preserve"> of which India is a member and accepted by the Central Government.</w:t>
      </w:r>
    </w:p>
    <w:bookmarkEnd w:id="54"/>
    <w:p w14:paraId="0C004C51" w14:textId="77777777" w:rsidR="00FE0D5A" w:rsidRPr="002B2FFC" w:rsidRDefault="00FE0D5A" w:rsidP="002B2FFC">
      <w:pPr>
        <w:pStyle w:val="NormalWeb"/>
        <w:autoSpaceDE w:val="0"/>
        <w:autoSpaceDN w:val="0"/>
        <w:adjustRightInd w:val="0"/>
        <w:spacing w:before="0" w:beforeAutospacing="0" w:after="0" w:afterAutospacing="0" w:line="360" w:lineRule="auto"/>
        <w:jc w:val="both"/>
        <w:rPr>
          <w:rFonts w:ascii="Arial" w:hAnsi="Arial" w:cs="Arial"/>
          <w:b/>
        </w:rPr>
      </w:pPr>
    </w:p>
    <w:p w14:paraId="5C0F3F55" w14:textId="65A11DE8"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rPr>
      </w:pPr>
      <w:bookmarkStart w:id="55" w:name="_Hlk148177029"/>
      <w:r w:rsidRPr="00866B63">
        <w:rPr>
          <w:rFonts w:ascii="Arial" w:hAnsi="Arial" w:cs="Arial"/>
          <w:b/>
        </w:rPr>
        <w:t>Jurisdictions that do not or insufficiently apply the FATF Recommendations</w:t>
      </w:r>
    </w:p>
    <w:p w14:paraId="4FFD9597" w14:textId="41C38604" w:rsidR="00FE0D5A" w:rsidRPr="00866B63" w:rsidRDefault="00FE0D5A" w:rsidP="00EB0447">
      <w:pPr>
        <w:pStyle w:val="ListParagraph"/>
        <w:numPr>
          <w:ilvl w:val="0"/>
          <w:numId w:val="8"/>
        </w:numPr>
        <w:tabs>
          <w:tab w:val="left" w:pos="360"/>
        </w:tabs>
        <w:spacing w:after="100" w:afterAutospacing="1" w:line="360" w:lineRule="auto"/>
        <w:ind w:left="720"/>
        <w:jc w:val="both"/>
        <w:rPr>
          <w:rFonts w:ascii="Arial" w:hAnsi="Arial" w:cs="Arial"/>
          <w:sz w:val="24"/>
          <w:szCs w:val="24"/>
        </w:rPr>
      </w:pPr>
      <w:r>
        <w:rPr>
          <w:rStyle w:val="FootnoteReference"/>
          <w:rFonts w:ascii="Arial" w:hAnsi="Arial" w:cs="Arial"/>
          <w:sz w:val="24"/>
          <w:szCs w:val="24"/>
          <w:lang w:eastAsia="en-IN"/>
        </w:rPr>
        <w:footnoteReference w:id="138"/>
      </w:r>
      <w:r w:rsidRPr="00866B63">
        <w:rPr>
          <w:rFonts w:ascii="Arial" w:hAnsi="Arial" w:cs="Arial"/>
          <w:sz w:val="24"/>
          <w:szCs w:val="24"/>
          <w:lang w:eastAsia="en-IN"/>
        </w:rPr>
        <w:t>FATF Statements circulated by Reserve Bank of India from time to time, and publicly available information, for identifying countries, which do not or insufficiently apply the FATF Recommendations, shall be considered.</w:t>
      </w:r>
      <w:r>
        <w:rPr>
          <w:rFonts w:ascii="Arial" w:hAnsi="Arial" w:cs="Arial"/>
          <w:sz w:val="24"/>
          <w:szCs w:val="24"/>
          <w:lang w:eastAsia="en-IN"/>
        </w:rPr>
        <w:t xml:space="preserve"> </w:t>
      </w:r>
      <w:r w:rsidRPr="00540716">
        <w:rPr>
          <w:rFonts w:ascii="Arial" w:hAnsi="Arial" w:cs="Arial"/>
          <w:sz w:val="24"/>
          <w:szCs w:val="24"/>
          <w:lang w:eastAsia="en-IN"/>
        </w:rPr>
        <w:t xml:space="preserve">REs </w:t>
      </w:r>
      <w:r>
        <w:rPr>
          <w:rFonts w:ascii="Arial" w:hAnsi="Arial" w:cs="Arial"/>
          <w:sz w:val="24"/>
          <w:szCs w:val="24"/>
          <w:lang w:eastAsia="en-IN"/>
        </w:rPr>
        <w:t xml:space="preserve">shall </w:t>
      </w:r>
      <w:r w:rsidRPr="00540716">
        <w:rPr>
          <w:rFonts w:ascii="Arial" w:hAnsi="Arial" w:cs="Arial"/>
          <w:sz w:val="24"/>
          <w:szCs w:val="24"/>
        </w:rPr>
        <w:t>apply enhanced due diligence</w:t>
      </w:r>
      <w:r>
        <w:rPr>
          <w:rFonts w:ascii="Arial" w:hAnsi="Arial" w:cs="Arial"/>
          <w:sz w:val="24"/>
          <w:szCs w:val="24"/>
        </w:rPr>
        <w:t xml:space="preserve"> measures</w:t>
      </w:r>
      <w:r w:rsidRPr="00540716">
        <w:rPr>
          <w:rFonts w:ascii="Arial" w:hAnsi="Arial" w:cs="Arial"/>
          <w:sz w:val="24"/>
          <w:szCs w:val="24"/>
        </w:rPr>
        <w:t>,</w:t>
      </w:r>
      <w:r>
        <w:rPr>
          <w:rFonts w:ascii="Arial" w:hAnsi="Arial" w:cs="Arial"/>
          <w:sz w:val="24"/>
          <w:szCs w:val="24"/>
        </w:rPr>
        <w:t xml:space="preserve"> which are effective and</w:t>
      </w:r>
      <w:r w:rsidRPr="00540716">
        <w:rPr>
          <w:rFonts w:ascii="Arial" w:hAnsi="Arial" w:cs="Arial"/>
          <w:sz w:val="24"/>
          <w:szCs w:val="24"/>
        </w:rPr>
        <w:t xml:space="preserve"> proportionate to the risks, to business relationships and transactions with natural and legal persons (including financial institutions) from countries for which this is called for by the FATF.</w:t>
      </w:r>
    </w:p>
    <w:bookmarkEnd w:id="55"/>
    <w:p w14:paraId="4E60A968" w14:textId="77777777" w:rsidR="00FE0D5A" w:rsidRPr="00866B63" w:rsidRDefault="00FE0D5A" w:rsidP="00EB0447">
      <w:pPr>
        <w:pStyle w:val="ListParagraph"/>
        <w:numPr>
          <w:ilvl w:val="0"/>
          <w:numId w:val="8"/>
        </w:numPr>
        <w:tabs>
          <w:tab w:val="left" w:pos="360"/>
        </w:tabs>
        <w:spacing w:before="100" w:beforeAutospacing="1" w:after="100" w:afterAutospacing="1" w:line="360" w:lineRule="auto"/>
        <w:ind w:left="720"/>
        <w:jc w:val="both"/>
        <w:rPr>
          <w:rFonts w:ascii="Arial" w:hAnsi="Arial" w:cs="Arial"/>
          <w:sz w:val="24"/>
          <w:szCs w:val="24"/>
        </w:rPr>
      </w:pPr>
      <w:r w:rsidRPr="00866B63">
        <w:rPr>
          <w:rFonts w:ascii="Arial" w:hAnsi="Arial" w:cs="Arial"/>
          <w:sz w:val="24"/>
          <w:szCs w:val="24"/>
        </w:rPr>
        <w:t xml:space="preserve">Special attention shall be given to business relationships and transactions with persons (including legal persons and other financial institutions) from or in countries that do not or insufficiently apply the FATF Recommendations and jurisdictions included in FATF Statements. </w:t>
      </w:r>
    </w:p>
    <w:p w14:paraId="6D4FD5AB" w14:textId="4A09F090" w:rsidR="00FE0D5A" w:rsidRPr="00866B63" w:rsidRDefault="00FE0D5A" w:rsidP="00EB0447">
      <w:pPr>
        <w:pStyle w:val="ListParagraph"/>
        <w:tabs>
          <w:tab w:val="left" w:pos="360"/>
        </w:tabs>
        <w:spacing w:before="100" w:beforeAutospacing="1" w:after="100" w:afterAutospacing="1" w:line="360" w:lineRule="auto"/>
        <w:jc w:val="both"/>
        <w:rPr>
          <w:rFonts w:ascii="Arial" w:hAnsi="Arial" w:cs="Arial"/>
          <w:i/>
          <w:iCs/>
          <w:sz w:val="24"/>
          <w:szCs w:val="24"/>
        </w:rPr>
      </w:pPr>
      <w:r w:rsidRPr="00866B63">
        <w:rPr>
          <w:rFonts w:ascii="Arial" w:hAnsi="Arial" w:cs="Arial"/>
          <w:i/>
          <w:iCs/>
          <w:sz w:val="24"/>
          <w:szCs w:val="24"/>
        </w:rPr>
        <w:t>Explanation: The process</w:t>
      </w:r>
      <w:r>
        <w:rPr>
          <w:rFonts w:ascii="Arial" w:hAnsi="Arial" w:cs="Arial"/>
          <w:i/>
          <w:iCs/>
          <w:sz w:val="24"/>
          <w:szCs w:val="24"/>
        </w:rPr>
        <w:t>es</w:t>
      </w:r>
      <w:r w:rsidRPr="00866B63">
        <w:rPr>
          <w:rFonts w:ascii="Arial" w:hAnsi="Arial" w:cs="Arial"/>
          <w:i/>
          <w:iCs/>
          <w:sz w:val="24"/>
          <w:szCs w:val="24"/>
        </w:rPr>
        <w:t xml:space="preserve"> referred to in </w:t>
      </w:r>
      <w:r>
        <w:rPr>
          <w:rFonts w:ascii="Arial" w:hAnsi="Arial" w:cs="Arial"/>
          <w:i/>
          <w:iCs/>
          <w:sz w:val="24"/>
          <w:szCs w:val="24"/>
        </w:rPr>
        <w:t>(</w:t>
      </w:r>
      <w:r w:rsidRPr="00866B63">
        <w:rPr>
          <w:rFonts w:ascii="Arial" w:hAnsi="Arial" w:cs="Arial"/>
          <w:i/>
          <w:iCs/>
          <w:sz w:val="24"/>
          <w:szCs w:val="24"/>
        </w:rPr>
        <w:t>a</w:t>
      </w:r>
      <w:r>
        <w:rPr>
          <w:rFonts w:ascii="Arial" w:hAnsi="Arial" w:cs="Arial"/>
          <w:i/>
          <w:iCs/>
          <w:sz w:val="24"/>
          <w:szCs w:val="24"/>
        </w:rPr>
        <w:t>)</w:t>
      </w:r>
      <w:r w:rsidRPr="00866B63">
        <w:rPr>
          <w:rFonts w:ascii="Arial" w:hAnsi="Arial" w:cs="Arial"/>
          <w:i/>
          <w:iCs/>
          <w:sz w:val="24"/>
          <w:szCs w:val="24"/>
        </w:rPr>
        <w:t xml:space="preserve"> &amp; </w:t>
      </w:r>
      <w:r>
        <w:rPr>
          <w:rFonts w:ascii="Arial" w:hAnsi="Arial" w:cs="Arial"/>
          <w:i/>
          <w:iCs/>
          <w:sz w:val="24"/>
          <w:szCs w:val="24"/>
        </w:rPr>
        <w:t>(</w:t>
      </w:r>
      <w:r w:rsidRPr="00866B63">
        <w:rPr>
          <w:rFonts w:ascii="Arial" w:hAnsi="Arial" w:cs="Arial"/>
          <w:i/>
          <w:iCs/>
          <w:sz w:val="24"/>
          <w:szCs w:val="24"/>
        </w:rPr>
        <w:t>b</w:t>
      </w:r>
      <w:r>
        <w:rPr>
          <w:rFonts w:ascii="Arial" w:hAnsi="Arial" w:cs="Arial"/>
          <w:i/>
          <w:iCs/>
          <w:sz w:val="24"/>
          <w:szCs w:val="24"/>
        </w:rPr>
        <w:t>) above</w:t>
      </w:r>
      <w:r w:rsidRPr="00866B63">
        <w:rPr>
          <w:rFonts w:ascii="Arial" w:hAnsi="Arial" w:cs="Arial"/>
          <w:i/>
          <w:iCs/>
          <w:sz w:val="24"/>
          <w:szCs w:val="24"/>
        </w:rPr>
        <w:t xml:space="preserve"> do not preclude REs from having legitimate trade and business transactions with the countries and jurisdictions mentioned in the FATF statement. </w:t>
      </w:r>
    </w:p>
    <w:p w14:paraId="2AC4E7A0" w14:textId="505CEDF2" w:rsidR="00FE0D5A" w:rsidRPr="002B2FFC" w:rsidRDefault="00FE0D5A" w:rsidP="00EB0447">
      <w:pPr>
        <w:pStyle w:val="ListParagraph"/>
        <w:numPr>
          <w:ilvl w:val="0"/>
          <w:numId w:val="8"/>
        </w:numPr>
        <w:tabs>
          <w:tab w:val="left" w:pos="360"/>
        </w:tabs>
        <w:spacing w:after="120" w:line="360" w:lineRule="auto"/>
        <w:ind w:left="720"/>
        <w:contextualSpacing w:val="0"/>
        <w:jc w:val="both"/>
        <w:rPr>
          <w:rFonts w:ascii="Arial" w:hAnsi="Arial" w:cs="Arial"/>
          <w:b/>
          <w:sz w:val="24"/>
          <w:szCs w:val="24"/>
        </w:rPr>
      </w:pPr>
      <w:r w:rsidRPr="00866B63">
        <w:rPr>
          <w:rFonts w:ascii="Arial" w:hAnsi="Arial" w:cs="Arial"/>
          <w:spacing w:val="-2"/>
          <w:sz w:val="24"/>
          <w:szCs w:val="24"/>
        </w:rPr>
        <w:t>T</w:t>
      </w:r>
      <w:r w:rsidRPr="00866B63">
        <w:rPr>
          <w:rFonts w:ascii="Arial" w:hAnsi="Arial" w:cs="Arial"/>
          <w:sz w:val="24"/>
          <w:szCs w:val="24"/>
        </w:rPr>
        <w:t>he background and purpose of transactions with persons (including legal persons and other financial institutions) from jurisdictions included in FATF Statements and countries that do not or insufficiently apply the FATF Recommendations shall be examined, and written findings together with all documents shall</w:t>
      </w:r>
      <w:r w:rsidRPr="00866B63">
        <w:rPr>
          <w:rFonts w:ascii="Arial" w:hAnsi="Arial" w:cs="Arial"/>
          <w:spacing w:val="4"/>
          <w:sz w:val="24"/>
          <w:szCs w:val="24"/>
        </w:rPr>
        <w:t xml:space="preserve"> be retained and shall be made available to Reserve Bank/other relevant authorities, on request. </w:t>
      </w:r>
    </w:p>
    <w:p w14:paraId="7C6EFF0C" w14:textId="781743C5" w:rsidR="00FE0D5A" w:rsidRPr="002B2FFC" w:rsidRDefault="00FE0D5A" w:rsidP="002B2FFC">
      <w:pPr>
        <w:tabs>
          <w:tab w:val="left" w:pos="360"/>
        </w:tabs>
        <w:spacing w:before="240" w:after="120" w:line="360" w:lineRule="auto"/>
        <w:jc w:val="both"/>
        <w:rPr>
          <w:rFonts w:ascii="Arial" w:hAnsi="Arial" w:cs="Arial"/>
          <w:b/>
          <w:bCs/>
        </w:rPr>
      </w:pPr>
      <w:r w:rsidRPr="002B2FFC">
        <w:rPr>
          <w:rFonts w:ascii="Arial" w:hAnsi="Arial" w:cs="Arial"/>
          <w:b/>
          <w:bCs/>
        </w:rPr>
        <w:t xml:space="preserve">54A. </w:t>
      </w:r>
      <w:r>
        <w:rPr>
          <w:rStyle w:val="FootnoteReference"/>
          <w:rFonts w:ascii="Arial" w:hAnsi="Arial" w:cs="Arial"/>
          <w:b/>
          <w:bCs/>
        </w:rPr>
        <w:footnoteReference w:id="139"/>
      </w:r>
      <w:r w:rsidRPr="002B2FFC">
        <w:rPr>
          <w:rFonts w:ascii="Arial" w:hAnsi="Arial" w:cs="Arial"/>
        </w:rPr>
        <w:t>REs are encouraged to leverage latest technological innovations and tools for effective implementation of name screening to meet the sanctions requirements.</w:t>
      </w:r>
    </w:p>
    <w:p w14:paraId="2B6C2869" w14:textId="77777777" w:rsidR="001E4845" w:rsidRDefault="001E4845">
      <w:pPr>
        <w:spacing w:after="160" w:line="259" w:lineRule="auto"/>
        <w:rPr>
          <w:rFonts w:ascii="Arial" w:hAnsi="Arial" w:cs="Arial"/>
          <w:b/>
          <w:bCs/>
          <w:lang w:val="en-GB" w:eastAsia="en-AU"/>
        </w:rPr>
      </w:pPr>
      <w:r>
        <w:rPr>
          <w:rFonts w:ascii="Arial" w:hAnsi="Arial"/>
          <w:b/>
          <w:bCs/>
        </w:rPr>
        <w:br w:type="page"/>
      </w:r>
    </w:p>
    <w:p w14:paraId="5EF6AB2E" w14:textId="1476C4E4" w:rsidR="00FE0D5A" w:rsidRPr="002B2FFC" w:rsidRDefault="00FE0D5A" w:rsidP="007E1CD1">
      <w:pPr>
        <w:pStyle w:val="Heading1"/>
        <w:spacing w:before="240" w:after="240"/>
        <w:jc w:val="center"/>
        <w:rPr>
          <w:rFonts w:ascii="Arial" w:hAnsi="Arial"/>
          <w:b/>
          <w:bCs/>
          <w:u w:val="none"/>
        </w:rPr>
      </w:pPr>
      <w:bookmarkStart w:id="56" w:name="_Toc181811056"/>
      <w:r w:rsidRPr="002B2FFC">
        <w:rPr>
          <w:rFonts w:ascii="Arial" w:hAnsi="Arial"/>
          <w:b/>
          <w:bCs/>
          <w:u w:val="none"/>
        </w:rPr>
        <w:t>Chapter X</w:t>
      </w:r>
      <w:bookmarkEnd w:id="56"/>
    </w:p>
    <w:p w14:paraId="3811FD8C" w14:textId="77777777" w:rsidR="00FE0D5A" w:rsidRPr="00611375" w:rsidRDefault="00FE0D5A" w:rsidP="007E1CD1">
      <w:pPr>
        <w:pStyle w:val="Heading2"/>
        <w:spacing w:after="240"/>
        <w:jc w:val="center"/>
        <w:rPr>
          <w:rFonts w:ascii="Arial" w:hAnsi="Arial" w:cs="Arial"/>
          <w:b/>
          <w:bCs/>
          <w:color w:val="auto"/>
          <w:sz w:val="24"/>
          <w:szCs w:val="24"/>
        </w:rPr>
      </w:pPr>
      <w:bookmarkStart w:id="57" w:name="_Toc181811057"/>
      <w:r w:rsidRPr="00611375">
        <w:rPr>
          <w:rFonts w:ascii="Arial" w:hAnsi="Arial" w:cs="Arial"/>
          <w:b/>
          <w:bCs/>
          <w:color w:val="auto"/>
          <w:sz w:val="24"/>
          <w:szCs w:val="24"/>
        </w:rPr>
        <w:t>Other Instructions</w:t>
      </w:r>
      <w:bookmarkEnd w:id="57"/>
    </w:p>
    <w:p w14:paraId="2538A4AD"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bCs/>
        </w:rPr>
      </w:pPr>
      <w:r w:rsidRPr="00866B63">
        <w:rPr>
          <w:rStyle w:val="FootnoteReference"/>
          <w:rFonts w:ascii="Arial" w:hAnsi="Arial" w:cs="Arial"/>
          <w:bCs/>
        </w:rPr>
        <w:footnoteReference w:id="140"/>
      </w:r>
      <w:r w:rsidRPr="00866B63">
        <w:rPr>
          <w:rFonts w:ascii="Arial" w:hAnsi="Arial" w:cs="Arial"/>
          <w:b/>
          <w:bCs/>
        </w:rPr>
        <w:t>Secrecy Obligations and Sharing of Information:</w:t>
      </w:r>
    </w:p>
    <w:p w14:paraId="091238E6" w14:textId="6F00EC15" w:rsidR="00FE0D5A" w:rsidRPr="00866B63" w:rsidRDefault="00FE0D5A" w:rsidP="00196200">
      <w:pPr>
        <w:pStyle w:val="ListParagraph"/>
        <w:numPr>
          <w:ilvl w:val="0"/>
          <w:numId w:val="30"/>
        </w:numPr>
        <w:autoSpaceDE w:val="0"/>
        <w:autoSpaceDN w:val="0"/>
        <w:adjustRightInd w:val="0"/>
        <w:spacing w:line="360" w:lineRule="auto"/>
        <w:ind w:right="-331"/>
        <w:jc w:val="both"/>
        <w:rPr>
          <w:rFonts w:ascii="Arial" w:hAnsi="Arial" w:cs="Arial"/>
          <w:sz w:val="24"/>
          <w:szCs w:val="24"/>
        </w:rPr>
      </w:pPr>
      <w:r>
        <w:rPr>
          <w:rFonts w:ascii="Arial" w:hAnsi="Arial" w:cs="Arial"/>
          <w:sz w:val="24"/>
          <w:szCs w:val="24"/>
        </w:rPr>
        <w:t>REs</w:t>
      </w:r>
      <w:r w:rsidRPr="00866B63">
        <w:rPr>
          <w:rFonts w:ascii="Arial" w:hAnsi="Arial" w:cs="Arial"/>
          <w:sz w:val="24"/>
          <w:szCs w:val="24"/>
        </w:rPr>
        <w:t xml:space="preserve"> shall maintain secrecy regarding the customer information which arises out of the contractual relationship between the </w:t>
      </w:r>
      <w:r>
        <w:rPr>
          <w:rFonts w:ascii="Arial" w:hAnsi="Arial" w:cs="Arial"/>
          <w:sz w:val="24"/>
          <w:szCs w:val="24"/>
        </w:rPr>
        <w:t>RE</w:t>
      </w:r>
      <w:r w:rsidRPr="00866B63">
        <w:rPr>
          <w:rFonts w:ascii="Arial" w:hAnsi="Arial" w:cs="Arial"/>
          <w:sz w:val="24"/>
          <w:szCs w:val="24"/>
        </w:rPr>
        <w:t xml:space="preserve"> and customer. </w:t>
      </w:r>
    </w:p>
    <w:p w14:paraId="1B1D7DF0" w14:textId="77777777" w:rsidR="00FE0D5A" w:rsidRPr="00866B63" w:rsidRDefault="00FE0D5A" w:rsidP="00196200">
      <w:pPr>
        <w:pStyle w:val="ListParagraph"/>
        <w:numPr>
          <w:ilvl w:val="0"/>
          <w:numId w:val="30"/>
        </w:numPr>
        <w:autoSpaceDE w:val="0"/>
        <w:autoSpaceDN w:val="0"/>
        <w:adjustRightInd w:val="0"/>
        <w:spacing w:line="360" w:lineRule="auto"/>
        <w:ind w:right="-331"/>
        <w:jc w:val="both"/>
        <w:rPr>
          <w:rFonts w:ascii="Arial" w:hAnsi="Arial" w:cs="Arial"/>
          <w:sz w:val="24"/>
          <w:szCs w:val="24"/>
        </w:rPr>
      </w:pPr>
      <w:r w:rsidRPr="00866B63">
        <w:rPr>
          <w:rFonts w:ascii="Arial" w:hAnsi="Arial" w:cs="Arial"/>
          <w:sz w:val="24"/>
          <w:szCs w:val="24"/>
        </w:rPr>
        <w:t xml:space="preserve">Information collected from customers for the purpose of opening of account shall be treated as confidential and details thereof shall not be divulged for the purpose of cross selling, or for any other purpose without the express permission of the customer. </w:t>
      </w:r>
    </w:p>
    <w:p w14:paraId="5575245F" w14:textId="3E2D2955" w:rsidR="00FE0D5A" w:rsidRPr="00866B63" w:rsidRDefault="00FE0D5A" w:rsidP="00196200">
      <w:pPr>
        <w:pStyle w:val="ListParagraph"/>
        <w:numPr>
          <w:ilvl w:val="0"/>
          <w:numId w:val="30"/>
        </w:numPr>
        <w:autoSpaceDE w:val="0"/>
        <w:autoSpaceDN w:val="0"/>
        <w:adjustRightInd w:val="0"/>
        <w:spacing w:line="360" w:lineRule="auto"/>
        <w:ind w:right="-331"/>
        <w:jc w:val="both"/>
        <w:rPr>
          <w:rFonts w:ascii="Arial" w:hAnsi="Arial" w:cs="Arial"/>
          <w:sz w:val="24"/>
          <w:szCs w:val="24"/>
        </w:rPr>
      </w:pPr>
      <w:r w:rsidRPr="00866B63">
        <w:rPr>
          <w:rFonts w:ascii="Arial" w:hAnsi="Arial" w:cs="Arial"/>
          <w:sz w:val="24"/>
          <w:szCs w:val="24"/>
        </w:rPr>
        <w:t xml:space="preserve">While considering the requests for data/information from Government and other agencies, </w:t>
      </w:r>
      <w:r>
        <w:rPr>
          <w:rFonts w:ascii="Arial" w:hAnsi="Arial" w:cs="Arial"/>
          <w:sz w:val="24"/>
          <w:szCs w:val="24"/>
        </w:rPr>
        <w:t>REs</w:t>
      </w:r>
      <w:r w:rsidRPr="00866B63">
        <w:rPr>
          <w:rFonts w:ascii="Arial" w:hAnsi="Arial" w:cs="Arial"/>
          <w:sz w:val="24"/>
          <w:szCs w:val="24"/>
        </w:rPr>
        <w:t xml:space="preserve"> shall satisfy themselves that the information being sought is not of such a nature as will violate the provisions of the laws relating to secrecy in the transactions.</w:t>
      </w:r>
    </w:p>
    <w:p w14:paraId="0A013598" w14:textId="77777777" w:rsidR="00FE0D5A" w:rsidRPr="00866B63" w:rsidRDefault="00FE0D5A" w:rsidP="00196200">
      <w:pPr>
        <w:pStyle w:val="ListParagraph"/>
        <w:numPr>
          <w:ilvl w:val="0"/>
          <w:numId w:val="30"/>
        </w:numPr>
        <w:autoSpaceDE w:val="0"/>
        <w:autoSpaceDN w:val="0"/>
        <w:adjustRightInd w:val="0"/>
        <w:spacing w:line="360" w:lineRule="auto"/>
        <w:ind w:right="-331"/>
        <w:jc w:val="both"/>
        <w:rPr>
          <w:rFonts w:ascii="Arial" w:hAnsi="Arial" w:cs="Arial"/>
          <w:sz w:val="24"/>
          <w:szCs w:val="24"/>
        </w:rPr>
      </w:pPr>
      <w:r w:rsidRPr="00866B63">
        <w:rPr>
          <w:rFonts w:ascii="Arial" w:hAnsi="Arial" w:cs="Arial"/>
          <w:sz w:val="24"/>
          <w:szCs w:val="24"/>
        </w:rPr>
        <w:t>The exceptions to the said rule shall be as under:</w:t>
      </w:r>
    </w:p>
    <w:p w14:paraId="6B71BCF7" w14:textId="3022B057" w:rsidR="00FE0D5A" w:rsidRPr="00866B63" w:rsidRDefault="00FE0D5A" w:rsidP="00EB0447">
      <w:pPr>
        <w:pStyle w:val="ListParagraph"/>
        <w:numPr>
          <w:ilvl w:val="0"/>
          <w:numId w:val="4"/>
        </w:numPr>
        <w:autoSpaceDE w:val="0"/>
        <w:autoSpaceDN w:val="0"/>
        <w:adjustRightInd w:val="0"/>
        <w:rPr>
          <w:rFonts w:ascii="Arial" w:hAnsi="Arial" w:cs="Arial"/>
          <w:sz w:val="24"/>
          <w:szCs w:val="24"/>
        </w:rPr>
      </w:pPr>
      <w:r w:rsidRPr="00866B63">
        <w:rPr>
          <w:rFonts w:ascii="Arial" w:hAnsi="Arial" w:cs="Arial"/>
          <w:sz w:val="24"/>
          <w:szCs w:val="24"/>
        </w:rPr>
        <w:t>Where disclosure is under compulsion of law</w:t>
      </w:r>
      <w:r w:rsidR="002112C1">
        <w:rPr>
          <w:rFonts w:ascii="Arial" w:hAnsi="Arial" w:cs="Arial"/>
          <w:sz w:val="24"/>
          <w:szCs w:val="24"/>
        </w:rPr>
        <w:t>,</w:t>
      </w:r>
    </w:p>
    <w:p w14:paraId="056B4B24" w14:textId="77777777" w:rsidR="00FE0D5A" w:rsidRPr="00866B63" w:rsidRDefault="00FE0D5A" w:rsidP="00EB0447">
      <w:pPr>
        <w:pStyle w:val="ListParagraph"/>
        <w:numPr>
          <w:ilvl w:val="0"/>
          <w:numId w:val="4"/>
        </w:numPr>
        <w:autoSpaceDE w:val="0"/>
        <w:autoSpaceDN w:val="0"/>
        <w:adjustRightInd w:val="0"/>
        <w:rPr>
          <w:rFonts w:ascii="Arial" w:hAnsi="Arial" w:cs="Arial"/>
          <w:sz w:val="24"/>
          <w:szCs w:val="24"/>
        </w:rPr>
      </w:pPr>
      <w:r w:rsidRPr="00866B63">
        <w:rPr>
          <w:rFonts w:ascii="Arial" w:hAnsi="Arial" w:cs="Arial"/>
          <w:sz w:val="24"/>
          <w:szCs w:val="24"/>
        </w:rPr>
        <w:t xml:space="preserve">Where there is a duty to the public to disclose, </w:t>
      </w:r>
    </w:p>
    <w:p w14:paraId="002E5DDA" w14:textId="0202B469" w:rsidR="00FE0D5A" w:rsidRPr="00866B63" w:rsidRDefault="002112C1" w:rsidP="00EB0447">
      <w:pPr>
        <w:pStyle w:val="ListParagraph"/>
        <w:numPr>
          <w:ilvl w:val="0"/>
          <w:numId w:val="4"/>
        </w:numPr>
        <w:autoSpaceDE w:val="0"/>
        <w:autoSpaceDN w:val="0"/>
        <w:adjustRightInd w:val="0"/>
        <w:rPr>
          <w:rFonts w:ascii="Arial" w:hAnsi="Arial" w:cs="Arial"/>
          <w:sz w:val="24"/>
          <w:szCs w:val="24"/>
        </w:rPr>
      </w:pPr>
      <w:r>
        <w:rPr>
          <w:rFonts w:ascii="Arial" w:hAnsi="Arial" w:cs="Arial"/>
          <w:sz w:val="24"/>
          <w:szCs w:val="24"/>
        </w:rPr>
        <w:t xml:space="preserve">Where </w:t>
      </w:r>
      <w:r w:rsidR="00FE0D5A" w:rsidRPr="00866B63">
        <w:rPr>
          <w:rFonts w:ascii="Arial" w:hAnsi="Arial" w:cs="Arial"/>
          <w:sz w:val="24"/>
          <w:szCs w:val="24"/>
        </w:rPr>
        <w:t xml:space="preserve">the interest of </w:t>
      </w:r>
      <w:r w:rsidR="00FE0D5A">
        <w:rPr>
          <w:rFonts w:ascii="Arial" w:hAnsi="Arial" w:cs="Arial"/>
          <w:sz w:val="24"/>
          <w:szCs w:val="24"/>
        </w:rPr>
        <w:t>RE</w:t>
      </w:r>
      <w:r w:rsidR="00FE0D5A" w:rsidRPr="00866B63">
        <w:rPr>
          <w:rFonts w:ascii="Arial" w:hAnsi="Arial" w:cs="Arial"/>
          <w:sz w:val="24"/>
          <w:szCs w:val="24"/>
        </w:rPr>
        <w:t xml:space="preserve"> requires disclosure</w:t>
      </w:r>
      <w:r>
        <w:rPr>
          <w:rFonts w:ascii="Arial" w:hAnsi="Arial" w:cs="Arial"/>
          <w:sz w:val="24"/>
          <w:szCs w:val="24"/>
        </w:rPr>
        <w:t>,</w:t>
      </w:r>
      <w:r w:rsidR="00FE0D5A" w:rsidRPr="00866B63">
        <w:rPr>
          <w:rFonts w:ascii="Arial" w:hAnsi="Arial" w:cs="Arial"/>
          <w:sz w:val="24"/>
          <w:szCs w:val="24"/>
        </w:rPr>
        <w:t xml:space="preserve"> and</w:t>
      </w:r>
    </w:p>
    <w:p w14:paraId="0DD32966" w14:textId="47783C5E" w:rsidR="00FE0D5A" w:rsidRDefault="00FE0D5A" w:rsidP="00876F63">
      <w:pPr>
        <w:pStyle w:val="ListParagraph"/>
        <w:numPr>
          <w:ilvl w:val="0"/>
          <w:numId w:val="4"/>
        </w:numPr>
        <w:autoSpaceDE w:val="0"/>
        <w:autoSpaceDN w:val="0"/>
        <w:adjustRightInd w:val="0"/>
        <w:jc w:val="both"/>
        <w:rPr>
          <w:rFonts w:ascii="Arial" w:hAnsi="Arial" w:cs="Arial"/>
          <w:sz w:val="24"/>
          <w:szCs w:val="24"/>
        </w:rPr>
      </w:pPr>
      <w:r w:rsidRPr="00866B63">
        <w:rPr>
          <w:rFonts w:ascii="Arial" w:hAnsi="Arial" w:cs="Arial"/>
          <w:sz w:val="24"/>
          <w:szCs w:val="24"/>
        </w:rPr>
        <w:t>Where the disclosure is made with the express or implied consent of the customer.</w:t>
      </w:r>
    </w:p>
    <w:p w14:paraId="2C5FB241" w14:textId="49DAC765" w:rsidR="00FE0D5A" w:rsidRPr="00DE4180" w:rsidRDefault="00FE0D5A" w:rsidP="00F7369C">
      <w:pPr>
        <w:spacing w:after="120"/>
        <w:jc w:val="both"/>
        <w:rPr>
          <w:rFonts w:ascii="Arial" w:hAnsi="Arial" w:cs="Arial"/>
          <w:b/>
          <w:bCs/>
        </w:rPr>
      </w:pPr>
      <w:r w:rsidRPr="00DE4180">
        <w:rPr>
          <w:rFonts w:ascii="Arial" w:hAnsi="Arial" w:cs="Arial"/>
          <w:b/>
          <w:bCs/>
        </w:rPr>
        <w:t>55A</w:t>
      </w:r>
      <w:r>
        <w:rPr>
          <w:rFonts w:ascii="Arial" w:hAnsi="Arial" w:cs="Arial"/>
          <w:b/>
          <w:bCs/>
        </w:rPr>
        <w:t>.</w:t>
      </w:r>
      <w:r w:rsidRPr="00DE4180">
        <w:rPr>
          <w:rFonts w:ascii="Arial" w:hAnsi="Arial" w:cs="Arial"/>
          <w:b/>
          <w:bCs/>
        </w:rPr>
        <w:t xml:space="preserve"> </w:t>
      </w:r>
      <w:r>
        <w:rPr>
          <w:rStyle w:val="FootnoteReference"/>
          <w:rFonts w:ascii="Arial" w:hAnsi="Arial" w:cs="Arial"/>
          <w:b/>
          <w:bCs/>
        </w:rPr>
        <w:footnoteReference w:id="141"/>
      </w:r>
      <w:r w:rsidRPr="00DE4180">
        <w:rPr>
          <w:rFonts w:ascii="Arial" w:eastAsia="Calibri" w:hAnsi="Arial" w:cs="Arial"/>
          <w:b/>
          <w:bCs/>
        </w:rPr>
        <w:t>Compliance with the provisions of Foreign Contribution (Regulation) Act,</w:t>
      </w:r>
      <w:r>
        <w:rPr>
          <w:rFonts w:ascii="Arial" w:eastAsia="Calibri" w:hAnsi="Arial" w:cs="Arial"/>
          <w:b/>
          <w:bCs/>
        </w:rPr>
        <w:t xml:space="preserve"> </w:t>
      </w:r>
      <w:r w:rsidRPr="00DE4180">
        <w:rPr>
          <w:rFonts w:ascii="Arial" w:eastAsia="Calibri" w:hAnsi="Arial" w:cs="Arial"/>
          <w:b/>
          <w:bCs/>
        </w:rPr>
        <w:t>2010</w:t>
      </w:r>
    </w:p>
    <w:p w14:paraId="6E463E01" w14:textId="2518356E" w:rsidR="00FE0D5A" w:rsidRPr="00DE4180" w:rsidRDefault="00FE0D5A" w:rsidP="00F7369C">
      <w:pPr>
        <w:widowControl w:val="0"/>
        <w:tabs>
          <w:tab w:val="left" w:pos="1134"/>
        </w:tabs>
        <w:autoSpaceDE w:val="0"/>
        <w:autoSpaceDN w:val="0"/>
        <w:spacing w:before="137" w:line="360" w:lineRule="auto"/>
        <w:ind w:left="709" w:right="4"/>
        <w:jc w:val="both"/>
        <w:rPr>
          <w:rFonts w:ascii="Arial" w:hAnsi="Arial" w:cs="Arial"/>
        </w:rPr>
      </w:pPr>
      <w:r>
        <w:rPr>
          <w:rFonts w:ascii="Arial" w:hAnsi="Arial" w:cs="Arial"/>
        </w:rPr>
        <w:t>Banks</w:t>
      </w:r>
      <w:r w:rsidRPr="00DE4180">
        <w:rPr>
          <w:rFonts w:ascii="Arial" w:hAnsi="Arial" w:cs="Arial"/>
        </w:rPr>
        <w:t xml:space="preserve"> shall ensure adherence to the provisions of Foreign Contribution (Regulation) Act, 2010</w:t>
      </w:r>
      <w:r>
        <w:rPr>
          <w:rFonts w:ascii="Arial" w:hAnsi="Arial" w:cs="Arial"/>
        </w:rPr>
        <w:t xml:space="preserve"> and </w:t>
      </w:r>
      <w:r w:rsidRPr="00DE4180">
        <w:rPr>
          <w:rFonts w:ascii="Arial" w:hAnsi="Arial" w:cs="Arial"/>
        </w:rPr>
        <w:t xml:space="preserve">Rules made thereunder. Further, </w:t>
      </w:r>
      <w:r>
        <w:rPr>
          <w:rFonts w:ascii="Arial" w:hAnsi="Arial" w:cs="Arial"/>
        </w:rPr>
        <w:t>banks</w:t>
      </w:r>
      <w:r w:rsidRPr="00DE4180">
        <w:rPr>
          <w:rFonts w:ascii="Arial" w:hAnsi="Arial" w:cs="Arial"/>
        </w:rPr>
        <w:t xml:space="preserve"> shall also ensure meticulous compliance with any instructions / communications on the matter</w:t>
      </w:r>
      <w:r>
        <w:rPr>
          <w:rFonts w:ascii="Arial" w:hAnsi="Arial" w:cs="Arial"/>
        </w:rPr>
        <w:t xml:space="preserve"> issued from time to time</w:t>
      </w:r>
      <w:r w:rsidRPr="00DE4180">
        <w:rPr>
          <w:rFonts w:ascii="Arial" w:hAnsi="Arial" w:cs="Arial"/>
        </w:rPr>
        <w:t xml:space="preserve"> by the Reserve Bank</w:t>
      </w:r>
      <w:r>
        <w:rPr>
          <w:rFonts w:ascii="Arial" w:hAnsi="Arial" w:cs="Arial"/>
        </w:rPr>
        <w:t xml:space="preserve"> based on advice received from the Ministry of Home Affairs, Government of India.</w:t>
      </w:r>
    </w:p>
    <w:p w14:paraId="6AB0BB29" w14:textId="77777777" w:rsidR="00FE0D5A" w:rsidRPr="00DE4180" w:rsidRDefault="00FE0D5A" w:rsidP="00DE4180">
      <w:pPr>
        <w:autoSpaceDE w:val="0"/>
        <w:autoSpaceDN w:val="0"/>
        <w:adjustRightInd w:val="0"/>
        <w:rPr>
          <w:rFonts w:ascii="Arial" w:hAnsi="Arial" w:cs="Arial"/>
        </w:rPr>
      </w:pPr>
    </w:p>
    <w:p w14:paraId="729040C5" w14:textId="0CEF3E63"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bCs/>
        </w:rPr>
      </w:pPr>
      <w:r w:rsidRPr="00866B63">
        <w:rPr>
          <w:rStyle w:val="FootnoteReference"/>
          <w:rFonts w:ascii="Arial" w:hAnsi="Arial" w:cs="Arial"/>
          <w:b/>
          <w:bCs/>
        </w:rPr>
        <w:footnoteReference w:id="142"/>
      </w:r>
      <w:r w:rsidRPr="00866B63">
        <w:rPr>
          <w:rFonts w:ascii="Arial" w:hAnsi="Arial" w:cs="Arial"/>
          <w:b/>
          <w:bCs/>
        </w:rPr>
        <w:t>CDD Procedure and sharing KYC information with Central KYC Records Registry (CKYCR)</w:t>
      </w:r>
    </w:p>
    <w:p w14:paraId="2311C5EC" w14:textId="77777777" w:rsidR="00FE0D5A" w:rsidRPr="00866B63" w:rsidRDefault="00FE0D5A" w:rsidP="00196200">
      <w:pPr>
        <w:pStyle w:val="NoSpacing"/>
        <w:numPr>
          <w:ilvl w:val="0"/>
          <w:numId w:val="66"/>
        </w:numPr>
        <w:spacing w:line="360" w:lineRule="auto"/>
        <w:ind w:left="709"/>
        <w:jc w:val="both"/>
        <w:rPr>
          <w:rFonts w:ascii="Arial" w:hAnsi="Arial" w:cs="Arial"/>
          <w:b/>
          <w:sz w:val="24"/>
          <w:szCs w:val="24"/>
        </w:rPr>
      </w:pPr>
      <w:r w:rsidRPr="00866B63">
        <w:rPr>
          <w:rFonts w:ascii="Arial" w:hAnsi="Arial" w:cs="Arial"/>
          <w:sz w:val="24"/>
          <w:szCs w:val="24"/>
        </w:rPr>
        <w:t xml:space="preserve">Government of India has </w:t>
      </w:r>
      <w:proofErr w:type="spellStart"/>
      <w:r w:rsidRPr="00866B63">
        <w:rPr>
          <w:rFonts w:ascii="Arial" w:hAnsi="Arial" w:cs="Arial"/>
          <w:sz w:val="24"/>
          <w:szCs w:val="24"/>
        </w:rPr>
        <w:t>authorised</w:t>
      </w:r>
      <w:proofErr w:type="spellEnd"/>
      <w:r w:rsidRPr="00866B63">
        <w:rPr>
          <w:rFonts w:ascii="Arial" w:hAnsi="Arial" w:cs="Arial"/>
          <w:sz w:val="24"/>
          <w:szCs w:val="24"/>
        </w:rPr>
        <w:t xml:space="preserve"> the Central Registry of </w:t>
      </w:r>
      <w:proofErr w:type="spellStart"/>
      <w:r w:rsidRPr="00866B63">
        <w:rPr>
          <w:rFonts w:ascii="Arial" w:hAnsi="Arial" w:cs="Arial"/>
          <w:sz w:val="24"/>
          <w:szCs w:val="24"/>
        </w:rPr>
        <w:t>Securitisation</w:t>
      </w:r>
      <w:proofErr w:type="spellEnd"/>
      <w:r w:rsidRPr="00866B63">
        <w:rPr>
          <w:rFonts w:ascii="Arial" w:hAnsi="Arial" w:cs="Arial"/>
          <w:sz w:val="24"/>
          <w:szCs w:val="24"/>
        </w:rPr>
        <w:t xml:space="preserve"> Asset Reconstruction and Security Interest of India (CERSAI), to act as, and to perform the functions of the CKYCR vide Gazette Notification No. S.O. 3183(E) dated November 26, 2015.</w:t>
      </w:r>
    </w:p>
    <w:p w14:paraId="7BE2A80D" w14:textId="595B685B" w:rsidR="00FE0D5A" w:rsidRPr="00866B63" w:rsidRDefault="00FE0D5A" w:rsidP="00196200">
      <w:pPr>
        <w:pStyle w:val="NoSpacing"/>
        <w:numPr>
          <w:ilvl w:val="0"/>
          <w:numId w:val="66"/>
        </w:numPr>
        <w:spacing w:line="360" w:lineRule="auto"/>
        <w:ind w:left="709"/>
        <w:jc w:val="both"/>
        <w:rPr>
          <w:rFonts w:ascii="Arial" w:hAnsi="Arial" w:cs="Arial"/>
          <w:b/>
          <w:sz w:val="24"/>
          <w:szCs w:val="24"/>
        </w:rPr>
      </w:pPr>
      <w:r w:rsidRPr="00866B63">
        <w:rPr>
          <w:rFonts w:ascii="Arial" w:hAnsi="Arial" w:cs="Arial"/>
          <w:sz w:val="24"/>
          <w:szCs w:val="24"/>
        </w:rPr>
        <w:t xml:space="preserve">In terms of provision of Rule 9(1A) of </w:t>
      </w:r>
      <w:r>
        <w:rPr>
          <w:rFonts w:ascii="Arial" w:hAnsi="Arial" w:cs="Arial"/>
          <w:sz w:val="24"/>
          <w:szCs w:val="24"/>
        </w:rPr>
        <w:t xml:space="preserve">the </w:t>
      </w:r>
      <w:r w:rsidRPr="00866B63">
        <w:rPr>
          <w:rFonts w:ascii="Arial" w:hAnsi="Arial" w:cs="Arial"/>
          <w:sz w:val="24"/>
          <w:szCs w:val="24"/>
        </w:rPr>
        <w:t>PML Rules, the REs shall capture customer’s KYC records and upload onto CKYCR within 10 days of commencement of an account-based relationship with the customer.</w:t>
      </w:r>
    </w:p>
    <w:p w14:paraId="4155F934" w14:textId="77777777" w:rsidR="00FE0D5A" w:rsidRPr="00866B63" w:rsidRDefault="00FE0D5A" w:rsidP="00196200">
      <w:pPr>
        <w:pStyle w:val="NoSpacing"/>
        <w:numPr>
          <w:ilvl w:val="0"/>
          <w:numId w:val="66"/>
        </w:numPr>
        <w:spacing w:line="360" w:lineRule="auto"/>
        <w:ind w:left="709"/>
        <w:jc w:val="both"/>
        <w:rPr>
          <w:rFonts w:ascii="Arial" w:hAnsi="Arial" w:cs="Arial"/>
          <w:b/>
          <w:sz w:val="24"/>
          <w:szCs w:val="24"/>
        </w:rPr>
      </w:pPr>
      <w:r w:rsidRPr="00866B63">
        <w:rPr>
          <w:rFonts w:ascii="Arial" w:hAnsi="Arial" w:cs="Arial"/>
          <w:sz w:val="24"/>
          <w:szCs w:val="24"/>
        </w:rPr>
        <w:t xml:space="preserve">Operational Guidelines for uploading the KYC data have been released by CERSAI. </w:t>
      </w:r>
    </w:p>
    <w:p w14:paraId="1A460ABF" w14:textId="77777777" w:rsidR="00FE0D5A" w:rsidRPr="00866B63" w:rsidRDefault="00FE0D5A" w:rsidP="00196200">
      <w:pPr>
        <w:pStyle w:val="NoSpacing"/>
        <w:numPr>
          <w:ilvl w:val="0"/>
          <w:numId w:val="66"/>
        </w:numPr>
        <w:spacing w:line="360" w:lineRule="auto"/>
        <w:ind w:left="709"/>
        <w:jc w:val="both"/>
        <w:rPr>
          <w:rFonts w:ascii="Arial" w:hAnsi="Arial" w:cs="Arial"/>
          <w:b/>
          <w:sz w:val="24"/>
          <w:szCs w:val="24"/>
        </w:rPr>
      </w:pPr>
      <w:r w:rsidRPr="00866B63">
        <w:rPr>
          <w:rFonts w:ascii="Arial" w:hAnsi="Arial" w:cs="Arial"/>
          <w:sz w:val="24"/>
          <w:szCs w:val="24"/>
        </w:rPr>
        <w:t>REs shall capture the KYC information for sharing with the CKYCR in the manner mentioned in the Rules, as per the KYC templates prepared for ‘Individuals’ and ‘Legal Entities’ (LEs), as the case may be. The templates may be revised from time to time, as may be required and released by CERSAI.</w:t>
      </w:r>
    </w:p>
    <w:p w14:paraId="0C170679" w14:textId="59379803" w:rsidR="00FE0D5A" w:rsidRPr="00866B63" w:rsidRDefault="00FE0D5A" w:rsidP="00196200">
      <w:pPr>
        <w:pStyle w:val="NoSpacing"/>
        <w:numPr>
          <w:ilvl w:val="0"/>
          <w:numId w:val="66"/>
        </w:numPr>
        <w:spacing w:line="360" w:lineRule="auto"/>
        <w:ind w:left="709"/>
        <w:jc w:val="both"/>
        <w:rPr>
          <w:rFonts w:ascii="Arial" w:hAnsi="Arial" w:cs="Arial"/>
          <w:b/>
          <w:sz w:val="24"/>
          <w:szCs w:val="24"/>
        </w:rPr>
      </w:pPr>
      <w:r w:rsidRPr="00866B63">
        <w:rPr>
          <w:rFonts w:ascii="Arial" w:hAnsi="Arial" w:cs="Arial"/>
          <w:sz w:val="24"/>
          <w:szCs w:val="24"/>
        </w:rPr>
        <w:t>The ‘live run’ of the CKYCR started from July 15, 2016 in phased manner beginning with new ‘individual accounts’. Accordingly, Scheduled Commercial Banks (SCBs) are required to invariably upload the KYC data pertaining to all new individual accounts opened on or after January 1, 2017, with CKYCR. SCBs were initially allowed time up-to February 1, 2017, for uploading data in respect of accounts opened during January 2017.</w:t>
      </w:r>
    </w:p>
    <w:p w14:paraId="6A601590" w14:textId="44CF81DB" w:rsidR="00FE0D5A" w:rsidRPr="00866B63" w:rsidRDefault="00FE0D5A">
      <w:pPr>
        <w:pStyle w:val="NoSpacing"/>
        <w:spacing w:line="360" w:lineRule="auto"/>
        <w:ind w:left="709"/>
        <w:jc w:val="both"/>
        <w:rPr>
          <w:rFonts w:ascii="Arial" w:hAnsi="Arial" w:cs="Arial"/>
          <w:b/>
          <w:sz w:val="24"/>
          <w:szCs w:val="24"/>
        </w:rPr>
      </w:pPr>
      <w:r w:rsidRPr="00866B63">
        <w:rPr>
          <w:rFonts w:ascii="Arial" w:hAnsi="Arial" w:cs="Arial"/>
          <w:sz w:val="24"/>
          <w:szCs w:val="24"/>
        </w:rPr>
        <w:t>REs other than SCBs were required to start uploading the KYC data pertaining to all new individual accounts opened on or after from April 1, 2017, with CKYCR in terms of the provisions of the Rules ibid.</w:t>
      </w:r>
    </w:p>
    <w:p w14:paraId="03282BB4" w14:textId="6895CBD0" w:rsidR="00FE0D5A" w:rsidRPr="00866B63" w:rsidRDefault="00FE0D5A" w:rsidP="00196200">
      <w:pPr>
        <w:pStyle w:val="NoSpacing"/>
        <w:numPr>
          <w:ilvl w:val="0"/>
          <w:numId w:val="66"/>
        </w:numPr>
        <w:spacing w:line="360" w:lineRule="auto"/>
        <w:ind w:left="709"/>
        <w:jc w:val="both"/>
        <w:rPr>
          <w:rFonts w:ascii="Arial" w:hAnsi="Arial" w:cs="Arial"/>
          <w:sz w:val="24"/>
          <w:szCs w:val="24"/>
        </w:rPr>
      </w:pPr>
      <w:r w:rsidRPr="00866B63">
        <w:rPr>
          <w:rFonts w:ascii="Arial" w:hAnsi="Arial" w:cs="Arial"/>
          <w:sz w:val="24"/>
          <w:szCs w:val="24"/>
        </w:rPr>
        <w:t xml:space="preserve">REs shall upload KYC records pertaining to accounts of LEs opened on or after April 1, 2021, with CKYCR in terms of the provisions of the Rules ibid. The KYC records have to be uploaded as per the LE Template released by CERSAI. </w:t>
      </w:r>
    </w:p>
    <w:p w14:paraId="37214B91" w14:textId="339DA925" w:rsidR="00FE0D5A" w:rsidRPr="00866B63" w:rsidRDefault="00FE0D5A" w:rsidP="00196200">
      <w:pPr>
        <w:pStyle w:val="NoSpacing"/>
        <w:numPr>
          <w:ilvl w:val="0"/>
          <w:numId w:val="66"/>
        </w:numPr>
        <w:spacing w:line="360" w:lineRule="auto"/>
        <w:ind w:left="709"/>
        <w:jc w:val="both"/>
        <w:rPr>
          <w:rFonts w:ascii="Arial" w:hAnsi="Arial" w:cs="Arial"/>
          <w:sz w:val="24"/>
          <w:szCs w:val="24"/>
        </w:rPr>
      </w:pPr>
      <w:r w:rsidRPr="00866B63">
        <w:rPr>
          <w:rFonts w:ascii="Arial" w:hAnsi="Arial" w:cs="Arial"/>
          <w:sz w:val="24"/>
          <w:szCs w:val="24"/>
        </w:rPr>
        <w:t>Once KYC Identifier is generated by CKYCR, REs shall ensure that the same is communicated to the individual/LE as the case may be.</w:t>
      </w:r>
    </w:p>
    <w:p w14:paraId="135CD5D8" w14:textId="3C609FB2" w:rsidR="00FE0D5A" w:rsidRPr="00EA4D7C" w:rsidRDefault="00FE0D5A" w:rsidP="00196200">
      <w:pPr>
        <w:pStyle w:val="NoSpacing"/>
        <w:numPr>
          <w:ilvl w:val="0"/>
          <w:numId w:val="66"/>
        </w:numPr>
        <w:spacing w:line="360" w:lineRule="auto"/>
        <w:ind w:left="709"/>
        <w:jc w:val="both"/>
        <w:rPr>
          <w:rFonts w:ascii="Arial" w:hAnsi="Arial" w:cs="Arial"/>
          <w:sz w:val="24"/>
          <w:szCs w:val="24"/>
        </w:rPr>
      </w:pPr>
      <w:r w:rsidRPr="00EA4D7C">
        <w:rPr>
          <w:rFonts w:ascii="Arial" w:hAnsi="Arial" w:cs="Arial"/>
          <w:sz w:val="24"/>
          <w:szCs w:val="24"/>
        </w:rPr>
        <w:t xml:space="preserve">In order to ensure that all KYC records are incrementally uploaded on to CKYCR, REs shall upload/update the KYC data pertaining to accounts of individual customers and LEs opened prior to the above-mentioned dates as per </w:t>
      </w:r>
      <w:r w:rsidR="002112C1" w:rsidRPr="00EA4D7C">
        <w:rPr>
          <w:rFonts w:ascii="Arial" w:hAnsi="Arial" w:cs="Arial"/>
          <w:sz w:val="24"/>
          <w:szCs w:val="24"/>
        </w:rPr>
        <w:t>clause</w:t>
      </w:r>
      <w:r w:rsidR="00451167" w:rsidRPr="00EA4D7C">
        <w:rPr>
          <w:rFonts w:ascii="Arial" w:hAnsi="Arial" w:cs="Arial"/>
          <w:sz w:val="24"/>
          <w:szCs w:val="24"/>
        </w:rPr>
        <w:t>s</w:t>
      </w:r>
      <w:r w:rsidR="002112C1" w:rsidRPr="00EA4D7C">
        <w:rPr>
          <w:rFonts w:ascii="Arial" w:hAnsi="Arial" w:cs="Arial"/>
          <w:sz w:val="24"/>
          <w:szCs w:val="24"/>
        </w:rPr>
        <w:t xml:space="preserve"> </w:t>
      </w:r>
      <w:r w:rsidRPr="00EA4D7C">
        <w:rPr>
          <w:rFonts w:ascii="Arial" w:hAnsi="Arial" w:cs="Arial"/>
          <w:sz w:val="24"/>
          <w:szCs w:val="24"/>
        </w:rPr>
        <w:t>(e) and (f)</w:t>
      </w:r>
      <w:r w:rsidR="002112C1" w:rsidRPr="00EA4D7C">
        <w:rPr>
          <w:rFonts w:ascii="Arial" w:hAnsi="Arial" w:cs="Arial"/>
          <w:sz w:val="24"/>
          <w:szCs w:val="24"/>
        </w:rPr>
        <w:t>,</w:t>
      </w:r>
      <w:r w:rsidRPr="00EA4D7C">
        <w:rPr>
          <w:rFonts w:ascii="Arial" w:hAnsi="Arial" w:cs="Arial"/>
          <w:sz w:val="24"/>
          <w:szCs w:val="24"/>
        </w:rPr>
        <w:t xml:space="preserve"> respectively</w:t>
      </w:r>
      <w:r w:rsidR="002112C1" w:rsidRPr="00EA4D7C">
        <w:rPr>
          <w:rFonts w:ascii="Arial" w:hAnsi="Arial" w:cs="Arial"/>
          <w:sz w:val="24"/>
          <w:szCs w:val="24"/>
        </w:rPr>
        <w:t>,</w:t>
      </w:r>
      <w:r w:rsidRPr="00EA4D7C">
        <w:rPr>
          <w:rFonts w:ascii="Arial" w:hAnsi="Arial" w:cs="Arial"/>
          <w:sz w:val="24"/>
          <w:szCs w:val="24"/>
        </w:rPr>
        <w:t xml:space="preserve"> at the time of periodic </w:t>
      </w:r>
      <w:proofErr w:type="spellStart"/>
      <w:r w:rsidRPr="00EA4D7C">
        <w:rPr>
          <w:rFonts w:ascii="Arial" w:hAnsi="Arial" w:cs="Arial"/>
          <w:sz w:val="24"/>
          <w:szCs w:val="24"/>
        </w:rPr>
        <w:t>updation</w:t>
      </w:r>
      <w:proofErr w:type="spellEnd"/>
      <w:r w:rsidRPr="00EA4D7C">
        <w:rPr>
          <w:rFonts w:ascii="Arial" w:hAnsi="Arial" w:cs="Arial"/>
          <w:sz w:val="24"/>
          <w:szCs w:val="24"/>
        </w:rPr>
        <w:t xml:space="preserve"> as specified in </w:t>
      </w:r>
      <w:r w:rsidR="002112C1" w:rsidRPr="00EA4D7C">
        <w:rPr>
          <w:rFonts w:ascii="Arial" w:hAnsi="Arial" w:cs="Arial"/>
          <w:sz w:val="24"/>
          <w:szCs w:val="24"/>
        </w:rPr>
        <w:t>p</w:t>
      </w:r>
      <w:r w:rsidRPr="00EA4D7C">
        <w:rPr>
          <w:rFonts w:ascii="Arial" w:hAnsi="Arial" w:cs="Arial"/>
          <w:sz w:val="24"/>
          <w:szCs w:val="24"/>
          <w:lang w:eastAsia="en-IN"/>
        </w:rPr>
        <w:t>aragraph</w:t>
      </w:r>
      <w:r w:rsidRPr="00EA4D7C">
        <w:rPr>
          <w:rFonts w:ascii="Arial" w:hAnsi="Arial" w:cs="Arial"/>
          <w:sz w:val="24"/>
          <w:szCs w:val="24"/>
        </w:rPr>
        <w:t xml:space="preserve"> 38 of this Master Direction, or earlier, when the updated KYC information is obtained/received from the customer. </w:t>
      </w:r>
      <w:r w:rsidRPr="00EA4D7C">
        <w:rPr>
          <w:rStyle w:val="FootnoteReference"/>
          <w:rFonts w:ascii="Arial" w:hAnsi="Arial" w:cs="Arial"/>
          <w:sz w:val="24"/>
          <w:szCs w:val="24"/>
        </w:rPr>
        <w:footnoteReference w:id="143"/>
      </w:r>
      <w:r w:rsidRPr="00EA4D7C">
        <w:rPr>
          <w:rFonts w:ascii="Arial" w:hAnsi="Arial" w:cs="Arial"/>
          <w:sz w:val="24"/>
          <w:szCs w:val="24"/>
        </w:rPr>
        <w:t>Also, whenever the RE obtains additional</w:t>
      </w:r>
      <w:r w:rsidR="000A6292" w:rsidRPr="00EA4D7C">
        <w:rPr>
          <w:rFonts w:ascii="Arial" w:hAnsi="Arial" w:cs="Arial"/>
          <w:sz w:val="24"/>
          <w:szCs w:val="24"/>
        </w:rPr>
        <w:t xml:space="preserve"> or </w:t>
      </w:r>
      <w:r w:rsidRPr="00EA4D7C">
        <w:rPr>
          <w:rFonts w:ascii="Arial" w:hAnsi="Arial" w:cs="Arial"/>
          <w:sz w:val="24"/>
          <w:szCs w:val="24"/>
        </w:rPr>
        <w:t>updated information from any customer</w:t>
      </w:r>
      <w:r w:rsidR="009C4881" w:rsidRPr="00EA4D7C">
        <w:rPr>
          <w:rFonts w:ascii="Arial" w:hAnsi="Arial" w:cs="Arial"/>
          <w:sz w:val="24"/>
          <w:szCs w:val="24"/>
        </w:rPr>
        <w:t xml:space="preserve"> as per </w:t>
      </w:r>
      <w:r w:rsidR="002112C1" w:rsidRPr="00EA4D7C">
        <w:rPr>
          <w:rFonts w:ascii="Arial" w:hAnsi="Arial" w:cs="Arial"/>
          <w:sz w:val="24"/>
          <w:szCs w:val="24"/>
        </w:rPr>
        <w:t xml:space="preserve">clause </w:t>
      </w:r>
      <w:r w:rsidR="009C4881" w:rsidRPr="00EA4D7C">
        <w:rPr>
          <w:rFonts w:ascii="Arial" w:hAnsi="Arial" w:cs="Arial"/>
          <w:sz w:val="24"/>
          <w:szCs w:val="24"/>
        </w:rPr>
        <w:t>(j) below in this paragraph</w:t>
      </w:r>
      <w:r w:rsidR="001A6159" w:rsidRPr="00EA4D7C">
        <w:rPr>
          <w:rFonts w:ascii="Arial" w:hAnsi="Arial" w:cs="Arial"/>
          <w:sz w:val="24"/>
          <w:szCs w:val="24"/>
        </w:rPr>
        <w:t xml:space="preserve"> </w:t>
      </w:r>
      <w:r w:rsidR="009C4881" w:rsidRPr="00EA4D7C">
        <w:rPr>
          <w:rFonts w:ascii="Arial" w:hAnsi="Arial" w:cs="Arial"/>
          <w:sz w:val="24"/>
          <w:szCs w:val="24"/>
        </w:rPr>
        <w:t>or Rule 9 (1C) of the PML Rules</w:t>
      </w:r>
      <w:r w:rsidRPr="00EA4D7C">
        <w:rPr>
          <w:rFonts w:ascii="Arial" w:hAnsi="Arial" w:cs="Arial"/>
          <w:sz w:val="24"/>
          <w:szCs w:val="24"/>
        </w:rPr>
        <w:t xml:space="preserve">, the RE shall within </w:t>
      </w:r>
      <w:r w:rsidR="009C4881" w:rsidRPr="00EA4D7C">
        <w:rPr>
          <w:rFonts w:ascii="Arial" w:hAnsi="Arial" w:cs="Arial"/>
          <w:sz w:val="24"/>
          <w:szCs w:val="24"/>
        </w:rPr>
        <w:t>seven</w:t>
      </w:r>
      <w:r w:rsidRPr="00EA4D7C">
        <w:rPr>
          <w:rFonts w:ascii="Arial" w:hAnsi="Arial" w:cs="Arial"/>
          <w:sz w:val="24"/>
          <w:szCs w:val="24"/>
        </w:rPr>
        <w:t xml:space="preserve"> days</w:t>
      </w:r>
      <w:r w:rsidR="009C4881" w:rsidRPr="00EA4D7C">
        <w:rPr>
          <w:rFonts w:ascii="Arial" w:hAnsi="Arial" w:cs="Arial"/>
          <w:sz w:val="24"/>
          <w:szCs w:val="24"/>
        </w:rPr>
        <w:t xml:space="preserve"> or within such period as may be notified by the Central Government,</w:t>
      </w:r>
      <w:r w:rsidRPr="00EA4D7C">
        <w:rPr>
          <w:rFonts w:ascii="Arial" w:hAnsi="Arial" w:cs="Arial"/>
          <w:sz w:val="24"/>
          <w:szCs w:val="24"/>
        </w:rPr>
        <w:t xml:space="preserve"> </w:t>
      </w:r>
      <w:r w:rsidRPr="00EA4D7C">
        <w:rPr>
          <w:rFonts w:ascii="Arial" w:eastAsia="Times New Roman" w:hAnsi="Arial" w:cs="Arial"/>
          <w:sz w:val="24"/>
          <w:szCs w:val="24"/>
        </w:rPr>
        <w:t>furnish the updated information to CKYCR, which shall update the KYC records of the</w:t>
      </w:r>
      <w:r w:rsidR="00384302" w:rsidRPr="00EA4D7C">
        <w:rPr>
          <w:rFonts w:ascii="Arial" w:eastAsia="Times New Roman" w:hAnsi="Arial" w:cs="Arial"/>
          <w:sz w:val="24"/>
          <w:szCs w:val="24"/>
        </w:rPr>
        <w:t xml:space="preserve"> existing</w:t>
      </w:r>
      <w:r w:rsidRPr="00EA4D7C">
        <w:rPr>
          <w:rFonts w:ascii="Arial" w:eastAsia="Times New Roman" w:hAnsi="Arial" w:cs="Arial"/>
          <w:sz w:val="24"/>
          <w:szCs w:val="24"/>
        </w:rPr>
        <w:t xml:space="preserve"> customer in CKYCR. CKYCR shall thereafter inform electronically all </w:t>
      </w:r>
      <w:r w:rsidR="00384302" w:rsidRPr="00EA4D7C">
        <w:rPr>
          <w:rFonts w:ascii="Arial" w:eastAsia="Times New Roman" w:hAnsi="Arial" w:cs="Arial"/>
          <w:sz w:val="24"/>
          <w:szCs w:val="24"/>
        </w:rPr>
        <w:t xml:space="preserve">the </w:t>
      </w:r>
      <w:r w:rsidRPr="00EA4D7C">
        <w:rPr>
          <w:rFonts w:ascii="Arial" w:eastAsia="Times New Roman" w:hAnsi="Arial" w:cs="Arial"/>
          <w:sz w:val="24"/>
          <w:szCs w:val="24"/>
        </w:rPr>
        <w:t xml:space="preserve">reporting entities who have dealt with the concerned customer regarding </w:t>
      </w:r>
      <w:proofErr w:type="spellStart"/>
      <w:r w:rsidRPr="00EA4D7C">
        <w:rPr>
          <w:rFonts w:ascii="Arial" w:eastAsia="Times New Roman" w:hAnsi="Arial" w:cs="Arial"/>
          <w:sz w:val="24"/>
          <w:szCs w:val="24"/>
        </w:rPr>
        <w:t>updation</w:t>
      </w:r>
      <w:proofErr w:type="spellEnd"/>
      <w:r w:rsidRPr="00EA4D7C">
        <w:rPr>
          <w:rFonts w:ascii="Arial" w:eastAsia="Times New Roman" w:hAnsi="Arial" w:cs="Arial"/>
          <w:sz w:val="24"/>
          <w:szCs w:val="24"/>
        </w:rPr>
        <w:t xml:space="preserve"> of KYC record of the said customer. Once CKYCR informs an RE regarding an update in the KYC record of an existing customer, the RE shall retrieve the updated KYC records from CKYCR and update the KYC record maintained by the RE. </w:t>
      </w:r>
    </w:p>
    <w:p w14:paraId="6B84739E" w14:textId="75BCD54E" w:rsidR="00FE0D5A" w:rsidRPr="00866B63" w:rsidRDefault="00FE0D5A" w:rsidP="00196200">
      <w:pPr>
        <w:pStyle w:val="NoSpacing"/>
        <w:numPr>
          <w:ilvl w:val="0"/>
          <w:numId w:val="66"/>
        </w:numPr>
        <w:spacing w:line="360" w:lineRule="auto"/>
        <w:ind w:left="709" w:hanging="357"/>
        <w:jc w:val="both"/>
        <w:rPr>
          <w:rFonts w:ascii="Arial" w:hAnsi="Arial" w:cs="Arial"/>
          <w:sz w:val="24"/>
          <w:szCs w:val="24"/>
        </w:rPr>
      </w:pPr>
      <w:r w:rsidRPr="00866B63">
        <w:rPr>
          <w:rFonts w:ascii="Arial" w:hAnsi="Arial" w:cs="Arial"/>
          <w:sz w:val="24"/>
          <w:szCs w:val="24"/>
        </w:rPr>
        <w:t xml:space="preserve">REs shall ensure that during periodic </w:t>
      </w:r>
      <w:proofErr w:type="spellStart"/>
      <w:r w:rsidRPr="00866B63">
        <w:rPr>
          <w:rFonts w:ascii="Arial" w:hAnsi="Arial" w:cs="Arial"/>
          <w:sz w:val="24"/>
          <w:szCs w:val="24"/>
        </w:rPr>
        <w:t>updation</w:t>
      </w:r>
      <w:proofErr w:type="spellEnd"/>
      <w:r w:rsidRPr="00866B63">
        <w:rPr>
          <w:rFonts w:ascii="Arial" w:hAnsi="Arial" w:cs="Arial"/>
          <w:sz w:val="24"/>
          <w:szCs w:val="24"/>
        </w:rPr>
        <w:t>, the customers are migrated to the current CDD standard.</w:t>
      </w:r>
    </w:p>
    <w:p w14:paraId="53545E6C" w14:textId="2AE38389" w:rsidR="00FE0D5A" w:rsidRPr="00866B63" w:rsidRDefault="00FE0D5A" w:rsidP="00196200">
      <w:pPr>
        <w:pStyle w:val="NoSpacing"/>
        <w:numPr>
          <w:ilvl w:val="0"/>
          <w:numId w:val="66"/>
        </w:numPr>
        <w:spacing w:line="360" w:lineRule="auto"/>
        <w:ind w:left="709"/>
        <w:jc w:val="both"/>
        <w:rPr>
          <w:rFonts w:ascii="Arial" w:hAnsi="Arial" w:cs="Arial"/>
          <w:sz w:val="24"/>
          <w:szCs w:val="24"/>
        </w:rPr>
      </w:pPr>
      <w:r>
        <w:rPr>
          <w:rStyle w:val="FootnoteReference"/>
          <w:rFonts w:ascii="Arial" w:hAnsi="Arial" w:cs="Arial"/>
          <w:sz w:val="24"/>
          <w:szCs w:val="24"/>
        </w:rPr>
        <w:footnoteReference w:id="144"/>
      </w:r>
      <w:r>
        <w:rPr>
          <w:rFonts w:ascii="Arial" w:hAnsi="Arial" w:cs="Arial"/>
          <w:sz w:val="24"/>
          <w:szCs w:val="24"/>
        </w:rPr>
        <w:t>F</w:t>
      </w:r>
      <w:r w:rsidRPr="00866B63">
        <w:rPr>
          <w:rFonts w:ascii="Arial" w:hAnsi="Arial" w:cs="Arial"/>
          <w:sz w:val="24"/>
          <w:szCs w:val="24"/>
        </w:rPr>
        <w:t>or the purpose of establishing an account</w:t>
      </w:r>
      <w:r>
        <w:rPr>
          <w:rFonts w:ascii="Arial" w:hAnsi="Arial" w:cs="Arial"/>
          <w:sz w:val="24"/>
          <w:szCs w:val="24"/>
        </w:rPr>
        <w:t>-</w:t>
      </w:r>
      <w:r w:rsidRPr="00866B63">
        <w:rPr>
          <w:rFonts w:ascii="Arial" w:hAnsi="Arial" w:cs="Arial"/>
          <w:sz w:val="24"/>
          <w:szCs w:val="24"/>
        </w:rPr>
        <w:t>based relationship</w:t>
      </w:r>
      <w:r>
        <w:rPr>
          <w:rFonts w:ascii="Arial" w:hAnsi="Arial" w:cs="Arial"/>
          <w:sz w:val="24"/>
          <w:szCs w:val="24"/>
        </w:rPr>
        <w:t xml:space="preserve">, </w:t>
      </w:r>
      <w:proofErr w:type="spellStart"/>
      <w:r>
        <w:rPr>
          <w:rFonts w:ascii="Arial" w:hAnsi="Arial" w:cs="Arial"/>
          <w:sz w:val="24"/>
          <w:szCs w:val="24"/>
        </w:rPr>
        <w:t>updation</w:t>
      </w:r>
      <w:proofErr w:type="spellEnd"/>
      <w:r>
        <w:rPr>
          <w:rFonts w:ascii="Arial" w:hAnsi="Arial" w:cs="Arial"/>
          <w:sz w:val="24"/>
          <w:szCs w:val="24"/>
        </w:rPr>
        <w:t>/</w:t>
      </w:r>
      <w:r w:rsidR="00C566D7">
        <w:rPr>
          <w:rFonts w:ascii="Arial" w:hAnsi="Arial" w:cs="Arial"/>
          <w:sz w:val="24"/>
          <w:szCs w:val="24"/>
        </w:rPr>
        <w:t xml:space="preserve"> </w:t>
      </w:r>
      <w:r>
        <w:rPr>
          <w:rFonts w:ascii="Arial" w:hAnsi="Arial" w:cs="Arial"/>
          <w:sz w:val="24"/>
          <w:szCs w:val="24"/>
        </w:rPr>
        <w:t xml:space="preserve">periodic </w:t>
      </w:r>
      <w:proofErr w:type="spellStart"/>
      <w:r>
        <w:rPr>
          <w:rFonts w:ascii="Arial" w:hAnsi="Arial" w:cs="Arial"/>
          <w:sz w:val="24"/>
          <w:szCs w:val="24"/>
        </w:rPr>
        <w:t>updation</w:t>
      </w:r>
      <w:proofErr w:type="spellEnd"/>
      <w:r>
        <w:rPr>
          <w:rFonts w:ascii="Arial" w:hAnsi="Arial" w:cs="Arial"/>
          <w:sz w:val="24"/>
          <w:szCs w:val="24"/>
        </w:rPr>
        <w:t xml:space="preserve"> or for </w:t>
      </w:r>
      <w:r w:rsidR="00A9633C">
        <w:rPr>
          <w:rFonts w:ascii="Arial" w:hAnsi="Arial" w:cs="Arial"/>
          <w:sz w:val="24"/>
          <w:szCs w:val="24"/>
        </w:rPr>
        <w:t xml:space="preserve">verification of </w:t>
      </w:r>
      <w:r>
        <w:rPr>
          <w:rFonts w:ascii="Arial" w:hAnsi="Arial" w:cs="Arial"/>
          <w:sz w:val="24"/>
          <w:szCs w:val="24"/>
        </w:rPr>
        <w:t>identi</w:t>
      </w:r>
      <w:r w:rsidR="00A9633C">
        <w:rPr>
          <w:rFonts w:ascii="Arial" w:hAnsi="Arial" w:cs="Arial"/>
          <w:sz w:val="24"/>
          <w:szCs w:val="24"/>
        </w:rPr>
        <w:t>ty</w:t>
      </w:r>
      <w:r>
        <w:rPr>
          <w:rFonts w:ascii="Arial" w:hAnsi="Arial" w:cs="Arial"/>
          <w:sz w:val="24"/>
          <w:szCs w:val="24"/>
        </w:rPr>
        <w:t xml:space="preserve"> of a customer</w:t>
      </w:r>
      <w:r w:rsidRPr="00866B63">
        <w:rPr>
          <w:rFonts w:ascii="Arial" w:hAnsi="Arial" w:cs="Arial"/>
          <w:sz w:val="24"/>
          <w:szCs w:val="24"/>
        </w:rPr>
        <w:t xml:space="preserve">, </w:t>
      </w:r>
      <w:r w:rsidRPr="00C35692">
        <w:rPr>
          <w:rFonts w:ascii="Arial" w:hAnsi="Arial" w:cs="Arial"/>
          <w:sz w:val="24"/>
          <w:szCs w:val="24"/>
        </w:rPr>
        <w:t xml:space="preserve">the </w:t>
      </w:r>
      <w:r>
        <w:rPr>
          <w:rFonts w:ascii="Arial" w:hAnsi="Arial" w:cs="Arial"/>
          <w:sz w:val="24"/>
          <w:szCs w:val="24"/>
        </w:rPr>
        <w:t>RE</w:t>
      </w:r>
      <w:r w:rsidRPr="00C35692">
        <w:rPr>
          <w:rFonts w:ascii="Arial" w:hAnsi="Arial" w:cs="Arial"/>
          <w:sz w:val="24"/>
          <w:szCs w:val="24"/>
        </w:rPr>
        <w:t xml:space="preserve"> shall seek the KYC Identifier from the </w:t>
      </w:r>
      <w:r w:rsidR="00B47510">
        <w:rPr>
          <w:rFonts w:ascii="Arial" w:hAnsi="Arial" w:cs="Arial"/>
          <w:sz w:val="24"/>
          <w:szCs w:val="24"/>
        </w:rPr>
        <w:t>customer</w:t>
      </w:r>
      <w:r w:rsidRPr="00C35692">
        <w:rPr>
          <w:rFonts w:ascii="Arial" w:hAnsi="Arial" w:cs="Arial"/>
          <w:sz w:val="24"/>
          <w:szCs w:val="24"/>
        </w:rPr>
        <w:t xml:space="preserve"> or retrieve the KYC Identifier, if available, from the </w:t>
      </w:r>
      <w:r w:rsidR="00D9193E">
        <w:rPr>
          <w:rFonts w:ascii="Arial" w:hAnsi="Arial" w:cs="Arial"/>
          <w:sz w:val="24"/>
          <w:szCs w:val="24"/>
        </w:rPr>
        <w:t>CKYCR</w:t>
      </w:r>
      <w:r w:rsidRPr="00C35692">
        <w:rPr>
          <w:rFonts w:ascii="Arial" w:hAnsi="Arial" w:cs="Arial"/>
          <w:sz w:val="24"/>
          <w:szCs w:val="24"/>
        </w:rPr>
        <w:t xml:space="preserve"> and proceed to obtain KYC records online by using such KYC Identifier and shall not require a </w:t>
      </w:r>
      <w:r w:rsidR="00B47510">
        <w:rPr>
          <w:rFonts w:ascii="Arial" w:hAnsi="Arial" w:cs="Arial"/>
          <w:sz w:val="24"/>
          <w:szCs w:val="24"/>
        </w:rPr>
        <w:t>customer</w:t>
      </w:r>
      <w:r w:rsidRPr="00C35692">
        <w:rPr>
          <w:rFonts w:ascii="Arial" w:hAnsi="Arial" w:cs="Arial"/>
          <w:sz w:val="24"/>
          <w:szCs w:val="24"/>
        </w:rPr>
        <w:t xml:space="preserve"> to submit the same KYC records or information or any other additional identification documents or details, unless</w:t>
      </w:r>
      <w:r w:rsidRPr="00866B63">
        <w:rPr>
          <w:rFonts w:ascii="Arial" w:hAnsi="Arial" w:cs="Arial"/>
          <w:sz w:val="24"/>
          <w:szCs w:val="24"/>
        </w:rPr>
        <w:t>–</w:t>
      </w:r>
      <w:r w:rsidR="00D9193E">
        <w:rPr>
          <w:rFonts w:ascii="Arial" w:hAnsi="Arial" w:cs="Arial"/>
          <w:sz w:val="24"/>
          <w:szCs w:val="24"/>
        </w:rPr>
        <w:t xml:space="preserve"> </w:t>
      </w:r>
    </w:p>
    <w:p w14:paraId="66B72FF8" w14:textId="652A2931" w:rsidR="00FE0D5A" w:rsidRPr="00866B63" w:rsidRDefault="00FE0D5A" w:rsidP="00196200">
      <w:pPr>
        <w:pStyle w:val="NoSpacing"/>
        <w:numPr>
          <w:ilvl w:val="0"/>
          <w:numId w:val="67"/>
        </w:numPr>
        <w:spacing w:line="360" w:lineRule="auto"/>
        <w:ind w:left="1134"/>
        <w:jc w:val="both"/>
        <w:rPr>
          <w:rFonts w:ascii="Arial" w:hAnsi="Arial" w:cs="Arial"/>
          <w:sz w:val="24"/>
          <w:szCs w:val="24"/>
        </w:rPr>
      </w:pPr>
      <w:r w:rsidRPr="00866B63">
        <w:rPr>
          <w:rFonts w:ascii="Arial" w:hAnsi="Arial" w:cs="Arial"/>
          <w:sz w:val="24"/>
          <w:szCs w:val="24"/>
        </w:rPr>
        <w:t>there is a change in the information of the customer as existing in the records of CKYCR;</w:t>
      </w:r>
      <w:r>
        <w:rPr>
          <w:rFonts w:ascii="Arial" w:hAnsi="Arial" w:cs="Arial"/>
          <w:sz w:val="24"/>
          <w:szCs w:val="24"/>
        </w:rPr>
        <w:t xml:space="preserve"> or</w:t>
      </w:r>
    </w:p>
    <w:p w14:paraId="1CB83C06" w14:textId="4B84D009" w:rsidR="00FE0D5A" w:rsidRDefault="00FE0D5A" w:rsidP="00196200">
      <w:pPr>
        <w:pStyle w:val="NoSpacing"/>
        <w:numPr>
          <w:ilvl w:val="0"/>
          <w:numId w:val="67"/>
        </w:numPr>
        <w:spacing w:line="360" w:lineRule="auto"/>
        <w:ind w:left="1134"/>
        <w:jc w:val="both"/>
        <w:rPr>
          <w:rFonts w:ascii="Arial" w:hAnsi="Arial" w:cs="Arial"/>
          <w:sz w:val="24"/>
          <w:szCs w:val="24"/>
        </w:rPr>
      </w:pPr>
      <w:r w:rsidRPr="00D1024F">
        <w:rPr>
          <w:rFonts w:ascii="Arial" w:hAnsi="Arial" w:cs="Arial"/>
          <w:sz w:val="24"/>
          <w:szCs w:val="24"/>
        </w:rPr>
        <w:t>the KYC record or information retrieved is incomplete or is not as per the current applicable KYC norms</w:t>
      </w:r>
      <w:r w:rsidRPr="00866B63">
        <w:rPr>
          <w:rFonts w:ascii="Arial" w:hAnsi="Arial" w:cs="Arial"/>
          <w:sz w:val="24"/>
          <w:szCs w:val="24"/>
        </w:rPr>
        <w:t>;</w:t>
      </w:r>
      <w:r>
        <w:rPr>
          <w:rFonts w:ascii="Arial" w:hAnsi="Arial" w:cs="Arial"/>
          <w:sz w:val="24"/>
          <w:szCs w:val="24"/>
        </w:rPr>
        <w:t xml:space="preserve"> or</w:t>
      </w:r>
    </w:p>
    <w:p w14:paraId="6F5B3146" w14:textId="21A6CDF3" w:rsidR="00FE0D5A" w:rsidRPr="00D1024F" w:rsidRDefault="00C566D7" w:rsidP="00251C51">
      <w:pPr>
        <w:pStyle w:val="NoSpacing"/>
        <w:numPr>
          <w:ilvl w:val="0"/>
          <w:numId w:val="67"/>
        </w:numPr>
        <w:spacing w:line="360" w:lineRule="auto"/>
        <w:ind w:left="1134"/>
        <w:jc w:val="both"/>
        <w:rPr>
          <w:rFonts w:ascii="Arial" w:hAnsi="Arial" w:cs="Arial"/>
        </w:rPr>
      </w:pPr>
      <w:r>
        <w:rPr>
          <w:rStyle w:val="FootnoteReference"/>
          <w:rFonts w:ascii="Arial" w:hAnsi="Arial" w:cs="Arial"/>
          <w:sz w:val="24"/>
          <w:szCs w:val="24"/>
        </w:rPr>
        <w:footnoteReference w:id="145"/>
      </w:r>
      <w:r w:rsidRPr="002B2FFC">
        <w:rPr>
          <w:rFonts w:ascii="Arial" w:hAnsi="Arial" w:cs="Arial"/>
          <w:sz w:val="24"/>
          <w:szCs w:val="24"/>
        </w:rPr>
        <w:t xml:space="preserve">the validity period of downloaded </w:t>
      </w:r>
      <w:r>
        <w:rPr>
          <w:rFonts w:ascii="Arial" w:hAnsi="Arial" w:cs="Arial"/>
          <w:sz w:val="24"/>
          <w:szCs w:val="24"/>
        </w:rPr>
        <w:t xml:space="preserve">documents </w:t>
      </w:r>
      <w:r w:rsidRPr="002B2FFC">
        <w:rPr>
          <w:rFonts w:ascii="Arial" w:hAnsi="Arial" w:cs="Arial"/>
          <w:sz w:val="24"/>
          <w:szCs w:val="24"/>
        </w:rPr>
        <w:t xml:space="preserve"> has lapsed</w:t>
      </w:r>
      <w:r w:rsidR="000A6292">
        <w:rPr>
          <w:rFonts w:ascii="Arial" w:hAnsi="Arial" w:cs="Arial"/>
          <w:sz w:val="24"/>
          <w:szCs w:val="24"/>
        </w:rPr>
        <w:t>; or</w:t>
      </w:r>
    </w:p>
    <w:p w14:paraId="3F613342" w14:textId="108BAB51" w:rsidR="00FE0D5A" w:rsidRPr="00D1024F" w:rsidRDefault="00FE0D5A" w:rsidP="00D1024F">
      <w:pPr>
        <w:pStyle w:val="NoSpacing"/>
        <w:numPr>
          <w:ilvl w:val="0"/>
          <w:numId w:val="67"/>
        </w:numPr>
        <w:spacing w:line="360" w:lineRule="auto"/>
        <w:ind w:left="1134"/>
        <w:jc w:val="both"/>
        <w:rPr>
          <w:rFonts w:ascii="Arial" w:hAnsi="Arial" w:cs="Arial"/>
        </w:rPr>
      </w:pPr>
      <w:proofErr w:type="gramStart"/>
      <w:r w:rsidRPr="00D1024F">
        <w:rPr>
          <w:rFonts w:ascii="Arial" w:hAnsi="Arial" w:cs="Arial"/>
          <w:sz w:val="24"/>
          <w:szCs w:val="24"/>
        </w:rPr>
        <w:t>the</w:t>
      </w:r>
      <w:proofErr w:type="gramEnd"/>
      <w:r w:rsidRPr="00D1024F">
        <w:rPr>
          <w:rFonts w:ascii="Arial" w:hAnsi="Arial" w:cs="Arial"/>
          <w:sz w:val="24"/>
          <w:szCs w:val="24"/>
        </w:rPr>
        <w:t xml:space="preserve"> RE considers it necessary in order to verify the identity or address</w:t>
      </w:r>
      <w:r>
        <w:rPr>
          <w:rFonts w:ascii="Arial" w:hAnsi="Arial" w:cs="Arial"/>
          <w:sz w:val="24"/>
          <w:szCs w:val="24"/>
        </w:rPr>
        <w:t xml:space="preserve"> (including current address)</w:t>
      </w:r>
      <w:r w:rsidRPr="00D1024F">
        <w:rPr>
          <w:rFonts w:ascii="Arial" w:hAnsi="Arial" w:cs="Arial"/>
          <w:sz w:val="24"/>
          <w:szCs w:val="24"/>
        </w:rPr>
        <w:t xml:space="preserve"> of the customer, or to perform enhanced due diligence or to build an appropriate risk profile of the </w:t>
      </w:r>
      <w:r w:rsidR="00B47510">
        <w:rPr>
          <w:rFonts w:ascii="Arial" w:hAnsi="Arial" w:cs="Arial"/>
          <w:sz w:val="24"/>
          <w:szCs w:val="24"/>
        </w:rPr>
        <w:t>customer</w:t>
      </w:r>
      <w:r w:rsidRPr="00D1024F">
        <w:rPr>
          <w:rFonts w:ascii="Arial" w:hAnsi="Arial" w:cs="Arial"/>
        </w:rPr>
        <w:t>.</w:t>
      </w:r>
    </w:p>
    <w:p w14:paraId="56E22EA8" w14:textId="77777777" w:rsidR="00FE0D5A" w:rsidRPr="00866B63" w:rsidRDefault="00FE0D5A" w:rsidP="00EB0447">
      <w:pPr>
        <w:jc w:val="both"/>
        <w:rPr>
          <w:rFonts w:ascii="Arial" w:hAnsi="Arial" w:cs="Arial"/>
          <w:b/>
          <w:bCs/>
        </w:rPr>
      </w:pPr>
    </w:p>
    <w:p w14:paraId="3E24CEB4"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bCs/>
        </w:rPr>
      </w:pPr>
      <w:r w:rsidRPr="00866B63">
        <w:rPr>
          <w:rFonts w:ascii="Arial" w:hAnsi="Arial" w:cs="Arial"/>
          <w:b/>
          <w:bCs/>
        </w:rPr>
        <w:t>Reporting requirement under Foreign Account Tax Compliance Act (FATCA) and Common Reporting Standards (CRS)</w:t>
      </w:r>
    </w:p>
    <w:p w14:paraId="251AA9E8" w14:textId="77777777" w:rsidR="00FE0D5A" w:rsidRPr="00866B63" w:rsidRDefault="00FE0D5A" w:rsidP="00EB0447">
      <w:pPr>
        <w:jc w:val="both"/>
        <w:rPr>
          <w:rFonts w:ascii="Arial" w:hAnsi="Arial" w:cs="Arial"/>
          <w:b/>
          <w:bCs/>
        </w:rPr>
      </w:pPr>
    </w:p>
    <w:p w14:paraId="0AF4ECF2" w14:textId="77777777" w:rsidR="00FE0D5A" w:rsidRPr="00866B63" w:rsidRDefault="00FE0D5A" w:rsidP="00EB0447">
      <w:pPr>
        <w:pStyle w:val="NormalWeb"/>
        <w:spacing w:before="0" w:beforeAutospacing="0" w:after="0" w:afterAutospacing="0" w:line="360" w:lineRule="auto"/>
        <w:jc w:val="both"/>
        <w:rPr>
          <w:rFonts w:ascii="Arial" w:hAnsi="Arial" w:cs="Arial"/>
        </w:rPr>
      </w:pPr>
      <w:r w:rsidRPr="00866B63">
        <w:rPr>
          <w:rFonts w:ascii="Arial" w:hAnsi="Arial" w:cs="Arial"/>
        </w:rPr>
        <w:t xml:space="preserve">Under FATCA and CRS, REs shall </w:t>
      </w:r>
      <w:r w:rsidRPr="00866B63">
        <w:rPr>
          <w:rFonts w:ascii="Arial" w:hAnsi="Arial" w:cs="Arial"/>
          <w:color w:val="000000"/>
          <w:lang w:bidi="hi-IN"/>
        </w:rPr>
        <w:t xml:space="preserve">adhere to the provisions of Income </w:t>
      </w:r>
      <w:r w:rsidRPr="00866B63">
        <w:rPr>
          <w:rFonts w:ascii="Arial" w:hAnsi="Arial" w:cs="Arial"/>
          <w:color w:val="000000"/>
          <w:u w:val="single"/>
          <w:lang w:bidi="hi-IN"/>
        </w:rPr>
        <w:t xml:space="preserve">Tax Rules </w:t>
      </w:r>
      <w:hyperlink r:id="rId14" w:history="1">
        <w:r w:rsidRPr="00876F63">
          <w:rPr>
            <w:rStyle w:val="Hyperlink"/>
            <w:rFonts w:ascii="Arial" w:hAnsi="Arial" w:cs="Arial"/>
            <w:lang w:bidi="hi-IN"/>
          </w:rPr>
          <w:t>114F</w:t>
        </w:r>
      </w:hyperlink>
      <w:r w:rsidRPr="00D9193E">
        <w:rPr>
          <w:rFonts w:ascii="Arial" w:hAnsi="Arial" w:cs="Arial"/>
          <w:color w:val="000000"/>
          <w:u w:val="single"/>
          <w:lang w:bidi="hi-IN"/>
        </w:rPr>
        <w:t xml:space="preserve">, </w:t>
      </w:r>
      <w:hyperlink r:id="rId15" w:history="1">
        <w:r w:rsidRPr="00876F63">
          <w:rPr>
            <w:rStyle w:val="Hyperlink"/>
            <w:rFonts w:ascii="Arial" w:hAnsi="Arial" w:cs="Arial"/>
            <w:lang w:bidi="hi-IN"/>
          </w:rPr>
          <w:t>114G</w:t>
        </w:r>
      </w:hyperlink>
      <w:r w:rsidRPr="00D9193E">
        <w:rPr>
          <w:rFonts w:ascii="Arial" w:hAnsi="Arial" w:cs="Arial"/>
          <w:color w:val="000000"/>
          <w:u w:val="single"/>
          <w:lang w:bidi="hi-IN"/>
        </w:rPr>
        <w:t xml:space="preserve"> and </w:t>
      </w:r>
      <w:hyperlink r:id="rId16" w:history="1">
        <w:r w:rsidRPr="00876F63">
          <w:rPr>
            <w:rStyle w:val="Hyperlink"/>
            <w:rFonts w:ascii="Arial" w:hAnsi="Arial" w:cs="Arial"/>
            <w:lang w:bidi="hi-IN"/>
          </w:rPr>
          <w:t>114H</w:t>
        </w:r>
      </w:hyperlink>
      <w:r w:rsidRPr="00866B63">
        <w:rPr>
          <w:rFonts w:ascii="Arial" w:hAnsi="Arial" w:cs="Arial"/>
          <w:color w:val="000000"/>
          <w:lang w:bidi="hi-IN"/>
        </w:rPr>
        <w:t xml:space="preserve"> and </w:t>
      </w:r>
      <w:r w:rsidRPr="00866B63">
        <w:rPr>
          <w:rFonts w:ascii="Arial" w:hAnsi="Arial" w:cs="Arial"/>
        </w:rPr>
        <w:t xml:space="preserve">determine whether they are a Reporting Financial Institution as defined in Income Tax Rule 114F and if so, shall take following steps for complying with the reporting requirements: </w:t>
      </w:r>
    </w:p>
    <w:p w14:paraId="7132B436" w14:textId="77777777" w:rsidR="00FE0D5A" w:rsidRPr="00866B63" w:rsidRDefault="00FE0D5A" w:rsidP="00196200">
      <w:pPr>
        <w:pStyle w:val="NormalWeb"/>
        <w:numPr>
          <w:ilvl w:val="0"/>
          <w:numId w:val="20"/>
        </w:numPr>
        <w:spacing w:before="0" w:beforeAutospacing="0" w:after="0" w:afterAutospacing="0" w:line="360" w:lineRule="auto"/>
        <w:jc w:val="both"/>
        <w:rPr>
          <w:rFonts w:ascii="Arial" w:hAnsi="Arial" w:cs="Arial"/>
        </w:rPr>
      </w:pPr>
      <w:r w:rsidRPr="00866B63">
        <w:rPr>
          <w:rFonts w:ascii="Arial" w:hAnsi="Arial" w:cs="Arial"/>
        </w:rPr>
        <w:t xml:space="preserve">Register on the related e-filling portal of Income Tax Department as Reporting Financial Institutions at the link </w:t>
      </w:r>
      <w:hyperlink r:id="rId17" w:history="1">
        <w:r w:rsidRPr="00EA4D7C">
          <w:rPr>
            <w:rStyle w:val="Hyperlink"/>
            <w:rFonts w:ascii="Arial" w:hAnsi="Arial" w:cs="Arial"/>
          </w:rPr>
          <w:t>https://incometaxindiaefiling.gov.in/</w:t>
        </w:r>
      </w:hyperlink>
      <w:r w:rsidRPr="00866B63">
        <w:rPr>
          <w:rFonts w:ascii="Arial" w:hAnsi="Arial" w:cs="Arial"/>
        </w:rPr>
        <w:t xml:space="preserve"> post login --&gt; My Account --&gt; Register as Reporting Financial Institution,</w:t>
      </w:r>
    </w:p>
    <w:p w14:paraId="41387394" w14:textId="77777777" w:rsidR="00FE0D5A" w:rsidRPr="00866B63" w:rsidRDefault="00FE0D5A" w:rsidP="00196200">
      <w:pPr>
        <w:pStyle w:val="NormalWeb"/>
        <w:numPr>
          <w:ilvl w:val="0"/>
          <w:numId w:val="20"/>
        </w:numPr>
        <w:spacing w:line="360" w:lineRule="auto"/>
        <w:jc w:val="both"/>
        <w:rPr>
          <w:rFonts w:ascii="Arial" w:hAnsi="Arial" w:cs="Arial"/>
        </w:rPr>
      </w:pPr>
      <w:r w:rsidRPr="00866B63">
        <w:rPr>
          <w:rFonts w:ascii="Arial" w:hAnsi="Arial" w:cs="Arial"/>
        </w:rPr>
        <w:t>Submit online reports by using the digital signature of the ‘Designated Director’ by either uploading the Form 61B or ‘NIL’ report, for which, the schema prepared by Central Board of Direct Taxes (CBDT) shall be referred to.</w:t>
      </w:r>
    </w:p>
    <w:p w14:paraId="2DB6C743" w14:textId="4163B172" w:rsidR="00FE0D5A" w:rsidRPr="00866B63" w:rsidRDefault="00FE0D5A" w:rsidP="00EB0447">
      <w:pPr>
        <w:pStyle w:val="NormalWeb"/>
        <w:spacing w:before="120" w:beforeAutospacing="0" w:after="120" w:afterAutospacing="0" w:line="360" w:lineRule="auto"/>
        <w:ind w:left="720"/>
        <w:jc w:val="both"/>
        <w:rPr>
          <w:rFonts w:ascii="Arial" w:hAnsi="Arial" w:cs="Arial"/>
        </w:rPr>
      </w:pPr>
      <w:r w:rsidRPr="00866B63">
        <w:rPr>
          <w:rFonts w:ascii="Arial" w:hAnsi="Arial" w:cs="Arial"/>
          <w:i/>
          <w:iCs/>
        </w:rPr>
        <w:t xml:space="preserve">Explanation: REs shall refer to the spot reference rates published by Foreign Exchange Dealers’ Association of India (FEDAI) on their website at </w:t>
      </w:r>
      <w:hyperlink r:id="rId18" w:history="1">
        <w:r w:rsidRPr="00EA4D7C">
          <w:rPr>
            <w:rStyle w:val="Hyperlink"/>
            <w:rFonts w:ascii="Arial" w:hAnsi="Arial" w:cs="Arial"/>
            <w:i/>
            <w:iCs/>
          </w:rPr>
          <w:t>http://www.fedai.org.in/RevaluationRates.aspx</w:t>
        </w:r>
      </w:hyperlink>
      <w:r w:rsidR="00EA4D7C" w:rsidRPr="00EA4D7C">
        <w:t xml:space="preserve"> </w:t>
      </w:r>
      <w:r w:rsidRPr="00866B63">
        <w:rPr>
          <w:rFonts w:ascii="Arial" w:hAnsi="Arial" w:cs="Arial"/>
          <w:i/>
          <w:iCs/>
        </w:rPr>
        <w:t>for carrying out the due diligence procedure for the purposes of identifying reportable accounts in terms of Rule 114H.</w:t>
      </w:r>
    </w:p>
    <w:p w14:paraId="58072EA7" w14:textId="77777777" w:rsidR="00FE0D5A" w:rsidRPr="00866B63" w:rsidRDefault="00FE0D5A" w:rsidP="00196200">
      <w:pPr>
        <w:pStyle w:val="NormalWeb"/>
        <w:numPr>
          <w:ilvl w:val="0"/>
          <w:numId w:val="20"/>
        </w:numPr>
        <w:spacing w:before="120" w:beforeAutospacing="0" w:after="120" w:afterAutospacing="0" w:line="360" w:lineRule="auto"/>
        <w:ind w:left="714" w:hanging="357"/>
        <w:jc w:val="both"/>
        <w:rPr>
          <w:rFonts w:ascii="Arial" w:hAnsi="Arial" w:cs="Arial"/>
        </w:rPr>
      </w:pPr>
      <w:r w:rsidRPr="00866B63">
        <w:rPr>
          <w:rFonts w:ascii="Arial" w:hAnsi="Arial" w:cs="Arial"/>
        </w:rPr>
        <w:t>Develop Information Technology (IT) framework for carrying out due diligence procedure and for recording and maintaining the same, as provided in Rule 114H.</w:t>
      </w:r>
    </w:p>
    <w:p w14:paraId="2695AA4A" w14:textId="77777777" w:rsidR="00FE0D5A" w:rsidRPr="00866B63" w:rsidRDefault="00FE0D5A" w:rsidP="00196200">
      <w:pPr>
        <w:pStyle w:val="NormalWeb"/>
        <w:numPr>
          <w:ilvl w:val="0"/>
          <w:numId w:val="20"/>
        </w:numPr>
        <w:spacing w:line="360" w:lineRule="auto"/>
        <w:jc w:val="both"/>
        <w:rPr>
          <w:rFonts w:ascii="Arial" w:hAnsi="Arial" w:cs="Arial"/>
        </w:rPr>
      </w:pPr>
      <w:r w:rsidRPr="00866B63">
        <w:rPr>
          <w:rFonts w:ascii="Arial" w:hAnsi="Arial" w:cs="Arial"/>
        </w:rPr>
        <w:t xml:space="preserve">Develop a system of audit for the IT framework and compliance with Rules 114F, 114G and 114H of Income Tax Rules.   </w:t>
      </w:r>
    </w:p>
    <w:p w14:paraId="56B2A8C1" w14:textId="77777777" w:rsidR="00FE0D5A" w:rsidRPr="00866B63" w:rsidRDefault="00FE0D5A" w:rsidP="00196200">
      <w:pPr>
        <w:pStyle w:val="NormalWeb"/>
        <w:numPr>
          <w:ilvl w:val="0"/>
          <w:numId w:val="20"/>
        </w:numPr>
        <w:spacing w:line="360" w:lineRule="auto"/>
        <w:jc w:val="both"/>
        <w:rPr>
          <w:rFonts w:ascii="Arial" w:hAnsi="Arial" w:cs="Arial"/>
          <w:b/>
          <w:bCs/>
          <w:spacing w:val="-1"/>
        </w:rPr>
      </w:pPr>
      <w:r w:rsidRPr="00866B63">
        <w:rPr>
          <w:rFonts w:ascii="Arial" w:hAnsi="Arial" w:cs="Arial"/>
        </w:rPr>
        <w:t xml:space="preserve">Constitute a “High Level Monitoring Committee” under the Designated Director or any other equivalent functionary to ensure compliance.  </w:t>
      </w:r>
    </w:p>
    <w:p w14:paraId="1F00E615" w14:textId="77777777" w:rsidR="00FE0D5A" w:rsidRPr="00866B63" w:rsidRDefault="00FE0D5A" w:rsidP="00196200">
      <w:pPr>
        <w:pStyle w:val="NormalWeb"/>
        <w:numPr>
          <w:ilvl w:val="0"/>
          <w:numId w:val="20"/>
        </w:numPr>
        <w:spacing w:line="360" w:lineRule="auto"/>
        <w:jc w:val="both"/>
        <w:rPr>
          <w:rFonts w:ascii="Arial" w:hAnsi="Arial" w:cs="Arial"/>
        </w:rPr>
      </w:pPr>
      <w:r w:rsidRPr="00866B63">
        <w:rPr>
          <w:rFonts w:ascii="Arial" w:hAnsi="Arial" w:cs="Arial"/>
          <w:lang w:val="en-IN"/>
        </w:rPr>
        <w:t xml:space="preserve">Ensure compliance with updated instructions/ rules/ guidance notes/ Press releases/ issued on the subject by Central Board of Direct Taxes (CBDT) from time to time and available on the web site </w:t>
      </w:r>
      <w:hyperlink r:id="rId19" w:history="1">
        <w:r w:rsidRPr="00866B63">
          <w:rPr>
            <w:rStyle w:val="Hyperlink"/>
            <w:rFonts w:ascii="Arial" w:hAnsi="Arial" w:cs="Arial"/>
            <w:lang w:val="en-IN" w:bidi="hi-IN"/>
          </w:rPr>
          <w:t>http://www.incometaxindia.gov.in/Pages/default.aspx</w:t>
        </w:r>
      </w:hyperlink>
      <w:r w:rsidRPr="00866B63">
        <w:rPr>
          <w:rFonts w:ascii="Arial" w:hAnsi="Arial" w:cs="Arial"/>
          <w:lang w:val="en-IN"/>
        </w:rPr>
        <w:t>. REs may take note of the following:</w:t>
      </w:r>
    </w:p>
    <w:p w14:paraId="008771AC" w14:textId="77777777" w:rsidR="00FE0D5A" w:rsidRPr="00866B63" w:rsidRDefault="00FE0D5A" w:rsidP="00196200">
      <w:pPr>
        <w:pStyle w:val="NormalWeb"/>
        <w:numPr>
          <w:ilvl w:val="0"/>
          <w:numId w:val="54"/>
        </w:numPr>
        <w:autoSpaceDE w:val="0"/>
        <w:autoSpaceDN w:val="0"/>
        <w:adjustRightInd w:val="0"/>
        <w:spacing w:before="120" w:beforeAutospacing="0" w:after="0" w:afterAutospacing="0" w:line="360" w:lineRule="auto"/>
        <w:ind w:hanging="180"/>
        <w:jc w:val="both"/>
        <w:rPr>
          <w:rFonts w:ascii="Arial" w:hAnsi="Arial" w:cs="Arial"/>
          <w:lang w:val="en-GB"/>
        </w:rPr>
      </w:pPr>
      <w:r w:rsidRPr="00866B63">
        <w:rPr>
          <w:rFonts w:ascii="Arial" w:hAnsi="Arial" w:cs="Arial"/>
          <w:lang w:val="en-IN" w:bidi="hi-IN"/>
        </w:rPr>
        <w:t xml:space="preserve">updated </w:t>
      </w:r>
      <w:hyperlink r:id="rId20" w:history="1">
        <w:r w:rsidRPr="00866B63">
          <w:rPr>
            <w:rStyle w:val="Hyperlink"/>
            <w:rFonts w:ascii="Arial" w:hAnsi="Arial" w:cs="Arial"/>
            <w:lang w:val="en-IN" w:bidi="hi-IN"/>
          </w:rPr>
          <w:t>Guidance Note</w:t>
        </w:r>
      </w:hyperlink>
      <w:r w:rsidRPr="00866B63">
        <w:rPr>
          <w:rFonts w:ascii="Arial" w:hAnsi="Arial" w:cs="Arial"/>
          <w:lang w:val="en-IN" w:bidi="hi-IN"/>
        </w:rPr>
        <w:t xml:space="preserve"> on FATCA and CRS </w:t>
      </w:r>
    </w:p>
    <w:p w14:paraId="6720963E" w14:textId="77777777" w:rsidR="00FE0D5A" w:rsidRPr="00866B63" w:rsidRDefault="00FE0D5A" w:rsidP="00196200">
      <w:pPr>
        <w:pStyle w:val="NormalWeb"/>
        <w:numPr>
          <w:ilvl w:val="0"/>
          <w:numId w:val="54"/>
        </w:numPr>
        <w:autoSpaceDE w:val="0"/>
        <w:autoSpaceDN w:val="0"/>
        <w:adjustRightInd w:val="0"/>
        <w:spacing w:before="120" w:beforeAutospacing="0" w:after="0" w:afterAutospacing="0" w:line="360" w:lineRule="auto"/>
        <w:ind w:hanging="180"/>
        <w:jc w:val="both"/>
        <w:rPr>
          <w:rFonts w:ascii="Arial" w:hAnsi="Arial" w:cs="Arial"/>
          <w:lang w:val="en-GB"/>
        </w:rPr>
      </w:pPr>
      <w:proofErr w:type="gramStart"/>
      <w:r w:rsidRPr="00866B63">
        <w:rPr>
          <w:rFonts w:ascii="Arial" w:hAnsi="Arial" w:cs="Arial"/>
          <w:lang w:val="en-IN" w:bidi="hi-IN"/>
        </w:rPr>
        <w:t>a</w:t>
      </w:r>
      <w:proofErr w:type="gramEnd"/>
      <w:r w:rsidRPr="00866B63">
        <w:rPr>
          <w:rFonts w:ascii="Arial" w:hAnsi="Arial" w:cs="Arial"/>
          <w:lang w:val="en-IN" w:bidi="hi-IN"/>
        </w:rPr>
        <w:t xml:space="preserve"> </w:t>
      </w:r>
      <w:hyperlink r:id="rId21" w:history="1">
        <w:r w:rsidRPr="00866B63">
          <w:rPr>
            <w:rStyle w:val="Hyperlink"/>
            <w:rFonts w:ascii="Arial" w:hAnsi="Arial" w:cs="Arial"/>
            <w:lang w:val="en-IN" w:bidi="hi-IN"/>
          </w:rPr>
          <w:t>press release</w:t>
        </w:r>
      </w:hyperlink>
      <w:r w:rsidRPr="00866B63">
        <w:rPr>
          <w:rFonts w:ascii="Arial" w:hAnsi="Arial" w:cs="Arial"/>
          <w:lang w:val="en-IN" w:bidi="hi-IN"/>
        </w:rPr>
        <w:t xml:space="preserve"> on ‘Closure of Financial Accounts’ under Rule 114H (8). </w:t>
      </w:r>
    </w:p>
    <w:p w14:paraId="6830C2A8"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bCs/>
          <w:spacing w:val="-1"/>
        </w:rPr>
      </w:pPr>
      <w:r w:rsidRPr="00866B63">
        <w:rPr>
          <w:rFonts w:ascii="Arial" w:hAnsi="Arial" w:cs="Arial"/>
          <w:b/>
          <w:bCs/>
          <w:spacing w:val="-1"/>
        </w:rPr>
        <w:t>Period for presenting payment instruments</w:t>
      </w:r>
    </w:p>
    <w:p w14:paraId="31A88F2F" w14:textId="77777777" w:rsidR="00FE0D5A" w:rsidRPr="00866B63" w:rsidRDefault="00FE0D5A" w:rsidP="00EB0447">
      <w:pPr>
        <w:autoSpaceDE w:val="0"/>
        <w:autoSpaceDN w:val="0"/>
        <w:adjustRightInd w:val="0"/>
        <w:spacing w:before="120" w:after="120" w:line="360" w:lineRule="auto"/>
        <w:jc w:val="both"/>
        <w:rPr>
          <w:rFonts w:ascii="Arial" w:hAnsi="Arial" w:cs="Arial"/>
          <w:spacing w:val="-1"/>
        </w:rPr>
      </w:pPr>
      <w:r w:rsidRPr="00866B63">
        <w:rPr>
          <w:rFonts w:ascii="Arial" w:hAnsi="Arial" w:cs="Arial"/>
          <w:spacing w:val="-1"/>
        </w:rPr>
        <w:t xml:space="preserve">Payment of </w:t>
      </w:r>
      <w:bookmarkStart w:id="58" w:name="_Hlk36800488"/>
      <w:proofErr w:type="spellStart"/>
      <w:r w:rsidRPr="00866B63">
        <w:rPr>
          <w:rFonts w:ascii="Arial" w:hAnsi="Arial" w:cs="Arial"/>
          <w:spacing w:val="-1"/>
        </w:rPr>
        <w:t>cheques</w:t>
      </w:r>
      <w:proofErr w:type="spellEnd"/>
      <w:r w:rsidRPr="00866B63">
        <w:rPr>
          <w:rFonts w:ascii="Arial" w:hAnsi="Arial" w:cs="Arial"/>
          <w:spacing w:val="-1"/>
        </w:rPr>
        <w:t xml:space="preserve">/drafts/pay orders/banker’s </w:t>
      </w:r>
      <w:proofErr w:type="spellStart"/>
      <w:r w:rsidRPr="00866B63">
        <w:rPr>
          <w:rFonts w:ascii="Arial" w:hAnsi="Arial" w:cs="Arial"/>
          <w:spacing w:val="-1"/>
        </w:rPr>
        <w:t>cheques</w:t>
      </w:r>
      <w:bookmarkEnd w:id="58"/>
      <w:proofErr w:type="spellEnd"/>
      <w:r w:rsidRPr="00866B63">
        <w:rPr>
          <w:rFonts w:ascii="Arial" w:hAnsi="Arial" w:cs="Arial"/>
          <w:spacing w:val="-1"/>
        </w:rPr>
        <w:t>, if they are presented beyond the period of three months from the date of such instruments, shall not be made.</w:t>
      </w:r>
    </w:p>
    <w:p w14:paraId="2A89C3FC" w14:textId="3099381A"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bCs/>
        </w:rPr>
      </w:pPr>
      <w:r>
        <w:rPr>
          <w:rStyle w:val="FootnoteReference"/>
          <w:rFonts w:ascii="Arial" w:hAnsi="Arial" w:cs="Arial"/>
          <w:b/>
          <w:bCs/>
        </w:rPr>
        <w:footnoteReference w:id="146"/>
      </w:r>
      <w:r w:rsidRPr="00866B63">
        <w:rPr>
          <w:rFonts w:ascii="Arial" w:hAnsi="Arial" w:cs="Arial"/>
          <w:b/>
          <w:bCs/>
        </w:rPr>
        <w:t>Operation of Bank Accounts &amp; Money Mules</w:t>
      </w:r>
    </w:p>
    <w:p w14:paraId="02306016" w14:textId="16051E07" w:rsidR="00FE0D5A" w:rsidRPr="00866B63" w:rsidRDefault="00FE0D5A">
      <w:pPr>
        <w:pStyle w:val="ListParagraph"/>
        <w:spacing w:before="120" w:after="120" w:line="360" w:lineRule="auto"/>
        <w:ind w:left="0" w:right="-329"/>
        <w:contextualSpacing w:val="0"/>
        <w:jc w:val="both"/>
        <w:rPr>
          <w:rFonts w:ascii="Arial" w:hAnsi="Arial" w:cs="Arial"/>
          <w:sz w:val="24"/>
          <w:szCs w:val="24"/>
          <w:lang w:bidi="hi-IN"/>
        </w:rPr>
      </w:pPr>
      <w:r w:rsidRPr="00866B63">
        <w:rPr>
          <w:rFonts w:ascii="Arial" w:hAnsi="Arial" w:cs="Arial"/>
          <w:sz w:val="24"/>
          <w:szCs w:val="24"/>
          <w:lang w:bidi="hi-IN"/>
        </w:rPr>
        <w:t xml:space="preserve">The instructions on opening of accounts and monitoring of transactions shall be strictly adhered to, in order to minimise the operations of “Money Mules” which are used to launder the proceeds of fraud schemes (e.g., phishing and identity theft) by criminals who gain illegal access to deposit accounts by recruiting third parties which act as “money mules.” </w:t>
      </w:r>
      <w:bookmarkStart w:id="59" w:name="_Hlk144479522"/>
      <w:r w:rsidRPr="0023567C">
        <w:rPr>
          <w:rFonts w:ascii="Arial" w:hAnsi="Arial" w:cs="Arial"/>
          <w:sz w:val="24"/>
          <w:szCs w:val="24"/>
        </w:rPr>
        <w:t>Banks shall undertake diligence measures and meticulous monitoring to identify accounts which are operated as Money Mules and take appropriate action, including reporting of suspicious transactions to FIU-IND</w:t>
      </w:r>
      <w:r>
        <w:rPr>
          <w:rFonts w:ascii="Arial" w:hAnsi="Arial" w:cs="Arial"/>
          <w:sz w:val="24"/>
          <w:szCs w:val="24"/>
        </w:rPr>
        <w:t xml:space="preserve">. </w:t>
      </w:r>
      <w:bookmarkStart w:id="60" w:name="_Hlk145517261"/>
      <w:r>
        <w:rPr>
          <w:rFonts w:ascii="Arial" w:hAnsi="Arial" w:cs="Arial"/>
          <w:sz w:val="24"/>
          <w:szCs w:val="24"/>
        </w:rPr>
        <w:t>Further,</w:t>
      </w:r>
      <w:r>
        <w:rPr>
          <w:rFonts w:ascii="Arial" w:hAnsi="Arial" w:cs="Arial"/>
          <w:sz w:val="24"/>
          <w:szCs w:val="24"/>
          <w:lang w:bidi="hi-IN"/>
        </w:rPr>
        <w:t xml:space="preserve"> i</w:t>
      </w:r>
      <w:r w:rsidRPr="00866B63">
        <w:rPr>
          <w:rFonts w:ascii="Arial" w:hAnsi="Arial" w:cs="Arial"/>
          <w:sz w:val="24"/>
          <w:szCs w:val="24"/>
          <w:lang w:bidi="hi-IN"/>
        </w:rPr>
        <w:t xml:space="preserve">f it is established that an account opened and operated is that of a Money Mule, </w:t>
      </w:r>
      <w:r>
        <w:rPr>
          <w:rFonts w:ascii="Arial" w:hAnsi="Arial" w:cs="Arial"/>
          <w:sz w:val="24"/>
          <w:szCs w:val="24"/>
          <w:lang w:bidi="hi-IN"/>
        </w:rPr>
        <w:t>but no STR was filed by the concerned bank</w:t>
      </w:r>
      <w:proofErr w:type="gramStart"/>
      <w:r>
        <w:rPr>
          <w:rFonts w:ascii="Arial" w:hAnsi="Arial" w:cs="Arial"/>
          <w:sz w:val="24"/>
          <w:szCs w:val="24"/>
          <w:lang w:bidi="hi-IN"/>
        </w:rPr>
        <w:t xml:space="preserve">,  </w:t>
      </w:r>
      <w:r w:rsidRPr="00866B63">
        <w:rPr>
          <w:rFonts w:ascii="Arial" w:hAnsi="Arial" w:cs="Arial"/>
          <w:sz w:val="24"/>
          <w:szCs w:val="24"/>
          <w:lang w:bidi="hi-IN"/>
        </w:rPr>
        <w:t>it</w:t>
      </w:r>
      <w:proofErr w:type="gramEnd"/>
      <w:r w:rsidRPr="00866B63">
        <w:rPr>
          <w:rFonts w:ascii="Arial" w:hAnsi="Arial" w:cs="Arial"/>
          <w:sz w:val="24"/>
          <w:szCs w:val="24"/>
          <w:lang w:bidi="hi-IN"/>
        </w:rPr>
        <w:t xml:space="preserve"> shall</w:t>
      </w:r>
      <w:r>
        <w:rPr>
          <w:rFonts w:ascii="Arial" w:hAnsi="Arial" w:cs="Arial"/>
          <w:sz w:val="24"/>
          <w:szCs w:val="24"/>
          <w:lang w:bidi="hi-IN"/>
        </w:rPr>
        <w:t xml:space="preserve"> then</w:t>
      </w:r>
      <w:r w:rsidRPr="00866B63">
        <w:rPr>
          <w:rFonts w:ascii="Arial" w:hAnsi="Arial" w:cs="Arial"/>
          <w:sz w:val="24"/>
          <w:szCs w:val="24"/>
          <w:lang w:bidi="hi-IN"/>
        </w:rPr>
        <w:t xml:space="preserve"> be deemed that the bank has not complied with these directions.</w:t>
      </w:r>
      <w:bookmarkEnd w:id="59"/>
      <w:bookmarkEnd w:id="60"/>
    </w:p>
    <w:p w14:paraId="14E2CEB0"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bCs/>
          <w:lang w:bidi="hi-IN"/>
        </w:rPr>
      </w:pPr>
      <w:r w:rsidRPr="00866B63">
        <w:rPr>
          <w:rFonts w:ascii="Arial" w:hAnsi="Arial" w:cs="Arial"/>
          <w:b/>
          <w:bCs/>
          <w:lang w:bidi="hi-IN"/>
        </w:rPr>
        <w:t xml:space="preserve">Collection of Account Payee </w:t>
      </w:r>
      <w:proofErr w:type="spellStart"/>
      <w:r w:rsidRPr="00866B63">
        <w:rPr>
          <w:rFonts w:ascii="Arial" w:hAnsi="Arial" w:cs="Arial"/>
          <w:b/>
          <w:bCs/>
          <w:lang w:bidi="hi-IN"/>
        </w:rPr>
        <w:t>Cheques</w:t>
      </w:r>
      <w:proofErr w:type="spellEnd"/>
    </w:p>
    <w:p w14:paraId="5C1FED3C" w14:textId="77777777" w:rsidR="00FE0D5A" w:rsidRPr="00866B63" w:rsidRDefault="00FE0D5A" w:rsidP="00EB0447">
      <w:pPr>
        <w:autoSpaceDE w:val="0"/>
        <w:autoSpaceDN w:val="0"/>
        <w:adjustRightInd w:val="0"/>
        <w:spacing w:before="120" w:after="120" w:line="360" w:lineRule="auto"/>
        <w:jc w:val="both"/>
        <w:rPr>
          <w:rFonts w:ascii="Arial" w:hAnsi="Arial" w:cs="Arial"/>
          <w:lang w:bidi="hi-IN"/>
        </w:rPr>
      </w:pPr>
      <w:r w:rsidRPr="00866B63">
        <w:rPr>
          <w:rFonts w:ascii="Arial" w:hAnsi="Arial" w:cs="Arial"/>
          <w:lang w:bidi="hi-IN"/>
        </w:rPr>
        <w:t xml:space="preserve">Account payee </w:t>
      </w:r>
      <w:proofErr w:type="spellStart"/>
      <w:r w:rsidRPr="00866B63">
        <w:rPr>
          <w:rFonts w:ascii="Arial" w:hAnsi="Arial" w:cs="Arial"/>
          <w:lang w:bidi="hi-IN"/>
        </w:rPr>
        <w:t>cheques</w:t>
      </w:r>
      <w:proofErr w:type="spellEnd"/>
      <w:r w:rsidRPr="00866B63">
        <w:rPr>
          <w:rFonts w:ascii="Arial" w:hAnsi="Arial" w:cs="Arial"/>
          <w:lang w:bidi="hi-IN"/>
        </w:rPr>
        <w:t xml:space="preserve"> for any person other than the payee constituent shall not be collected. Banks shall, at their option, collect account payee </w:t>
      </w:r>
      <w:proofErr w:type="spellStart"/>
      <w:r w:rsidRPr="00866B63">
        <w:rPr>
          <w:rFonts w:ascii="Arial" w:hAnsi="Arial" w:cs="Arial"/>
          <w:lang w:bidi="hi-IN"/>
        </w:rPr>
        <w:t>cheques</w:t>
      </w:r>
      <w:proofErr w:type="spellEnd"/>
      <w:r w:rsidRPr="00866B63">
        <w:rPr>
          <w:rFonts w:ascii="Arial" w:hAnsi="Arial" w:cs="Arial"/>
          <w:lang w:bidi="hi-IN"/>
        </w:rPr>
        <w:t xml:space="preserve"> drawn for an amount not exceeding rupees fifty thousand to the account of their customers who are co-operative credit societies, provided the payees of such </w:t>
      </w:r>
      <w:proofErr w:type="spellStart"/>
      <w:r w:rsidRPr="00866B63">
        <w:rPr>
          <w:rFonts w:ascii="Arial" w:hAnsi="Arial" w:cs="Arial"/>
          <w:lang w:bidi="hi-IN"/>
        </w:rPr>
        <w:t>cheques</w:t>
      </w:r>
      <w:proofErr w:type="spellEnd"/>
      <w:r w:rsidRPr="00866B63">
        <w:rPr>
          <w:rFonts w:ascii="Arial" w:hAnsi="Arial" w:cs="Arial"/>
          <w:lang w:bidi="hi-IN"/>
        </w:rPr>
        <w:t xml:space="preserve"> are the constituents of such co-operative credit societies. </w:t>
      </w:r>
    </w:p>
    <w:p w14:paraId="4FDD0996" w14:textId="5C68D6E1"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0" w:firstLine="0"/>
        <w:jc w:val="both"/>
        <w:rPr>
          <w:rFonts w:ascii="Arial" w:hAnsi="Arial" w:cs="Arial"/>
          <w:spacing w:val="1"/>
        </w:rPr>
      </w:pPr>
      <w:r w:rsidRPr="00866B63">
        <w:rPr>
          <w:rFonts w:ascii="Arial" w:hAnsi="Arial" w:cs="Arial"/>
          <w:spacing w:val="1"/>
        </w:rPr>
        <w:t xml:space="preserve">(a) </w:t>
      </w:r>
      <w:r>
        <w:rPr>
          <w:rStyle w:val="FootnoteReference"/>
          <w:rFonts w:ascii="Arial" w:hAnsi="Arial" w:cs="Arial"/>
          <w:spacing w:val="1"/>
        </w:rPr>
        <w:footnoteReference w:id="147"/>
      </w:r>
      <w:r w:rsidRPr="00866B63">
        <w:rPr>
          <w:rFonts w:ascii="Arial" w:hAnsi="Arial" w:cs="Arial"/>
          <w:spacing w:val="1"/>
        </w:rPr>
        <w:t xml:space="preserve">A Unique Customer Identification Code (UCIC) shall be allotted while entering into new relationships with individual customers as also the existing </w:t>
      </w:r>
      <w:r>
        <w:rPr>
          <w:rFonts w:ascii="Arial" w:hAnsi="Arial" w:cs="Arial"/>
          <w:spacing w:val="1"/>
        </w:rPr>
        <w:t xml:space="preserve">individual </w:t>
      </w:r>
      <w:r w:rsidRPr="00866B63">
        <w:rPr>
          <w:rFonts w:ascii="Arial" w:hAnsi="Arial" w:cs="Arial"/>
          <w:spacing w:val="1"/>
        </w:rPr>
        <w:t xml:space="preserve">customers by </w:t>
      </w:r>
      <w:proofErr w:type="spellStart"/>
      <w:r>
        <w:rPr>
          <w:rFonts w:ascii="Arial" w:hAnsi="Arial" w:cs="Arial"/>
          <w:spacing w:val="1"/>
        </w:rPr>
        <w:t>REs</w:t>
      </w:r>
      <w:r w:rsidRPr="00866B63">
        <w:rPr>
          <w:rFonts w:ascii="Arial" w:eastAsia="Times New Roman" w:hAnsi="Arial" w:cs="Arial"/>
          <w:lang w:eastAsia="en-IN"/>
        </w:rPr>
        <w:t>.</w:t>
      </w:r>
      <w:proofErr w:type="spellEnd"/>
      <w:r w:rsidRPr="00866B63">
        <w:rPr>
          <w:rFonts w:ascii="Arial" w:eastAsia="Times New Roman" w:hAnsi="Arial" w:cs="Arial"/>
          <w:lang w:eastAsia="en-IN"/>
        </w:rPr>
        <w:t xml:space="preserve"> </w:t>
      </w:r>
    </w:p>
    <w:p w14:paraId="6DC5A3D2" w14:textId="06CA0570" w:rsidR="00FE0D5A" w:rsidRPr="00866B63" w:rsidRDefault="00FE0D5A">
      <w:pPr>
        <w:pStyle w:val="ListParagraph"/>
        <w:spacing w:before="120" w:after="120" w:line="360" w:lineRule="auto"/>
        <w:ind w:left="0" w:right="96"/>
        <w:contextualSpacing w:val="0"/>
        <w:jc w:val="both"/>
        <w:rPr>
          <w:rFonts w:ascii="Arial" w:hAnsi="Arial" w:cs="Arial"/>
          <w:spacing w:val="1"/>
          <w:sz w:val="24"/>
          <w:szCs w:val="24"/>
        </w:rPr>
      </w:pPr>
      <w:r w:rsidRPr="00866B63">
        <w:rPr>
          <w:rFonts w:ascii="Arial" w:eastAsia="Times New Roman" w:hAnsi="Arial" w:cs="Arial"/>
          <w:sz w:val="24"/>
          <w:szCs w:val="24"/>
          <w:lang w:eastAsia="en-IN"/>
        </w:rPr>
        <w:t xml:space="preserve">(b) </w:t>
      </w:r>
      <w:r>
        <w:rPr>
          <w:rStyle w:val="FootnoteReference"/>
          <w:rFonts w:ascii="Arial" w:eastAsia="Times New Roman" w:hAnsi="Arial" w:cs="Arial"/>
          <w:sz w:val="24"/>
          <w:szCs w:val="24"/>
          <w:lang w:eastAsia="en-IN"/>
        </w:rPr>
        <w:footnoteReference w:id="148"/>
      </w:r>
      <w:r w:rsidRPr="00866B63">
        <w:rPr>
          <w:rFonts w:ascii="Arial" w:hAnsi="Arial" w:cs="Arial"/>
          <w:spacing w:val="1"/>
          <w:sz w:val="24"/>
          <w:szCs w:val="24"/>
        </w:rPr>
        <w:t xml:space="preserve">The </w:t>
      </w:r>
      <w:r>
        <w:rPr>
          <w:rFonts w:ascii="Arial" w:hAnsi="Arial" w:cs="Arial"/>
          <w:spacing w:val="1"/>
          <w:sz w:val="24"/>
          <w:szCs w:val="24"/>
        </w:rPr>
        <w:t xml:space="preserve">REs </w:t>
      </w:r>
      <w:r w:rsidRPr="00866B63">
        <w:rPr>
          <w:rFonts w:ascii="Arial" w:hAnsi="Arial" w:cs="Arial"/>
          <w:spacing w:val="1"/>
          <w:sz w:val="24"/>
          <w:szCs w:val="24"/>
        </w:rPr>
        <w:t xml:space="preserve">shall, at their option, not issue </w:t>
      </w:r>
      <w:r w:rsidRPr="00866B63">
        <w:rPr>
          <w:rFonts w:ascii="Arial" w:hAnsi="Arial" w:cs="Arial"/>
          <w:sz w:val="24"/>
          <w:szCs w:val="24"/>
        </w:rPr>
        <w:t xml:space="preserve">UCIC to all walk-in/occasional customers provided it is ensured that there is adequate mechanism to identify such walk-in customers who have frequent transactions with them and ensure that they are allotted UCIC. </w:t>
      </w:r>
    </w:p>
    <w:p w14:paraId="522A9172" w14:textId="0F3F3E08" w:rsidR="00FE0D5A" w:rsidRPr="00866B63" w:rsidRDefault="00FE0D5A" w:rsidP="00196200">
      <w:pPr>
        <w:pStyle w:val="NormalWeb"/>
        <w:numPr>
          <w:ilvl w:val="0"/>
          <w:numId w:val="64"/>
        </w:numPr>
        <w:tabs>
          <w:tab w:val="left" w:pos="450"/>
        </w:tabs>
        <w:autoSpaceDE w:val="0"/>
        <w:autoSpaceDN w:val="0"/>
        <w:adjustRightInd w:val="0"/>
        <w:spacing w:before="0" w:beforeAutospacing="0" w:after="0" w:afterAutospacing="0" w:line="360" w:lineRule="auto"/>
        <w:ind w:left="360"/>
        <w:jc w:val="both"/>
        <w:rPr>
          <w:rFonts w:ascii="Arial" w:hAnsi="Arial" w:cs="Arial"/>
          <w:b/>
          <w:bCs/>
          <w:w w:val="110"/>
        </w:rPr>
      </w:pPr>
      <w:r>
        <w:rPr>
          <w:rStyle w:val="FootnoteReference"/>
          <w:rFonts w:ascii="Arial" w:hAnsi="Arial" w:cs="Arial"/>
          <w:b/>
          <w:bCs/>
          <w:w w:val="110"/>
        </w:rPr>
        <w:footnoteReference w:id="149"/>
      </w:r>
      <w:r w:rsidRPr="00866B63">
        <w:rPr>
          <w:rFonts w:ascii="Arial" w:hAnsi="Arial" w:cs="Arial"/>
          <w:b/>
          <w:bCs/>
          <w:w w:val="110"/>
        </w:rPr>
        <w:t>Introduction of New Technologies</w:t>
      </w:r>
    </w:p>
    <w:p w14:paraId="68A859D5" w14:textId="0813CB12" w:rsidR="00FE0D5A" w:rsidRDefault="00FE0D5A" w:rsidP="00DF2A3E">
      <w:pPr>
        <w:spacing w:before="120" w:after="120" w:line="360" w:lineRule="auto"/>
        <w:jc w:val="both"/>
        <w:rPr>
          <w:rFonts w:ascii="Arial" w:hAnsi="Arial" w:cs="Arial"/>
        </w:rPr>
      </w:pPr>
      <w:r w:rsidRPr="00D96EA6">
        <w:rPr>
          <w:rFonts w:ascii="Arial" w:hAnsi="Arial" w:cs="Arial"/>
          <w:spacing w:val="3"/>
        </w:rPr>
        <w:t>REs shall identify and assess the ML/TF risks that may arise in relation to the development of new products and new business practices, including new delivery mechanisms, and the use of new or developing technologies for both new and pre-existing products.</w:t>
      </w:r>
    </w:p>
    <w:p w14:paraId="1525E6A5" w14:textId="77777777" w:rsidR="00FE0D5A" w:rsidRPr="00D96EA6" w:rsidRDefault="00FE0D5A" w:rsidP="00E142F7">
      <w:pPr>
        <w:spacing w:before="120" w:after="120" w:line="360" w:lineRule="auto"/>
        <w:jc w:val="both"/>
        <w:rPr>
          <w:rFonts w:ascii="Arial" w:hAnsi="Arial" w:cs="Arial"/>
        </w:rPr>
      </w:pPr>
      <w:r w:rsidRPr="00D96EA6">
        <w:rPr>
          <w:rFonts w:ascii="Arial" w:hAnsi="Arial" w:cs="Arial"/>
        </w:rPr>
        <w:t xml:space="preserve">Further, REs shall ensure: </w:t>
      </w:r>
    </w:p>
    <w:p w14:paraId="6A0DFC8A" w14:textId="77777777" w:rsidR="00FE0D5A" w:rsidRPr="00D96EA6" w:rsidRDefault="00FE0D5A" w:rsidP="00E142F7">
      <w:pPr>
        <w:spacing w:before="120" w:after="120" w:line="360" w:lineRule="auto"/>
        <w:jc w:val="both"/>
        <w:rPr>
          <w:rFonts w:ascii="Arial" w:hAnsi="Arial" w:cs="Arial"/>
        </w:rPr>
      </w:pPr>
      <w:r w:rsidRPr="00D96EA6">
        <w:rPr>
          <w:rFonts w:ascii="Arial" w:hAnsi="Arial" w:cs="Arial"/>
        </w:rPr>
        <w:t xml:space="preserve">(a) </w:t>
      </w:r>
      <w:proofErr w:type="gramStart"/>
      <w:r w:rsidRPr="00D96EA6">
        <w:rPr>
          <w:rFonts w:ascii="Arial" w:hAnsi="Arial" w:cs="Arial"/>
        </w:rPr>
        <w:t>to</w:t>
      </w:r>
      <w:proofErr w:type="gramEnd"/>
      <w:r w:rsidRPr="00D96EA6">
        <w:rPr>
          <w:rFonts w:ascii="Arial" w:hAnsi="Arial" w:cs="Arial"/>
        </w:rPr>
        <w:t xml:space="preserve"> undertake the </w:t>
      </w:r>
      <w:r>
        <w:rPr>
          <w:rFonts w:ascii="Arial" w:hAnsi="Arial" w:cs="Arial"/>
        </w:rPr>
        <w:t xml:space="preserve">ML/TF </w:t>
      </w:r>
      <w:r w:rsidRPr="00D96EA6">
        <w:rPr>
          <w:rFonts w:ascii="Arial" w:hAnsi="Arial" w:cs="Arial"/>
        </w:rPr>
        <w:t>risk assessments prior to the launch or use of such products, practices, services</w:t>
      </w:r>
      <w:r>
        <w:rPr>
          <w:rFonts w:ascii="Arial" w:hAnsi="Arial" w:cs="Arial"/>
        </w:rPr>
        <w:t>,</w:t>
      </w:r>
      <w:r w:rsidRPr="00D96EA6">
        <w:rPr>
          <w:rFonts w:ascii="Arial" w:hAnsi="Arial" w:cs="Arial"/>
        </w:rPr>
        <w:t xml:space="preserve"> technologies; and</w:t>
      </w:r>
    </w:p>
    <w:p w14:paraId="3983ECF3" w14:textId="64333C96" w:rsidR="00FE0D5A" w:rsidRDefault="00FE0D5A" w:rsidP="00DF2A3E">
      <w:pPr>
        <w:spacing w:before="120" w:after="120" w:line="360" w:lineRule="auto"/>
        <w:jc w:val="both"/>
        <w:rPr>
          <w:rFonts w:ascii="Arial" w:hAnsi="Arial" w:cs="Arial"/>
        </w:rPr>
      </w:pPr>
      <w:r w:rsidRPr="00517F75">
        <w:rPr>
          <w:rFonts w:ascii="Arial" w:hAnsi="Arial" w:cs="Arial"/>
        </w:rPr>
        <w:t xml:space="preserve">(b) </w:t>
      </w:r>
      <w:proofErr w:type="gramStart"/>
      <w:r w:rsidRPr="00517F75">
        <w:rPr>
          <w:rFonts w:ascii="Arial" w:hAnsi="Arial" w:cs="Arial"/>
        </w:rPr>
        <w:t>adoption</w:t>
      </w:r>
      <w:proofErr w:type="gramEnd"/>
      <w:r w:rsidRPr="00517F75">
        <w:rPr>
          <w:rFonts w:ascii="Arial" w:hAnsi="Arial" w:cs="Arial"/>
        </w:rPr>
        <w:t xml:space="preserve"> of a risk-based approach to manage and mitigate the risks through appropriate EDD measures and transaction monitoring, etc.</w:t>
      </w:r>
      <w:r w:rsidRPr="00B21DBF">
        <w:rPr>
          <w:rFonts w:ascii="Arial" w:hAnsi="Arial" w:cs="Arial"/>
        </w:rPr>
        <w:t xml:space="preserve"> </w:t>
      </w:r>
      <w:r w:rsidRPr="00D96EA6">
        <w:rPr>
          <w:rFonts w:ascii="Arial" w:hAnsi="Arial" w:cs="Arial"/>
        </w:rPr>
        <w:t xml:space="preserve"> </w:t>
      </w:r>
    </w:p>
    <w:p w14:paraId="289B29AC" w14:textId="77777777" w:rsidR="00EA4D7C" w:rsidRDefault="00EA4D7C" w:rsidP="00DF2A3E">
      <w:pPr>
        <w:spacing w:before="120" w:after="120" w:line="360" w:lineRule="auto"/>
        <w:jc w:val="both"/>
        <w:rPr>
          <w:rFonts w:ascii="Arial" w:hAnsi="Arial" w:cs="Arial"/>
        </w:rPr>
      </w:pPr>
    </w:p>
    <w:p w14:paraId="639A7B5B" w14:textId="77777777" w:rsidR="00EA4D7C" w:rsidRPr="00866B63" w:rsidRDefault="00EA4D7C" w:rsidP="00DF2A3E">
      <w:pPr>
        <w:spacing w:before="120" w:after="120" w:line="360" w:lineRule="auto"/>
        <w:jc w:val="both"/>
        <w:rPr>
          <w:rFonts w:ascii="Arial" w:hAnsi="Arial" w:cs="Arial"/>
        </w:rPr>
      </w:pPr>
    </w:p>
    <w:p w14:paraId="05A43E65" w14:textId="7A622A42"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bCs/>
          <w:spacing w:val="2"/>
        </w:rPr>
      </w:pPr>
      <w:r>
        <w:rPr>
          <w:rStyle w:val="FootnoteReference"/>
          <w:rFonts w:ascii="Arial" w:hAnsi="Arial" w:cs="Arial"/>
          <w:b/>
          <w:bCs/>
          <w:w w:val="110"/>
        </w:rPr>
        <w:footnoteReference w:id="150"/>
      </w:r>
      <w:r w:rsidRPr="00866B63">
        <w:rPr>
          <w:rFonts w:ascii="Arial" w:hAnsi="Arial" w:cs="Arial"/>
          <w:b/>
          <w:bCs/>
          <w:w w:val="110"/>
        </w:rPr>
        <w:t>Correspondent</w:t>
      </w:r>
      <w:r w:rsidRPr="00866B63">
        <w:rPr>
          <w:rFonts w:ascii="Arial" w:hAnsi="Arial" w:cs="Arial"/>
          <w:b/>
          <w:bCs/>
          <w:spacing w:val="2"/>
        </w:rPr>
        <w:t xml:space="preserve"> Bank</w:t>
      </w:r>
      <w:r>
        <w:rPr>
          <w:rFonts w:ascii="Arial" w:hAnsi="Arial" w:cs="Arial"/>
          <w:b/>
          <w:bCs/>
          <w:spacing w:val="2"/>
        </w:rPr>
        <w:t>ing</w:t>
      </w:r>
    </w:p>
    <w:p w14:paraId="08FA4B89" w14:textId="1D646150" w:rsidR="00FE0D5A" w:rsidRPr="00866B63" w:rsidRDefault="00FE0D5A" w:rsidP="00E0237C">
      <w:pPr>
        <w:spacing w:before="120" w:after="120" w:line="360" w:lineRule="auto"/>
        <w:ind w:right="-335"/>
        <w:jc w:val="both"/>
        <w:rPr>
          <w:rFonts w:ascii="Arial" w:hAnsi="Arial" w:cs="Arial"/>
          <w:spacing w:val="4"/>
        </w:rPr>
      </w:pPr>
      <w:r w:rsidRPr="00866B63">
        <w:rPr>
          <w:rFonts w:ascii="Arial" w:hAnsi="Arial" w:cs="Arial"/>
          <w:spacing w:val="4"/>
        </w:rPr>
        <w:t xml:space="preserve">Banks shall have </w:t>
      </w:r>
      <w:r w:rsidRPr="00866B63">
        <w:rPr>
          <w:rFonts w:ascii="Arial" w:hAnsi="Arial" w:cs="Arial"/>
          <w:lang w:val="en-GB"/>
        </w:rPr>
        <w:t xml:space="preserve">a policy approved by their Boards, or by </w:t>
      </w:r>
      <w:r w:rsidRPr="00866B63">
        <w:rPr>
          <w:rFonts w:ascii="Arial" w:hAnsi="Arial" w:cs="Arial"/>
          <w:spacing w:val="5"/>
          <w:lang w:val="en-GB"/>
        </w:rPr>
        <w:t xml:space="preserve">a </w:t>
      </w:r>
      <w:r w:rsidRPr="00866B63">
        <w:rPr>
          <w:rFonts w:ascii="Arial" w:hAnsi="Arial" w:cs="Arial"/>
          <w:spacing w:val="-3"/>
          <w:lang w:val="en-GB"/>
        </w:rPr>
        <w:t xml:space="preserve">committee headed by the Chairman/CEO/MD to lay down parameters for </w:t>
      </w:r>
      <w:r w:rsidRPr="00866B63">
        <w:rPr>
          <w:rFonts w:ascii="Arial" w:hAnsi="Arial" w:cs="Arial"/>
          <w:lang w:val="en-GB"/>
        </w:rPr>
        <w:t xml:space="preserve">approving </w:t>
      </w:r>
      <w:r>
        <w:rPr>
          <w:rFonts w:ascii="Arial" w:hAnsi="Arial" w:cs="Arial"/>
          <w:lang w:val="en-GB"/>
        </w:rPr>
        <w:t xml:space="preserve">cross-border </w:t>
      </w:r>
      <w:r w:rsidRPr="00866B63">
        <w:rPr>
          <w:rFonts w:ascii="Arial" w:hAnsi="Arial" w:cs="Arial"/>
          <w:spacing w:val="4"/>
        </w:rPr>
        <w:t xml:space="preserve">correspondent banking </w:t>
      </w:r>
      <w:r>
        <w:rPr>
          <w:rFonts w:ascii="Arial" w:hAnsi="Arial" w:cs="Arial"/>
          <w:spacing w:val="4"/>
        </w:rPr>
        <w:t xml:space="preserve">and other similar </w:t>
      </w:r>
      <w:r w:rsidRPr="00866B63">
        <w:rPr>
          <w:rFonts w:ascii="Arial" w:hAnsi="Arial" w:cs="Arial"/>
          <w:lang w:val="en-GB"/>
        </w:rPr>
        <w:t>relationships</w:t>
      </w:r>
      <w:r>
        <w:rPr>
          <w:rFonts w:ascii="Arial" w:hAnsi="Arial" w:cs="Arial"/>
          <w:lang w:val="en-GB"/>
        </w:rPr>
        <w:t>. In addition to performing normal CDD measures, such relationships shall be</w:t>
      </w:r>
      <w:r w:rsidRPr="00866B63">
        <w:rPr>
          <w:rFonts w:ascii="Arial" w:hAnsi="Arial" w:cs="Arial"/>
          <w:spacing w:val="4"/>
        </w:rPr>
        <w:t xml:space="preserve"> subject to the following conditions:</w:t>
      </w:r>
    </w:p>
    <w:p w14:paraId="052F8735" w14:textId="1A3C64B9" w:rsidR="00FE0D5A" w:rsidRPr="00456440" w:rsidRDefault="00FE0D5A" w:rsidP="00CB0589">
      <w:pPr>
        <w:pStyle w:val="ListParagraph"/>
        <w:numPr>
          <w:ilvl w:val="0"/>
          <w:numId w:val="1"/>
        </w:numPr>
        <w:spacing w:after="0" w:line="360" w:lineRule="auto"/>
        <w:ind w:left="720"/>
        <w:contextualSpacing w:val="0"/>
        <w:jc w:val="both"/>
        <w:rPr>
          <w:rFonts w:ascii="Arial" w:hAnsi="Arial" w:cs="Arial"/>
          <w:sz w:val="24"/>
          <w:szCs w:val="24"/>
          <w:lang w:val="en-GB"/>
        </w:rPr>
      </w:pPr>
      <w:r w:rsidRPr="00F179D8">
        <w:rPr>
          <w:rFonts w:ascii="Arial" w:hAnsi="Arial" w:cs="Arial"/>
          <w:lang w:val="en-GB"/>
        </w:rPr>
        <w:t xml:space="preserve">Banks shall gather sufficient information about a respondent bank to understand fully the nature of the respondent bank’s business and to determine from publicly available information the reputation of the respondent bank and the quality of supervision, including whether it has been subjected to a ML/TF investigation or regulatory action. </w:t>
      </w:r>
      <w:r w:rsidRPr="00456440">
        <w:rPr>
          <w:rFonts w:ascii="Arial" w:hAnsi="Arial" w:cs="Arial"/>
          <w:lang w:val="en-GB"/>
        </w:rPr>
        <w:t>Banks shall assess the respondent bank’s AML/CFT controls.</w:t>
      </w:r>
    </w:p>
    <w:p w14:paraId="6F8DA70A" w14:textId="19F0CB07" w:rsidR="00FE0D5A" w:rsidRDefault="00FE0D5A" w:rsidP="00EB0447">
      <w:pPr>
        <w:pStyle w:val="ListParagraph"/>
        <w:numPr>
          <w:ilvl w:val="0"/>
          <w:numId w:val="1"/>
        </w:numPr>
        <w:spacing w:after="0" w:line="360" w:lineRule="auto"/>
        <w:ind w:left="720"/>
        <w:contextualSpacing w:val="0"/>
        <w:jc w:val="both"/>
        <w:rPr>
          <w:rFonts w:ascii="Arial" w:hAnsi="Arial" w:cs="Arial"/>
          <w:sz w:val="24"/>
          <w:szCs w:val="24"/>
          <w:lang w:val="en-GB"/>
        </w:rPr>
      </w:pPr>
      <w:r w:rsidRPr="00344B5F">
        <w:rPr>
          <w:rFonts w:ascii="Arial" w:hAnsi="Arial" w:cs="Arial"/>
          <w:sz w:val="24"/>
          <w:szCs w:val="24"/>
          <w:lang w:val="en-GB"/>
        </w:rPr>
        <w:t>The information gathered in relation to the nature of business of the respondent bank shall include information on management, major business activities, purpose of opening the account, identity of any third</w:t>
      </w:r>
      <w:r>
        <w:rPr>
          <w:rFonts w:ascii="Arial" w:hAnsi="Arial" w:cs="Arial"/>
          <w:sz w:val="24"/>
          <w:szCs w:val="24"/>
          <w:lang w:val="en-GB"/>
        </w:rPr>
        <w:t>-</w:t>
      </w:r>
      <w:r w:rsidRPr="00344B5F">
        <w:rPr>
          <w:rFonts w:ascii="Arial" w:hAnsi="Arial" w:cs="Arial"/>
          <w:sz w:val="24"/>
          <w:szCs w:val="24"/>
          <w:lang w:val="en-GB"/>
        </w:rPr>
        <w:t>party entities that will use the correspondent banking services, regulatory/supervisory framework in the respondent bank’s home country among other relevant information.</w:t>
      </w:r>
    </w:p>
    <w:p w14:paraId="3277D5E9" w14:textId="1FD52699" w:rsidR="00FE0D5A" w:rsidRDefault="00FE0D5A" w:rsidP="00EB0447">
      <w:pPr>
        <w:pStyle w:val="ListParagraph"/>
        <w:numPr>
          <w:ilvl w:val="0"/>
          <w:numId w:val="1"/>
        </w:numPr>
        <w:spacing w:after="0" w:line="360" w:lineRule="auto"/>
        <w:ind w:left="720"/>
        <w:contextualSpacing w:val="0"/>
        <w:jc w:val="both"/>
        <w:rPr>
          <w:rFonts w:ascii="Arial" w:hAnsi="Arial" w:cs="Arial"/>
          <w:sz w:val="24"/>
          <w:szCs w:val="24"/>
          <w:lang w:val="en-GB"/>
        </w:rPr>
      </w:pPr>
      <w:r>
        <w:rPr>
          <w:rFonts w:ascii="Arial" w:hAnsi="Arial" w:cs="Arial"/>
          <w:iCs/>
          <w:sz w:val="24"/>
          <w:szCs w:val="24"/>
          <w:lang w:val="en-GB"/>
        </w:rPr>
        <w:t xml:space="preserve">Prior approval </w:t>
      </w:r>
      <w:r w:rsidRPr="00BD5B2D">
        <w:rPr>
          <w:rFonts w:ascii="Arial" w:hAnsi="Arial" w:cs="Arial"/>
          <w:iCs/>
          <w:sz w:val="24"/>
          <w:szCs w:val="24"/>
          <w:lang w:val="en-GB"/>
        </w:rPr>
        <w:t xml:space="preserve">from senior management shall be obtained </w:t>
      </w:r>
      <w:r>
        <w:rPr>
          <w:rFonts w:ascii="Arial" w:hAnsi="Arial" w:cs="Arial"/>
          <w:iCs/>
          <w:sz w:val="24"/>
          <w:szCs w:val="24"/>
          <w:lang w:val="en-GB"/>
        </w:rPr>
        <w:t xml:space="preserve">for </w:t>
      </w:r>
      <w:r w:rsidRPr="00BD5B2D">
        <w:rPr>
          <w:rFonts w:ascii="Arial" w:hAnsi="Arial" w:cs="Arial"/>
          <w:iCs/>
          <w:sz w:val="24"/>
          <w:szCs w:val="24"/>
          <w:lang w:val="en-GB"/>
        </w:rPr>
        <w:t xml:space="preserve">establishing new correspondent </w:t>
      </w:r>
      <w:r>
        <w:rPr>
          <w:rFonts w:ascii="Arial" w:hAnsi="Arial" w:cs="Arial"/>
          <w:iCs/>
          <w:sz w:val="24"/>
          <w:szCs w:val="24"/>
          <w:lang w:val="en-GB"/>
        </w:rPr>
        <w:t xml:space="preserve">banking </w:t>
      </w:r>
      <w:r w:rsidRPr="00BD5B2D">
        <w:rPr>
          <w:rFonts w:ascii="Arial" w:hAnsi="Arial" w:cs="Arial"/>
          <w:iCs/>
          <w:sz w:val="24"/>
          <w:szCs w:val="24"/>
          <w:lang w:val="en-GB"/>
        </w:rPr>
        <w:t>relationships</w:t>
      </w:r>
      <w:r>
        <w:rPr>
          <w:rFonts w:ascii="Arial" w:hAnsi="Arial" w:cs="Arial"/>
          <w:iCs/>
          <w:sz w:val="24"/>
          <w:szCs w:val="24"/>
          <w:lang w:val="en-GB"/>
        </w:rPr>
        <w:t>. However, p</w:t>
      </w:r>
      <w:r w:rsidRPr="00866B63">
        <w:rPr>
          <w:rFonts w:ascii="Arial" w:hAnsi="Arial" w:cs="Arial"/>
          <w:iCs/>
          <w:sz w:val="24"/>
          <w:szCs w:val="24"/>
          <w:lang w:val="en-GB"/>
        </w:rPr>
        <w:t>ost facto</w:t>
      </w:r>
      <w:r w:rsidRPr="00866B63">
        <w:rPr>
          <w:rFonts w:ascii="Arial" w:hAnsi="Arial" w:cs="Arial"/>
          <w:sz w:val="24"/>
          <w:szCs w:val="24"/>
          <w:lang w:val="en-GB"/>
        </w:rPr>
        <w:t xml:space="preserve"> approval of the Board </w:t>
      </w:r>
      <w:r>
        <w:rPr>
          <w:rFonts w:ascii="Arial" w:hAnsi="Arial" w:cs="Arial"/>
          <w:sz w:val="24"/>
          <w:szCs w:val="24"/>
          <w:lang w:val="en-GB"/>
        </w:rPr>
        <w:t>or the Committee empowered for this purpose shall also be taken</w:t>
      </w:r>
      <w:r w:rsidRPr="00866B63">
        <w:rPr>
          <w:rFonts w:ascii="Arial" w:hAnsi="Arial" w:cs="Arial"/>
          <w:sz w:val="24"/>
          <w:szCs w:val="24"/>
          <w:lang w:val="en-GB"/>
        </w:rPr>
        <w:t xml:space="preserve">. </w:t>
      </w:r>
    </w:p>
    <w:p w14:paraId="53439AD5" w14:textId="6879B301" w:rsidR="00FE0D5A" w:rsidRPr="00866B63" w:rsidRDefault="00FE0D5A" w:rsidP="00EB0447">
      <w:pPr>
        <w:pStyle w:val="ListParagraph"/>
        <w:numPr>
          <w:ilvl w:val="0"/>
          <w:numId w:val="1"/>
        </w:numPr>
        <w:spacing w:after="0" w:line="360" w:lineRule="auto"/>
        <w:ind w:left="720"/>
        <w:contextualSpacing w:val="0"/>
        <w:jc w:val="both"/>
        <w:rPr>
          <w:rFonts w:ascii="Arial" w:hAnsi="Arial" w:cs="Arial"/>
          <w:sz w:val="24"/>
          <w:szCs w:val="24"/>
          <w:lang w:val="en-GB"/>
        </w:rPr>
      </w:pPr>
      <w:r w:rsidRPr="00C21F58">
        <w:rPr>
          <w:rFonts w:ascii="Arial" w:hAnsi="Arial" w:cs="Arial"/>
          <w:sz w:val="24"/>
          <w:szCs w:val="24"/>
          <w:lang w:val="en-GB"/>
        </w:rPr>
        <w:t>Banks shall clearly document and understand the respective AML/CFT responsibilities of institutions involved.</w:t>
      </w:r>
    </w:p>
    <w:p w14:paraId="133416E4" w14:textId="0C0E2955" w:rsidR="00FE0D5A" w:rsidRPr="00866B63" w:rsidRDefault="00FE0D5A" w:rsidP="00EB0447">
      <w:pPr>
        <w:pStyle w:val="ListParagraph"/>
        <w:numPr>
          <w:ilvl w:val="0"/>
          <w:numId w:val="1"/>
        </w:numPr>
        <w:spacing w:after="0" w:line="360" w:lineRule="auto"/>
        <w:ind w:left="720"/>
        <w:contextualSpacing w:val="0"/>
        <w:jc w:val="both"/>
        <w:rPr>
          <w:rFonts w:ascii="Arial" w:hAnsi="Arial" w:cs="Arial"/>
          <w:sz w:val="24"/>
          <w:szCs w:val="24"/>
          <w:lang w:val="en-GB"/>
        </w:rPr>
      </w:pPr>
      <w:r w:rsidRPr="00866B63">
        <w:rPr>
          <w:rFonts w:ascii="Arial" w:hAnsi="Arial" w:cs="Arial"/>
          <w:spacing w:val="-4"/>
          <w:sz w:val="24"/>
          <w:szCs w:val="24"/>
          <w:lang w:val="en-GB"/>
        </w:rPr>
        <w:t xml:space="preserve">In the case of payable-through-accounts, the correspondent bank </w:t>
      </w:r>
      <w:r w:rsidRPr="00866B63">
        <w:rPr>
          <w:rFonts w:ascii="Arial" w:hAnsi="Arial" w:cs="Arial"/>
          <w:sz w:val="24"/>
          <w:szCs w:val="24"/>
        </w:rPr>
        <w:t xml:space="preserve">shall be </w:t>
      </w:r>
      <w:r w:rsidRPr="00866B63">
        <w:rPr>
          <w:rFonts w:ascii="Arial" w:hAnsi="Arial" w:cs="Arial"/>
          <w:spacing w:val="-4"/>
          <w:sz w:val="24"/>
          <w:szCs w:val="24"/>
          <w:lang w:val="en-GB"/>
        </w:rPr>
        <w:t xml:space="preserve">satisfied that the </w:t>
      </w:r>
      <w:r w:rsidRPr="00866B63">
        <w:rPr>
          <w:rFonts w:ascii="Arial" w:hAnsi="Arial" w:cs="Arial"/>
          <w:spacing w:val="4"/>
          <w:sz w:val="24"/>
          <w:szCs w:val="24"/>
          <w:lang w:val="en-GB"/>
        </w:rPr>
        <w:t xml:space="preserve">respondent bank has </w:t>
      </w:r>
      <w:r>
        <w:rPr>
          <w:rFonts w:ascii="Arial" w:hAnsi="Arial" w:cs="Arial"/>
          <w:spacing w:val="4"/>
          <w:sz w:val="24"/>
          <w:szCs w:val="24"/>
          <w:lang w:val="en-GB"/>
        </w:rPr>
        <w:t>conducted CDD on</w:t>
      </w:r>
      <w:r w:rsidRPr="00866B63" w:rsidDel="00E142F7">
        <w:rPr>
          <w:rFonts w:ascii="Arial" w:hAnsi="Arial" w:cs="Arial"/>
          <w:spacing w:val="4"/>
          <w:sz w:val="24"/>
          <w:szCs w:val="24"/>
          <w:lang w:val="en-GB"/>
        </w:rPr>
        <w:t xml:space="preserve"> </w:t>
      </w:r>
      <w:r w:rsidRPr="00866B63">
        <w:rPr>
          <w:rFonts w:ascii="Arial" w:hAnsi="Arial" w:cs="Arial"/>
          <w:spacing w:val="4"/>
          <w:sz w:val="24"/>
          <w:szCs w:val="24"/>
          <w:lang w:val="en-GB"/>
        </w:rPr>
        <w:t xml:space="preserve">the customers having direct access to the </w:t>
      </w:r>
      <w:r w:rsidRPr="00866B63">
        <w:rPr>
          <w:rFonts w:ascii="Arial" w:hAnsi="Arial" w:cs="Arial"/>
          <w:spacing w:val="-1"/>
          <w:sz w:val="24"/>
          <w:szCs w:val="24"/>
          <w:lang w:val="en-GB"/>
        </w:rPr>
        <w:t>accounts</w:t>
      </w:r>
      <w:r>
        <w:rPr>
          <w:rFonts w:ascii="Arial" w:hAnsi="Arial" w:cs="Arial"/>
          <w:spacing w:val="-1"/>
          <w:sz w:val="24"/>
          <w:szCs w:val="24"/>
          <w:lang w:val="en-GB"/>
        </w:rPr>
        <w:t xml:space="preserve"> of the correspondent bank</w:t>
      </w:r>
      <w:r w:rsidRPr="00866B63">
        <w:rPr>
          <w:rFonts w:ascii="Arial" w:hAnsi="Arial" w:cs="Arial"/>
          <w:spacing w:val="-1"/>
          <w:sz w:val="24"/>
          <w:szCs w:val="24"/>
          <w:lang w:val="en-GB"/>
        </w:rPr>
        <w:t xml:space="preserve"> and is undertaking on-going 'due diligence' on them. </w:t>
      </w:r>
    </w:p>
    <w:p w14:paraId="505ED795" w14:textId="1B9FF6B0" w:rsidR="00FE0D5A" w:rsidRPr="00866B63" w:rsidRDefault="00FE0D5A" w:rsidP="00EB0447">
      <w:pPr>
        <w:pStyle w:val="ListParagraph"/>
        <w:numPr>
          <w:ilvl w:val="0"/>
          <w:numId w:val="1"/>
        </w:numPr>
        <w:spacing w:after="0" w:line="360" w:lineRule="auto"/>
        <w:ind w:left="720"/>
        <w:contextualSpacing w:val="0"/>
        <w:jc w:val="both"/>
        <w:rPr>
          <w:rFonts w:ascii="Arial" w:hAnsi="Arial" w:cs="Arial"/>
          <w:sz w:val="24"/>
          <w:szCs w:val="24"/>
          <w:lang w:val="en-GB"/>
        </w:rPr>
      </w:pPr>
      <w:r w:rsidRPr="00866B63">
        <w:rPr>
          <w:rFonts w:ascii="Arial" w:hAnsi="Arial" w:cs="Arial"/>
          <w:spacing w:val="-1"/>
          <w:sz w:val="24"/>
          <w:szCs w:val="24"/>
          <w:lang w:val="en-GB"/>
        </w:rPr>
        <w:t xml:space="preserve">The correspondent bank shall </w:t>
      </w:r>
      <w:r w:rsidRPr="00866B63">
        <w:rPr>
          <w:rFonts w:ascii="Arial" w:hAnsi="Arial" w:cs="Arial"/>
          <w:sz w:val="24"/>
          <w:szCs w:val="24"/>
          <w:lang w:val="en-GB"/>
        </w:rPr>
        <w:t xml:space="preserve">ensure that the respondent bank is able to provide the relevant </w:t>
      </w:r>
      <w:r>
        <w:rPr>
          <w:rFonts w:ascii="Arial" w:hAnsi="Arial" w:cs="Arial"/>
          <w:sz w:val="24"/>
          <w:szCs w:val="24"/>
          <w:lang w:val="en-GB"/>
        </w:rPr>
        <w:t>CDD information i</w:t>
      </w:r>
      <w:r w:rsidRPr="00866B63">
        <w:rPr>
          <w:rFonts w:ascii="Arial" w:hAnsi="Arial" w:cs="Arial"/>
          <w:sz w:val="24"/>
          <w:szCs w:val="24"/>
          <w:lang w:val="en-GB"/>
        </w:rPr>
        <w:t>mmediately on request.</w:t>
      </w:r>
    </w:p>
    <w:p w14:paraId="61815627" w14:textId="29BE9144" w:rsidR="00FE0D5A" w:rsidRPr="00866B63" w:rsidRDefault="00FE0D5A" w:rsidP="0028602E">
      <w:pPr>
        <w:pStyle w:val="ListParagraph"/>
        <w:numPr>
          <w:ilvl w:val="0"/>
          <w:numId w:val="1"/>
        </w:numPr>
        <w:spacing w:after="0" w:line="360" w:lineRule="auto"/>
        <w:ind w:left="714" w:hanging="357"/>
        <w:contextualSpacing w:val="0"/>
        <w:jc w:val="both"/>
        <w:rPr>
          <w:rFonts w:ascii="Arial" w:hAnsi="Arial" w:cs="Arial"/>
          <w:b/>
          <w:bCs/>
          <w:w w:val="110"/>
          <w:sz w:val="24"/>
          <w:szCs w:val="24"/>
          <w:lang w:val="en-GB"/>
        </w:rPr>
      </w:pPr>
      <w:bookmarkStart w:id="61" w:name="_Hlk147767998"/>
      <w:r w:rsidRPr="00866B63">
        <w:rPr>
          <w:rFonts w:ascii="Arial" w:hAnsi="Arial" w:cs="Arial"/>
          <w:spacing w:val="-2"/>
          <w:sz w:val="24"/>
          <w:szCs w:val="24"/>
          <w:lang w:val="en-GB"/>
        </w:rPr>
        <w:t>Correspondent relationship shall not be entered into</w:t>
      </w:r>
      <w:r>
        <w:rPr>
          <w:rFonts w:ascii="Arial" w:hAnsi="Arial" w:cs="Arial"/>
          <w:spacing w:val="-2"/>
          <w:sz w:val="24"/>
          <w:szCs w:val="24"/>
          <w:lang w:val="en-GB"/>
        </w:rPr>
        <w:t xml:space="preserve"> or continued</w:t>
      </w:r>
      <w:r w:rsidRPr="00866B63">
        <w:rPr>
          <w:rFonts w:ascii="Arial" w:hAnsi="Arial" w:cs="Arial"/>
          <w:spacing w:val="-2"/>
          <w:sz w:val="24"/>
          <w:szCs w:val="24"/>
          <w:lang w:val="en-GB"/>
        </w:rPr>
        <w:t xml:space="preserve"> with a shell bank.</w:t>
      </w:r>
      <w:bookmarkEnd w:id="61"/>
      <w:r w:rsidRPr="00866B63">
        <w:rPr>
          <w:rFonts w:ascii="Arial" w:hAnsi="Arial" w:cs="Arial"/>
          <w:spacing w:val="-2"/>
          <w:sz w:val="24"/>
          <w:szCs w:val="24"/>
          <w:lang w:val="en-GB"/>
        </w:rPr>
        <w:t xml:space="preserve"> </w:t>
      </w:r>
    </w:p>
    <w:p w14:paraId="39D30D01" w14:textId="7752BCD7" w:rsidR="00FE0D5A" w:rsidRPr="00866B63" w:rsidRDefault="00FE0D5A" w:rsidP="00EB0447">
      <w:pPr>
        <w:pStyle w:val="ListParagraph"/>
        <w:numPr>
          <w:ilvl w:val="0"/>
          <w:numId w:val="1"/>
        </w:numPr>
        <w:spacing w:after="0" w:line="360" w:lineRule="auto"/>
        <w:ind w:left="720"/>
        <w:contextualSpacing w:val="0"/>
        <w:jc w:val="both"/>
        <w:rPr>
          <w:rFonts w:ascii="Arial" w:hAnsi="Arial" w:cs="Arial"/>
          <w:b/>
          <w:bCs/>
          <w:w w:val="110"/>
          <w:sz w:val="24"/>
          <w:szCs w:val="24"/>
          <w:lang w:val="en-GB"/>
        </w:rPr>
      </w:pPr>
      <w:r w:rsidRPr="00866B63">
        <w:rPr>
          <w:rFonts w:ascii="Arial" w:hAnsi="Arial" w:cs="Arial"/>
          <w:spacing w:val="-1"/>
          <w:sz w:val="24"/>
          <w:szCs w:val="24"/>
          <w:lang w:val="en-GB"/>
        </w:rPr>
        <w:t xml:space="preserve">It </w:t>
      </w:r>
      <w:r w:rsidRPr="00866B63">
        <w:rPr>
          <w:rFonts w:ascii="Arial" w:hAnsi="Arial" w:cs="Arial"/>
          <w:sz w:val="24"/>
          <w:szCs w:val="24"/>
        </w:rPr>
        <w:t xml:space="preserve">shall be </w:t>
      </w:r>
      <w:r w:rsidRPr="00866B63">
        <w:rPr>
          <w:rFonts w:ascii="Arial" w:hAnsi="Arial" w:cs="Arial"/>
          <w:spacing w:val="-1"/>
          <w:sz w:val="24"/>
          <w:szCs w:val="24"/>
          <w:lang w:val="en-GB"/>
        </w:rPr>
        <w:t xml:space="preserve">ensured </w:t>
      </w:r>
      <w:r w:rsidRPr="00866B63">
        <w:rPr>
          <w:rFonts w:ascii="Arial" w:hAnsi="Arial" w:cs="Arial"/>
          <w:sz w:val="24"/>
          <w:szCs w:val="24"/>
          <w:lang w:val="en-GB"/>
        </w:rPr>
        <w:t xml:space="preserve">that the </w:t>
      </w:r>
      <w:r>
        <w:rPr>
          <w:rFonts w:ascii="Arial" w:hAnsi="Arial" w:cs="Arial"/>
          <w:sz w:val="24"/>
          <w:szCs w:val="24"/>
          <w:lang w:val="en-GB"/>
        </w:rPr>
        <w:t>respondent</w:t>
      </w:r>
      <w:r w:rsidRPr="00866B63">
        <w:rPr>
          <w:rFonts w:ascii="Arial" w:hAnsi="Arial" w:cs="Arial"/>
          <w:sz w:val="24"/>
          <w:szCs w:val="24"/>
          <w:lang w:val="en-GB"/>
        </w:rPr>
        <w:t xml:space="preserve"> banks do not permit their accounts to be used by shell banks. </w:t>
      </w:r>
    </w:p>
    <w:p w14:paraId="70A6BC59" w14:textId="3855AAEE" w:rsidR="00FE0D5A" w:rsidRPr="002B2FFC" w:rsidRDefault="00FE0D5A" w:rsidP="0028602E">
      <w:pPr>
        <w:pStyle w:val="ListParagraph"/>
        <w:numPr>
          <w:ilvl w:val="0"/>
          <w:numId w:val="1"/>
        </w:numPr>
        <w:spacing w:before="120" w:after="120" w:line="360" w:lineRule="auto"/>
        <w:ind w:left="714" w:hanging="357"/>
        <w:contextualSpacing w:val="0"/>
        <w:jc w:val="both"/>
        <w:rPr>
          <w:rFonts w:ascii="Arial" w:hAnsi="Arial" w:cs="Arial"/>
          <w:b/>
          <w:bCs/>
          <w:w w:val="110"/>
          <w:sz w:val="28"/>
          <w:szCs w:val="28"/>
          <w:lang w:val="en-GB"/>
        </w:rPr>
      </w:pPr>
      <w:r w:rsidRPr="002B2FFC">
        <w:rPr>
          <w:rFonts w:ascii="Arial" w:hAnsi="Arial" w:cs="Arial"/>
          <w:spacing w:val="-1"/>
          <w:sz w:val="24"/>
          <w:szCs w:val="22"/>
          <w:lang w:val="en-GB"/>
        </w:rPr>
        <w:t xml:space="preserve">Banks shall be cautious </w:t>
      </w:r>
      <w:r>
        <w:rPr>
          <w:rFonts w:ascii="Arial" w:hAnsi="Arial" w:cs="Arial"/>
          <w:sz w:val="24"/>
          <w:szCs w:val="22"/>
          <w:lang w:val="en-GB"/>
        </w:rPr>
        <w:t>of</w:t>
      </w:r>
      <w:r w:rsidRPr="002B2FFC">
        <w:rPr>
          <w:rFonts w:ascii="Arial" w:hAnsi="Arial" w:cs="Arial"/>
          <w:sz w:val="24"/>
          <w:szCs w:val="22"/>
          <w:lang w:val="en-GB"/>
        </w:rPr>
        <w:t xml:space="preserve"> correspondent bank</w:t>
      </w:r>
      <w:r>
        <w:rPr>
          <w:rFonts w:ascii="Arial" w:hAnsi="Arial" w:cs="Arial"/>
          <w:sz w:val="24"/>
          <w:szCs w:val="22"/>
          <w:lang w:val="en-GB"/>
        </w:rPr>
        <w:t>ing relationships with institutions</w:t>
      </w:r>
      <w:r w:rsidRPr="002B2FFC">
        <w:rPr>
          <w:rFonts w:ascii="Arial" w:hAnsi="Arial" w:cs="Arial"/>
          <w:sz w:val="24"/>
          <w:szCs w:val="22"/>
          <w:lang w:val="en-GB"/>
        </w:rPr>
        <w:t xml:space="preserve"> located </w:t>
      </w:r>
      <w:r w:rsidRPr="002B2FFC">
        <w:rPr>
          <w:rFonts w:ascii="Arial" w:hAnsi="Arial" w:cs="Arial"/>
          <w:spacing w:val="-1"/>
          <w:sz w:val="24"/>
          <w:szCs w:val="22"/>
          <w:lang w:val="en-GB"/>
        </w:rPr>
        <w:t>in jurisdictions which have strategic deficiencies or have not made sufficient progress in implementation of FATF Recommendations.</w:t>
      </w:r>
    </w:p>
    <w:p w14:paraId="47948C21" w14:textId="1768FEF9" w:rsidR="00FE0D5A" w:rsidRPr="00CD2AC5" w:rsidRDefault="00FE0D5A">
      <w:pPr>
        <w:pStyle w:val="ListParagraph"/>
        <w:numPr>
          <w:ilvl w:val="0"/>
          <w:numId w:val="1"/>
        </w:numPr>
        <w:spacing w:before="120" w:after="120" w:line="360" w:lineRule="auto"/>
        <w:ind w:left="714" w:hanging="357"/>
        <w:contextualSpacing w:val="0"/>
        <w:jc w:val="both"/>
        <w:rPr>
          <w:rFonts w:ascii="Arial" w:hAnsi="Arial" w:cs="Arial"/>
          <w:b/>
          <w:bCs/>
          <w:w w:val="110"/>
          <w:sz w:val="24"/>
          <w:szCs w:val="24"/>
          <w:lang w:val="en-GB"/>
        </w:rPr>
      </w:pPr>
      <w:r w:rsidRPr="00CD2AC5">
        <w:rPr>
          <w:rFonts w:ascii="Arial" w:hAnsi="Arial" w:cs="Arial"/>
          <w:spacing w:val="3"/>
          <w:sz w:val="24"/>
          <w:szCs w:val="24"/>
          <w:lang w:val="en-GB"/>
        </w:rPr>
        <w:t>Banks shall ensure that respondent banks have KYC/AML</w:t>
      </w:r>
      <w:r w:rsidRPr="00CD2AC5">
        <w:rPr>
          <w:rFonts w:ascii="Arial" w:hAnsi="Arial" w:cs="Arial"/>
          <w:spacing w:val="1"/>
          <w:sz w:val="24"/>
          <w:szCs w:val="24"/>
          <w:lang w:val="en-GB"/>
        </w:rPr>
        <w:t xml:space="preserve"> policies and procedures in place and apply enhanced 'due diligence' procedures </w:t>
      </w:r>
      <w:r w:rsidRPr="00CD2AC5">
        <w:rPr>
          <w:rFonts w:ascii="Arial" w:hAnsi="Arial" w:cs="Arial"/>
          <w:spacing w:val="-1"/>
          <w:sz w:val="24"/>
          <w:szCs w:val="24"/>
          <w:lang w:val="en-GB"/>
        </w:rPr>
        <w:t>for transactions carried out through the correspondent accounts.</w:t>
      </w:r>
    </w:p>
    <w:p w14:paraId="28D0BA1D" w14:textId="765C4107" w:rsidR="00FE0D5A" w:rsidRPr="00866B63" w:rsidRDefault="00FE0D5A" w:rsidP="00196200">
      <w:pPr>
        <w:pStyle w:val="NormalWeb"/>
        <w:numPr>
          <w:ilvl w:val="0"/>
          <w:numId w:val="64"/>
        </w:numPr>
        <w:tabs>
          <w:tab w:val="left" w:pos="450"/>
        </w:tabs>
        <w:autoSpaceDE w:val="0"/>
        <w:autoSpaceDN w:val="0"/>
        <w:adjustRightInd w:val="0"/>
        <w:spacing w:before="0" w:beforeAutospacing="0" w:after="0" w:afterAutospacing="0" w:line="360" w:lineRule="auto"/>
        <w:ind w:left="360"/>
        <w:jc w:val="both"/>
        <w:rPr>
          <w:rFonts w:ascii="Arial" w:hAnsi="Arial" w:cs="Arial"/>
          <w:b/>
          <w:bCs/>
          <w:w w:val="110"/>
        </w:rPr>
      </w:pPr>
      <w:r>
        <w:rPr>
          <w:rStyle w:val="FootnoteReference"/>
          <w:rFonts w:ascii="Arial" w:hAnsi="Arial" w:cs="Arial"/>
          <w:b/>
          <w:bCs/>
          <w:w w:val="110"/>
        </w:rPr>
        <w:footnoteReference w:id="151"/>
      </w:r>
      <w:r w:rsidRPr="00866B63">
        <w:rPr>
          <w:rFonts w:ascii="Arial" w:hAnsi="Arial" w:cs="Arial"/>
          <w:b/>
          <w:bCs/>
          <w:w w:val="110"/>
        </w:rPr>
        <w:t xml:space="preserve">Wire </w:t>
      </w:r>
      <w:r>
        <w:rPr>
          <w:rFonts w:ascii="Arial" w:hAnsi="Arial" w:cs="Arial"/>
          <w:b/>
          <w:bCs/>
          <w:w w:val="110"/>
        </w:rPr>
        <w:t>T</w:t>
      </w:r>
      <w:r w:rsidRPr="00866B63">
        <w:rPr>
          <w:rFonts w:ascii="Arial" w:hAnsi="Arial" w:cs="Arial"/>
          <w:b/>
          <w:bCs/>
          <w:w w:val="110"/>
        </w:rPr>
        <w:t>ransfer</w:t>
      </w:r>
    </w:p>
    <w:p w14:paraId="07208337" w14:textId="77777777" w:rsidR="00FE0D5A" w:rsidRPr="00F64EAA" w:rsidRDefault="00FE0D5A" w:rsidP="00C422AE">
      <w:pPr>
        <w:pStyle w:val="ListParagraph"/>
        <w:numPr>
          <w:ilvl w:val="0"/>
          <w:numId w:val="87"/>
        </w:numPr>
        <w:jc w:val="both"/>
        <w:rPr>
          <w:rFonts w:ascii="Arial" w:hAnsi="Arial" w:cs="Arial"/>
          <w:sz w:val="24"/>
          <w:szCs w:val="24"/>
        </w:rPr>
      </w:pPr>
      <w:bookmarkStart w:id="62" w:name="_Hlk132621413"/>
      <w:r w:rsidRPr="00F64EAA">
        <w:rPr>
          <w:rFonts w:ascii="Arial" w:hAnsi="Arial" w:cs="Arial"/>
          <w:b/>
          <w:bCs/>
          <w:spacing w:val="-1"/>
          <w:sz w:val="24"/>
          <w:szCs w:val="24"/>
        </w:rPr>
        <w:t>Information requirements for wire transfers for the purpose of this Master Direction:</w:t>
      </w:r>
    </w:p>
    <w:p w14:paraId="05569114" w14:textId="77777777" w:rsidR="00FE0D5A" w:rsidRPr="00F64EAA" w:rsidRDefault="00FE0D5A" w:rsidP="00C422AE">
      <w:pPr>
        <w:pStyle w:val="ListParagraph"/>
        <w:numPr>
          <w:ilvl w:val="0"/>
          <w:numId w:val="88"/>
        </w:numPr>
        <w:kinsoku w:val="0"/>
        <w:spacing w:line="360" w:lineRule="auto"/>
        <w:ind w:left="993" w:hanging="142"/>
        <w:jc w:val="both"/>
        <w:rPr>
          <w:rFonts w:ascii="Arial" w:hAnsi="Arial" w:cs="Arial"/>
          <w:spacing w:val="-1"/>
          <w:sz w:val="24"/>
          <w:szCs w:val="24"/>
        </w:rPr>
      </w:pPr>
      <w:r w:rsidRPr="00F64EAA">
        <w:rPr>
          <w:rFonts w:ascii="Arial" w:hAnsi="Arial" w:cs="Arial"/>
          <w:spacing w:val="2"/>
          <w:sz w:val="24"/>
          <w:szCs w:val="24"/>
        </w:rPr>
        <w:t xml:space="preserve">All cross-border wire transfers shall be accompanied by accurate, complete, and </w:t>
      </w:r>
      <w:r w:rsidRPr="00F64EAA">
        <w:rPr>
          <w:rFonts w:ascii="Arial" w:hAnsi="Arial" w:cs="Arial"/>
          <w:spacing w:val="-1"/>
          <w:sz w:val="24"/>
          <w:szCs w:val="24"/>
        </w:rPr>
        <w:t xml:space="preserve">meaningful originator and beneficiary information as mentioned below: </w:t>
      </w:r>
    </w:p>
    <w:p w14:paraId="6508534D" w14:textId="77777777" w:rsidR="00FE0D5A" w:rsidRPr="00F64EAA" w:rsidRDefault="00FE0D5A" w:rsidP="00C422AE">
      <w:pPr>
        <w:pStyle w:val="ListParagraph"/>
        <w:numPr>
          <w:ilvl w:val="0"/>
          <w:numId w:val="89"/>
        </w:numPr>
        <w:kinsoku w:val="0"/>
        <w:spacing w:line="360" w:lineRule="auto"/>
        <w:jc w:val="both"/>
        <w:rPr>
          <w:rFonts w:ascii="Arial" w:hAnsi="Arial" w:cs="Arial"/>
          <w:spacing w:val="-1"/>
          <w:sz w:val="24"/>
          <w:szCs w:val="24"/>
        </w:rPr>
      </w:pPr>
      <w:r w:rsidRPr="00F64EAA">
        <w:rPr>
          <w:rFonts w:ascii="Arial" w:hAnsi="Arial" w:cs="Arial"/>
          <w:spacing w:val="-1"/>
          <w:sz w:val="24"/>
          <w:szCs w:val="24"/>
        </w:rPr>
        <w:t>name of the originator;</w:t>
      </w:r>
    </w:p>
    <w:p w14:paraId="0B70A32B" w14:textId="77777777" w:rsidR="00FE0D5A" w:rsidRPr="00F64EAA" w:rsidRDefault="00FE0D5A" w:rsidP="00C422AE">
      <w:pPr>
        <w:pStyle w:val="ListParagraph"/>
        <w:numPr>
          <w:ilvl w:val="0"/>
          <w:numId w:val="89"/>
        </w:numPr>
        <w:kinsoku w:val="0"/>
        <w:spacing w:line="360" w:lineRule="auto"/>
        <w:jc w:val="both"/>
        <w:rPr>
          <w:rFonts w:ascii="Arial" w:hAnsi="Arial" w:cs="Arial"/>
          <w:spacing w:val="-1"/>
          <w:sz w:val="24"/>
          <w:szCs w:val="24"/>
        </w:rPr>
      </w:pPr>
      <w:r w:rsidRPr="00F64EAA">
        <w:rPr>
          <w:rFonts w:ascii="Arial" w:hAnsi="Arial" w:cs="Arial"/>
          <w:spacing w:val="-1"/>
          <w:sz w:val="24"/>
          <w:szCs w:val="24"/>
        </w:rPr>
        <w:t>the originator account number where such an account is used to process the transaction;</w:t>
      </w:r>
    </w:p>
    <w:p w14:paraId="7B305533" w14:textId="77777777" w:rsidR="00FE0D5A" w:rsidRPr="00F64EAA" w:rsidRDefault="00FE0D5A" w:rsidP="00C422AE">
      <w:pPr>
        <w:pStyle w:val="ListParagraph"/>
        <w:numPr>
          <w:ilvl w:val="0"/>
          <w:numId w:val="89"/>
        </w:numPr>
        <w:kinsoku w:val="0"/>
        <w:jc w:val="both"/>
        <w:rPr>
          <w:rFonts w:ascii="Arial" w:hAnsi="Arial" w:cs="Arial"/>
          <w:spacing w:val="-1"/>
          <w:sz w:val="24"/>
          <w:szCs w:val="24"/>
        </w:rPr>
      </w:pPr>
      <w:r w:rsidRPr="00F64EAA">
        <w:rPr>
          <w:rFonts w:ascii="Arial" w:hAnsi="Arial" w:cs="Arial"/>
          <w:spacing w:val="-1"/>
          <w:sz w:val="24"/>
          <w:szCs w:val="24"/>
        </w:rPr>
        <w:t>the originator’s address, or national identity number, or customer identification number, or date and place of birth;</w:t>
      </w:r>
    </w:p>
    <w:p w14:paraId="084188A8" w14:textId="77777777" w:rsidR="00FE0D5A" w:rsidRPr="00F64EAA" w:rsidRDefault="00FE0D5A" w:rsidP="00C422AE">
      <w:pPr>
        <w:pStyle w:val="ListParagraph"/>
        <w:numPr>
          <w:ilvl w:val="0"/>
          <w:numId w:val="89"/>
        </w:numPr>
        <w:kinsoku w:val="0"/>
        <w:spacing w:line="360" w:lineRule="auto"/>
        <w:jc w:val="both"/>
        <w:rPr>
          <w:rFonts w:ascii="Arial" w:hAnsi="Arial" w:cs="Arial"/>
          <w:spacing w:val="-1"/>
          <w:sz w:val="24"/>
          <w:szCs w:val="24"/>
        </w:rPr>
      </w:pPr>
      <w:r w:rsidRPr="00F64EAA">
        <w:rPr>
          <w:rFonts w:ascii="Arial" w:hAnsi="Arial" w:cs="Arial"/>
          <w:spacing w:val="-1"/>
          <w:sz w:val="24"/>
          <w:szCs w:val="24"/>
        </w:rPr>
        <w:t>name of the beneficiary; and</w:t>
      </w:r>
    </w:p>
    <w:p w14:paraId="552443B6" w14:textId="77777777" w:rsidR="00FE0D5A" w:rsidRPr="00F64EAA" w:rsidRDefault="00FE0D5A" w:rsidP="00C422AE">
      <w:pPr>
        <w:pStyle w:val="ListParagraph"/>
        <w:numPr>
          <w:ilvl w:val="0"/>
          <w:numId w:val="89"/>
        </w:numPr>
        <w:kinsoku w:val="0"/>
        <w:spacing w:line="360" w:lineRule="auto"/>
        <w:jc w:val="both"/>
        <w:rPr>
          <w:rFonts w:ascii="Arial" w:hAnsi="Arial" w:cs="Arial"/>
          <w:spacing w:val="-1"/>
          <w:sz w:val="24"/>
          <w:szCs w:val="24"/>
        </w:rPr>
      </w:pPr>
      <w:proofErr w:type="gramStart"/>
      <w:r w:rsidRPr="00F64EAA">
        <w:rPr>
          <w:rFonts w:ascii="Arial" w:hAnsi="Arial" w:cs="Arial"/>
          <w:spacing w:val="-1"/>
          <w:sz w:val="24"/>
          <w:szCs w:val="24"/>
        </w:rPr>
        <w:t>the</w:t>
      </w:r>
      <w:proofErr w:type="gramEnd"/>
      <w:r w:rsidRPr="00F64EAA">
        <w:rPr>
          <w:rFonts w:ascii="Arial" w:hAnsi="Arial" w:cs="Arial"/>
          <w:spacing w:val="-1"/>
          <w:sz w:val="24"/>
          <w:szCs w:val="24"/>
        </w:rPr>
        <w:t xml:space="preserve"> beneficiary account number where such an account is used to process the transaction. </w:t>
      </w:r>
    </w:p>
    <w:p w14:paraId="6B467D2C" w14:textId="77777777" w:rsidR="00FE0D5A" w:rsidRPr="00F64EAA" w:rsidRDefault="00FE0D5A" w:rsidP="00C422AE">
      <w:pPr>
        <w:kinsoku w:val="0"/>
        <w:spacing w:line="360" w:lineRule="auto"/>
        <w:ind w:left="720"/>
        <w:jc w:val="both"/>
        <w:rPr>
          <w:rFonts w:ascii="Arial" w:hAnsi="Arial" w:cs="Arial"/>
          <w:spacing w:val="-1"/>
        </w:rPr>
      </w:pPr>
      <w:r w:rsidRPr="00F64EAA">
        <w:rPr>
          <w:rFonts w:ascii="Arial" w:hAnsi="Arial" w:cs="Arial"/>
          <w:spacing w:val="-1"/>
        </w:rPr>
        <w:t>In the absence of an account, a unique transaction reference number should be included which permits traceability of the transaction.</w:t>
      </w:r>
    </w:p>
    <w:p w14:paraId="0A3CFBF2" w14:textId="77777777" w:rsidR="00FE0D5A" w:rsidRPr="00F64EAA" w:rsidRDefault="00FE0D5A" w:rsidP="00104194">
      <w:pPr>
        <w:pStyle w:val="ListParagraph"/>
        <w:numPr>
          <w:ilvl w:val="0"/>
          <w:numId w:val="88"/>
        </w:numPr>
        <w:kinsoku w:val="0"/>
        <w:spacing w:before="240" w:line="360" w:lineRule="auto"/>
        <w:ind w:left="993" w:hanging="142"/>
        <w:jc w:val="both"/>
        <w:rPr>
          <w:rFonts w:ascii="Arial" w:hAnsi="Arial" w:cs="Arial"/>
          <w:b/>
          <w:spacing w:val="-1"/>
          <w:sz w:val="24"/>
          <w:szCs w:val="24"/>
        </w:rPr>
      </w:pPr>
      <w:r>
        <w:rPr>
          <w:rFonts w:ascii="Arial" w:hAnsi="Arial" w:cs="Arial"/>
          <w:spacing w:val="2"/>
          <w:sz w:val="24"/>
          <w:szCs w:val="24"/>
        </w:rPr>
        <w:t>In case of batch transfer, w</w:t>
      </w:r>
      <w:r w:rsidRPr="00F64EAA">
        <w:rPr>
          <w:rFonts w:ascii="Arial" w:hAnsi="Arial" w:cs="Arial"/>
          <w:spacing w:val="2"/>
          <w:sz w:val="24"/>
          <w:szCs w:val="24"/>
        </w:rPr>
        <w:t>here several individual cross-border wire transfers from a single originator are bundled in a batch file for transmission to beneficiaries, they</w:t>
      </w:r>
      <w:r>
        <w:rPr>
          <w:rFonts w:ascii="Arial" w:hAnsi="Arial" w:cs="Arial"/>
          <w:spacing w:val="2"/>
          <w:sz w:val="24"/>
          <w:szCs w:val="24"/>
        </w:rPr>
        <w:t xml:space="preserve"> (i.e., individual transfers)</w:t>
      </w:r>
      <w:r w:rsidRPr="00F64EAA">
        <w:rPr>
          <w:rFonts w:ascii="Arial" w:hAnsi="Arial" w:cs="Arial"/>
          <w:spacing w:val="2"/>
          <w:sz w:val="24"/>
          <w:szCs w:val="24"/>
        </w:rPr>
        <w:t xml:space="preserve"> are exempted from the requirements of clause </w:t>
      </w:r>
      <w:r w:rsidRPr="00F64EAA">
        <w:rPr>
          <w:rFonts w:ascii="Arial" w:hAnsi="Arial" w:cs="Arial"/>
          <w:bCs/>
          <w:spacing w:val="-1"/>
          <w:sz w:val="24"/>
          <w:szCs w:val="24"/>
        </w:rPr>
        <w:t>(</w:t>
      </w:r>
      <w:proofErr w:type="spellStart"/>
      <w:r w:rsidRPr="00F64EAA">
        <w:rPr>
          <w:rFonts w:ascii="Arial" w:hAnsi="Arial" w:cs="Arial"/>
          <w:bCs/>
          <w:spacing w:val="-1"/>
          <w:sz w:val="24"/>
          <w:szCs w:val="24"/>
        </w:rPr>
        <w:t>i</w:t>
      </w:r>
      <w:proofErr w:type="spellEnd"/>
      <w:r w:rsidRPr="00F64EAA">
        <w:rPr>
          <w:rFonts w:ascii="Arial" w:hAnsi="Arial" w:cs="Arial"/>
          <w:bCs/>
          <w:spacing w:val="-1"/>
          <w:sz w:val="24"/>
          <w:szCs w:val="24"/>
        </w:rPr>
        <w:t>) above</w:t>
      </w:r>
      <w:r w:rsidRPr="00F64EAA">
        <w:rPr>
          <w:rFonts w:ascii="Arial" w:hAnsi="Arial" w:cs="Arial"/>
          <w:spacing w:val="2"/>
          <w:sz w:val="24"/>
          <w:szCs w:val="24"/>
        </w:rPr>
        <w:t xml:space="preserve"> in respect of originator information, </w:t>
      </w:r>
      <w:r w:rsidRPr="00F64EAA">
        <w:rPr>
          <w:rFonts w:ascii="Arial" w:hAnsi="Arial" w:cs="Arial"/>
          <w:spacing w:val="-1"/>
          <w:sz w:val="24"/>
          <w:szCs w:val="24"/>
          <w:lang w:val="en-GB"/>
        </w:rPr>
        <w:t>provided</w:t>
      </w:r>
      <w:r w:rsidRPr="00F64EAA">
        <w:rPr>
          <w:rFonts w:ascii="Arial" w:hAnsi="Arial" w:cs="Arial"/>
          <w:spacing w:val="2"/>
          <w:sz w:val="24"/>
          <w:szCs w:val="24"/>
        </w:rPr>
        <w:t xml:space="preserve"> that they include the originator’s account number or unique transaction reference number, as mentioned above, and the batch file contains required and accurate originator information, and full beneficiary information, that is fully traceable within the beneficiary country.</w:t>
      </w:r>
    </w:p>
    <w:p w14:paraId="609A293C" w14:textId="77777777" w:rsidR="00FE0D5A" w:rsidRPr="00F64EAA" w:rsidRDefault="00FE0D5A" w:rsidP="00C422AE">
      <w:pPr>
        <w:pStyle w:val="ListParagraph"/>
        <w:numPr>
          <w:ilvl w:val="0"/>
          <w:numId w:val="88"/>
        </w:numPr>
        <w:kinsoku w:val="0"/>
        <w:spacing w:line="360" w:lineRule="auto"/>
        <w:ind w:left="993" w:hanging="142"/>
        <w:jc w:val="both"/>
        <w:rPr>
          <w:rFonts w:ascii="Arial" w:hAnsi="Arial" w:cs="Arial"/>
          <w:spacing w:val="3"/>
          <w:sz w:val="24"/>
          <w:szCs w:val="24"/>
          <w:lang w:val="en-GB"/>
        </w:rPr>
      </w:pPr>
      <w:r w:rsidRPr="00F64EAA">
        <w:rPr>
          <w:rFonts w:ascii="Arial" w:hAnsi="Arial" w:cs="Arial"/>
          <w:spacing w:val="-1"/>
          <w:sz w:val="24"/>
          <w:szCs w:val="24"/>
        </w:rPr>
        <w:t>Domestic</w:t>
      </w:r>
      <w:r w:rsidRPr="00F64EAA">
        <w:rPr>
          <w:rFonts w:ascii="Arial" w:hAnsi="Arial" w:cs="Arial"/>
          <w:spacing w:val="-1"/>
          <w:sz w:val="24"/>
          <w:szCs w:val="24"/>
          <w:lang w:val="en-GB"/>
        </w:rPr>
        <w:t xml:space="preserve"> wire transfer, </w:t>
      </w:r>
      <w:r w:rsidRPr="00F64EAA">
        <w:rPr>
          <w:rFonts w:ascii="Arial" w:hAnsi="Arial" w:cs="Arial"/>
          <w:i/>
          <w:iCs/>
          <w:spacing w:val="-1"/>
          <w:sz w:val="24"/>
          <w:szCs w:val="24"/>
          <w:lang w:val="en-GB"/>
        </w:rPr>
        <w:t>where the originator is an account holder</w:t>
      </w:r>
      <w:r w:rsidRPr="00F64EAA">
        <w:rPr>
          <w:rFonts w:ascii="Arial" w:hAnsi="Arial" w:cs="Arial"/>
          <w:spacing w:val="-1"/>
          <w:sz w:val="24"/>
          <w:szCs w:val="24"/>
          <w:lang w:val="en-GB"/>
        </w:rPr>
        <w:t xml:space="preserve"> of the ordering RE, shall be accompanied by originator and beneficiary information,</w:t>
      </w:r>
      <w:r w:rsidRPr="00F64EAA">
        <w:rPr>
          <w:rFonts w:ascii="Arial" w:hAnsi="Arial" w:cs="Arial"/>
          <w:spacing w:val="3"/>
          <w:sz w:val="24"/>
          <w:szCs w:val="24"/>
          <w:lang w:val="en-GB"/>
        </w:rPr>
        <w:t xml:space="preserve"> as indicated for cross-border wire transfers in (</w:t>
      </w:r>
      <w:proofErr w:type="spellStart"/>
      <w:r w:rsidRPr="00F64EAA">
        <w:rPr>
          <w:rFonts w:ascii="Arial" w:hAnsi="Arial" w:cs="Arial"/>
          <w:spacing w:val="3"/>
          <w:sz w:val="24"/>
          <w:szCs w:val="24"/>
          <w:lang w:val="en-GB"/>
        </w:rPr>
        <w:t>i</w:t>
      </w:r>
      <w:proofErr w:type="spellEnd"/>
      <w:r w:rsidRPr="00F64EAA">
        <w:rPr>
          <w:rFonts w:ascii="Arial" w:hAnsi="Arial" w:cs="Arial"/>
          <w:spacing w:val="3"/>
          <w:sz w:val="24"/>
          <w:szCs w:val="24"/>
          <w:lang w:val="en-GB"/>
        </w:rPr>
        <w:t>) and (ii) above.</w:t>
      </w:r>
    </w:p>
    <w:p w14:paraId="152CD717" w14:textId="5A7611D9" w:rsidR="00FE0D5A" w:rsidRDefault="00FE0D5A" w:rsidP="00C422AE">
      <w:pPr>
        <w:pStyle w:val="ListParagraph"/>
        <w:numPr>
          <w:ilvl w:val="0"/>
          <w:numId w:val="88"/>
        </w:numPr>
        <w:kinsoku w:val="0"/>
        <w:spacing w:line="360" w:lineRule="auto"/>
        <w:ind w:left="993" w:hanging="142"/>
        <w:jc w:val="both"/>
        <w:rPr>
          <w:rFonts w:ascii="Arial" w:hAnsi="Arial" w:cs="Arial"/>
          <w:spacing w:val="3"/>
          <w:sz w:val="24"/>
          <w:szCs w:val="24"/>
          <w:lang w:val="en-GB"/>
        </w:rPr>
      </w:pPr>
      <w:r>
        <w:rPr>
          <w:rStyle w:val="FootnoteReference"/>
          <w:rFonts w:ascii="Arial" w:hAnsi="Arial" w:cs="Arial"/>
          <w:spacing w:val="-1"/>
          <w:sz w:val="24"/>
          <w:szCs w:val="24"/>
          <w:lang w:val="en-GB"/>
        </w:rPr>
        <w:footnoteReference w:id="152"/>
      </w:r>
      <w:r w:rsidRPr="00F64EAA">
        <w:rPr>
          <w:rFonts w:ascii="Arial" w:hAnsi="Arial" w:cs="Arial"/>
          <w:spacing w:val="-1"/>
          <w:sz w:val="24"/>
          <w:szCs w:val="24"/>
          <w:lang w:val="en-GB"/>
        </w:rPr>
        <w:t xml:space="preserve">Domestic wire transfers of </w:t>
      </w:r>
      <w:r w:rsidRPr="00F64EAA">
        <w:rPr>
          <w:rFonts w:ascii="Arial" w:hAnsi="Arial" w:cs="Arial"/>
          <w:spacing w:val="3"/>
          <w:sz w:val="24"/>
          <w:szCs w:val="24"/>
          <w:lang w:val="en-GB"/>
        </w:rPr>
        <w:t xml:space="preserve">rupees fifty thousand and above, </w:t>
      </w:r>
      <w:r w:rsidRPr="00F64EAA">
        <w:rPr>
          <w:rFonts w:ascii="Arial" w:hAnsi="Arial" w:cs="Arial"/>
          <w:i/>
          <w:iCs/>
          <w:spacing w:val="3"/>
          <w:sz w:val="24"/>
          <w:szCs w:val="24"/>
          <w:lang w:val="en-GB"/>
        </w:rPr>
        <w:t>where the originator is not an account holder of the ordering RE</w:t>
      </w:r>
      <w:r w:rsidRPr="00F64EAA">
        <w:rPr>
          <w:rFonts w:ascii="Arial" w:hAnsi="Arial" w:cs="Arial"/>
          <w:spacing w:val="3"/>
          <w:sz w:val="24"/>
          <w:szCs w:val="24"/>
          <w:lang w:val="en-GB"/>
        </w:rPr>
        <w:t xml:space="preserve">, </w:t>
      </w:r>
      <w:r w:rsidRPr="00F64EAA">
        <w:rPr>
          <w:rFonts w:ascii="Arial" w:hAnsi="Arial" w:cs="Arial"/>
          <w:spacing w:val="-1"/>
          <w:sz w:val="24"/>
          <w:szCs w:val="24"/>
          <w:lang w:val="en-GB"/>
        </w:rPr>
        <w:t xml:space="preserve">shall also be </w:t>
      </w:r>
      <w:r w:rsidRPr="00F64EAA">
        <w:rPr>
          <w:rFonts w:ascii="Arial" w:hAnsi="Arial" w:cs="Arial"/>
          <w:spacing w:val="2"/>
          <w:sz w:val="24"/>
          <w:szCs w:val="24"/>
        </w:rPr>
        <w:t>accompanied</w:t>
      </w:r>
      <w:r w:rsidRPr="00F64EAA">
        <w:rPr>
          <w:rFonts w:ascii="Arial" w:hAnsi="Arial" w:cs="Arial"/>
          <w:spacing w:val="3"/>
          <w:sz w:val="24"/>
          <w:szCs w:val="24"/>
          <w:lang w:val="en-GB"/>
        </w:rPr>
        <w:t xml:space="preserve"> by </w:t>
      </w:r>
      <w:bookmarkStart w:id="63" w:name="_Hlk147755879"/>
      <w:r w:rsidRPr="00F64EAA">
        <w:rPr>
          <w:rFonts w:ascii="Arial" w:hAnsi="Arial" w:cs="Arial"/>
          <w:spacing w:val="2"/>
          <w:sz w:val="24"/>
          <w:szCs w:val="24"/>
        </w:rPr>
        <w:t>originator</w:t>
      </w:r>
      <w:r w:rsidRPr="00F64EAA">
        <w:rPr>
          <w:rFonts w:ascii="Arial" w:hAnsi="Arial" w:cs="Arial"/>
          <w:spacing w:val="3"/>
          <w:sz w:val="24"/>
          <w:szCs w:val="24"/>
          <w:lang w:val="en-GB"/>
        </w:rPr>
        <w:t xml:space="preserve"> and beneficiary information </w:t>
      </w:r>
      <w:bookmarkEnd w:id="63"/>
      <w:r w:rsidRPr="00F64EAA">
        <w:rPr>
          <w:rFonts w:ascii="Arial" w:hAnsi="Arial" w:cs="Arial"/>
          <w:spacing w:val="3"/>
          <w:sz w:val="24"/>
          <w:szCs w:val="24"/>
          <w:lang w:val="en-GB"/>
        </w:rPr>
        <w:t xml:space="preserve">as indicated for cross-border wire </w:t>
      </w:r>
      <w:r w:rsidRPr="00F64EAA">
        <w:rPr>
          <w:rFonts w:ascii="Arial" w:hAnsi="Arial" w:cs="Arial"/>
          <w:spacing w:val="-1"/>
          <w:sz w:val="24"/>
          <w:szCs w:val="24"/>
        </w:rPr>
        <w:t>transfers</w:t>
      </w:r>
      <w:r w:rsidRPr="00F64EAA">
        <w:rPr>
          <w:rFonts w:ascii="Arial" w:hAnsi="Arial" w:cs="Arial"/>
          <w:spacing w:val="3"/>
          <w:sz w:val="24"/>
          <w:szCs w:val="24"/>
          <w:lang w:val="en-GB"/>
        </w:rPr>
        <w:t>.</w:t>
      </w:r>
    </w:p>
    <w:p w14:paraId="421D131D" w14:textId="59810C87" w:rsidR="00FE0D5A" w:rsidRDefault="00FE0D5A" w:rsidP="00AA5150">
      <w:pPr>
        <w:pStyle w:val="ListParagraph"/>
        <w:kinsoku w:val="0"/>
        <w:spacing w:line="360" w:lineRule="auto"/>
        <w:ind w:left="993"/>
        <w:jc w:val="both"/>
        <w:rPr>
          <w:rFonts w:ascii="Arial" w:hAnsi="Arial" w:cs="Arial"/>
          <w:spacing w:val="3"/>
          <w:sz w:val="24"/>
          <w:szCs w:val="24"/>
          <w:lang w:val="en-GB"/>
        </w:rPr>
      </w:pPr>
      <w:bookmarkStart w:id="64" w:name="_Hlk147756078"/>
      <w:r w:rsidRPr="0080421C">
        <w:rPr>
          <w:rFonts w:ascii="Arial" w:hAnsi="Arial" w:cs="Arial"/>
          <w:spacing w:val="3"/>
          <w:sz w:val="24"/>
          <w:szCs w:val="24"/>
          <w:lang w:val="en-GB"/>
        </w:rPr>
        <w:t>In case of domestic wire transfer</w:t>
      </w:r>
      <w:r>
        <w:rPr>
          <w:rFonts w:ascii="Arial" w:hAnsi="Arial" w:cs="Arial"/>
          <w:spacing w:val="3"/>
          <w:sz w:val="24"/>
          <w:szCs w:val="24"/>
          <w:lang w:val="en-GB"/>
        </w:rPr>
        <w:t>s</w:t>
      </w:r>
      <w:r w:rsidRPr="0080421C">
        <w:rPr>
          <w:rFonts w:ascii="Arial" w:hAnsi="Arial" w:cs="Arial"/>
          <w:spacing w:val="3"/>
          <w:sz w:val="24"/>
          <w:szCs w:val="24"/>
          <w:lang w:val="en-GB"/>
        </w:rPr>
        <w:t xml:space="preserve"> below rupees fifty thousand where the originator is not an account holder of the ordering RE and where the information accompanying the wire transfer can be made available to the beneficiary RE and appropriate authorities by other means, it is sufficient for the ordering RE to include a unique transaction reference number, provided that this number or identifier will permit the transaction to be traced back to the originator or the beneficiary.</w:t>
      </w:r>
    </w:p>
    <w:p w14:paraId="2C2817DF" w14:textId="399816D4" w:rsidR="00FE0D5A" w:rsidRPr="00F64EAA" w:rsidRDefault="00FE0D5A" w:rsidP="00AA5150">
      <w:pPr>
        <w:pStyle w:val="ListParagraph"/>
        <w:kinsoku w:val="0"/>
        <w:spacing w:line="360" w:lineRule="auto"/>
        <w:ind w:left="993"/>
        <w:jc w:val="both"/>
        <w:rPr>
          <w:rFonts w:ascii="Arial" w:hAnsi="Arial" w:cs="Arial"/>
          <w:spacing w:val="3"/>
          <w:sz w:val="24"/>
          <w:szCs w:val="24"/>
          <w:lang w:val="en-GB"/>
        </w:rPr>
      </w:pPr>
      <w:bookmarkStart w:id="65" w:name="_Hlk148070279"/>
      <w:r w:rsidRPr="0080421C">
        <w:rPr>
          <w:rFonts w:ascii="Arial" w:hAnsi="Arial" w:cs="Arial"/>
          <w:spacing w:val="3"/>
          <w:sz w:val="24"/>
          <w:szCs w:val="24"/>
          <w:lang w:val="en-GB"/>
        </w:rPr>
        <w:t xml:space="preserve">The ordering RE shall make the information available within three </w:t>
      </w:r>
      <w:r>
        <w:rPr>
          <w:rFonts w:ascii="Arial" w:hAnsi="Arial" w:cs="Arial"/>
          <w:spacing w:val="3"/>
          <w:sz w:val="24"/>
          <w:szCs w:val="24"/>
          <w:lang w:val="en-GB"/>
        </w:rPr>
        <w:t>working/</w:t>
      </w:r>
      <w:r w:rsidRPr="0080421C">
        <w:rPr>
          <w:rFonts w:ascii="Arial" w:hAnsi="Arial" w:cs="Arial"/>
          <w:spacing w:val="3"/>
          <w:sz w:val="24"/>
          <w:szCs w:val="24"/>
          <w:lang w:val="en-GB"/>
        </w:rPr>
        <w:t>business days of receiving the request from the intermediary RE, beneficiary RE, or from appropriate competent authorities</w:t>
      </w:r>
      <w:bookmarkEnd w:id="65"/>
      <w:r w:rsidRPr="0080421C">
        <w:rPr>
          <w:rFonts w:ascii="Arial" w:hAnsi="Arial" w:cs="Arial"/>
          <w:spacing w:val="3"/>
          <w:sz w:val="24"/>
          <w:szCs w:val="24"/>
          <w:lang w:val="en-GB"/>
        </w:rPr>
        <w:t>.</w:t>
      </w:r>
    </w:p>
    <w:p w14:paraId="74443D3B" w14:textId="003CDC54" w:rsidR="00FE0D5A" w:rsidRPr="00F64EAA" w:rsidRDefault="00FE0D5A" w:rsidP="00C422AE">
      <w:pPr>
        <w:pStyle w:val="ListParagraph"/>
        <w:numPr>
          <w:ilvl w:val="0"/>
          <w:numId w:val="88"/>
        </w:numPr>
        <w:kinsoku w:val="0"/>
        <w:spacing w:line="360" w:lineRule="auto"/>
        <w:ind w:left="993" w:hanging="142"/>
        <w:jc w:val="both"/>
        <w:rPr>
          <w:rFonts w:ascii="Arial" w:hAnsi="Arial" w:cs="Arial"/>
          <w:spacing w:val="3"/>
          <w:sz w:val="24"/>
          <w:szCs w:val="24"/>
          <w:lang w:val="en-GB"/>
        </w:rPr>
      </w:pPr>
      <w:bookmarkStart w:id="66" w:name="_Hlk148354268"/>
      <w:bookmarkEnd w:id="64"/>
      <w:r>
        <w:rPr>
          <w:rStyle w:val="FootnoteReference"/>
          <w:rFonts w:ascii="Arial" w:hAnsi="Arial" w:cs="Arial"/>
          <w:spacing w:val="3"/>
          <w:sz w:val="24"/>
          <w:szCs w:val="24"/>
          <w:lang w:val="en-GB"/>
        </w:rPr>
        <w:footnoteReference w:id="153"/>
      </w:r>
      <w:r w:rsidRPr="00F64EAA">
        <w:rPr>
          <w:rFonts w:ascii="Arial" w:hAnsi="Arial" w:cs="Arial"/>
          <w:spacing w:val="3"/>
          <w:sz w:val="24"/>
          <w:szCs w:val="24"/>
          <w:lang w:val="en-GB"/>
        </w:rPr>
        <w:t>REs shall ensure that all the information on the wire transfers shall be immediately made available to appropriate law enforcement</w:t>
      </w:r>
      <w:r>
        <w:rPr>
          <w:rFonts w:ascii="Arial" w:hAnsi="Arial" w:cs="Arial"/>
          <w:spacing w:val="3"/>
          <w:sz w:val="24"/>
          <w:szCs w:val="24"/>
          <w:lang w:val="en-GB"/>
        </w:rPr>
        <w:t xml:space="preserve"> authorities,</w:t>
      </w:r>
      <w:r w:rsidRPr="00F64EAA">
        <w:rPr>
          <w:rFonts w:ascii="Arial" w:hAnsi="Arial" w:cs="Arial"/>
          <w:spacing w:val="3"/>
          <w:sz w:val="24"/>
          <w:szCs w:val="24"/>
          <w:lang w:val="en-GB"/>
        </w:rPr>
        <w:t xml:space="preserve"> prosecut</w:t>
      </w:r>
      <w:r>
        <w:rPr>
          <w:rFonts w:ascii="Arial" w:hAnsi="Arial" w:cs="Arial"/>
          <w:spacing w:val="3"/>
          <w:sz w:val="24"/>
          <w:szCs w:val="24"/>
          <w:lang w:val="en-GB"/>
        </w:rPr>
        <w:t>ing / competent</w:t>
      </w:r>
      <w:r w:rsidRPr="00F64EAA">
        <w:rPr>
          <w:rFonts w:ascii="Arial" w:hAnsi="Arial" w:cs="Arial"/>
          <w:spacing w:val="3"/>
          <w:sz w:val="24"/>
          <w:szCs w:val="24"/>
          <w:lang w:val="en-GB"/>
        </w:rPr>
        <w:t xml:space="preserve"> authorities as well as FIU-IND on receiving such requests</w:t>
      </w:r>
      <w:r>
        <w:rPr>
          <w:rFonts w:ascii="Arial" w:hAnsi="Arial" w:cs="Arial"/>
          <w:spacing w:val="3"/>
          <w:sz w:val="24"/>
          <w:szCs w:val="24"/>
          <w:lang w:val="en-GB"/>
        </w:rPr>
        <w:t xml:space="preserve"> </w:t>
      </w:r>
      <w:r w:rsidRPr="00C476CC">
        <w:rPr>
          <w:rFonts w:ascii="Arial" w:hAnsi="Arial" w:cs="Arial"/>
          <w:spacing w:val="3"/>
          <w:sz w:val="24"/>
          <w:szCs w:val="24"/>
          <w:lang w:val="en-GB"/>
        </w:rPr>
        <w:t>with appropriate level provisions</w:t>
      </w:r>
      <w:r w:rsidRPr="00F64EAA">
        <w:rPr>
          <w:rFonts w:ascii="Arial" w:hAnsi="Arial" w:cs="Arial"/>
          <w:spacing w:val="3"/>
          <w:sz w:val="24"/>
          <w:szCs w:val="24"/>
          <w:lang w:val="en-GB"/>
        </w:rPr>
        <w:t xml:space="preserve">. </w:t>
      </w:r>
    </w:p>
    <w:bookmarkEnd w:id="66"/>
    <w:p w14:paraId="78EE0341" w14:textId="77777777" w:rsidR="00FE0D5A" w:rsidRPr="00F64EAA" w:rsidRDefault="00FE0D5A" w:rsidP="00C422AE">
      <w:pPr>
        <w:pStyle w:val="ListParagraph"/>
        <w:numPr>
          <w:ilvl w:val="0"/>
          <w:numId w:val="88"/>
        </w:numPr>
        <w:kinsoku w:val="0"/>
        <w:spacing w:line="360" w:lineRule="auto"/>
        <w:ind w:left="993" w:hanging="142"/>
        <w:jc w:val="both"/>
        <w:rPr>
          <w:rFonts w:ascii="Arial" w:hAnsi="Arial" w:cs="Arial"/>
          <w:bCs/>
          <w:spacing w:val="-1"/>
          <w:sz w:val="24"/>
          <w:szCs w:val="24"/>
        </w:rPr>
      </w:pPr>
      <w:r w:rsidRPr="00F64EAA">
        <w:rPr>
          <w:rFonts w:ascii="Arial" w:hAnsi="Arial" w:cs="Arial"/>
          <w:bCs/>
          <w:spacing w:val="-1"/>
          <w:sz w:val="24"/>
          <w:szCs w:val="24"/>
        </w:rPr>
        <w:t xml:space="preserve">The wire </w:t>
      </w:r>
      <w:r w:rsidRPr="00F64EAA">
        <w:rPr>
          <w:rFonts w:ascii="Arial" w:hAnsi="Arial" w:cs="Arial"/>
          <w:spacing w:val="3"/>
          <w:sz w:val="24"/>
          <w:szCs w:val="24"/>
          <w:lang w:val="en-GB"/>
        </w:rPr>
        <w:t>transfer</w:t>
      </w:r>
      <w:r w:rsidRPr="00F64EAA">
        <w:rPr>
          <w:rFonts w:ascii="Arial" w:hAnsi="Arial" w:cs="Arial"/>
          <w:bCs/>
          <w:spacing w:val="-1"/>
          <w:sz w:val="24"/>
          <w:szCs w:val="24"/>
        </w:rPr>
        <w:t xml:space="preserve"> instructions are not intended to cover the following types of payments:</w:t>
      </w:r>
    </w:p>
    <w:p w14:paraId="5DFFDA82" w14:textId="59DEEFDE" w:rsidR="00FE0D5A" w:rsidRPr="00F64EAA" w:rsidRDefault="00FE0D5A" w:rsidP="00C422AE">
      <w:pPr>
        <w:pStyle w:val="ListParagraph"/>
        <w:numPr>
          <w:ilvl w:val="0"/>
          <w:numId w:val="97"/>
        </w:numPr>
        <w:kinsoku w:val="0"/>
        <w:spacing w:line="360" w:lineRule="auto"/>
        <w:jc w:val="both"/>
        <w:rPr>
          <w:rFonts w:ascii="Arial" w:hAnsi="Arial" w:cs="Arial"/>
          <w:bCs/>
          <w:spacing w:val="-1"/>
          <w:sz w:val="24"/>
          <w:szCs w:val="24"/>
        </w:rPr>
      </w:pPr>
      <w:r w:rsidRPr="00F64EAA">
        <w:rPr>
          <w:rFonts w:ascii="Arial" w:hAnsi="Arial" w:cs="Arial"/>
          <w:bCs/>
          <w:spacing w:val="-1"/>
          <w:sz w:val="24"/>
          <w:szCs w:val="24"/>
        </w:rPr>
        <w:t xml:space="preserve">Any transfer that flows </w:t>
      </w:r>
      <w:r w:rsidRPr="00F64EAA">
        <w:rPr>
          <w:rFonts w:ascii="Arial" w:hAnsi="Arial" w:cs="Arial"/>
          <w:spacing w:val="-1"/>
          <w:sz w:val="24"/>
          <w:szCs w:val="24"/>
        </w:rPr>
        <w:t>from</w:t>
      </w:r>
      <w:r w:rsidRPr="00F64EAA">
        <w:rPr>
          <w:rFonts w:ascii="Arial" w:hAnsi="Arial" w:cs="Arial"/>
          <w:bCs/>
          <w:spacing w:val="-1"/>
          <w:sz w:val="24"/>
          <w:szCs w:val="24"/>
        </w:rPr>
        <w:t xml:space="preserve"> a transaction carried out using a credit card / debit card / Prepaid Payment Instrument</w:t>
      </w:r>
      <w:r>
        <w:rPr>
          <w:rFonts w:ascii="Arial" w:hAnsi="Arial" w:cs="Arial"/>
          <w:bCs/>
          <w:spacing w:val="-1"/>
          <w:sz w:val="24"/>
          <w:szCs w:val="24"/>
        </w:rPr>
        <w:t xml:space="preserve"> (PPI)</w:t>
      </w:r>
      <w:r w:rsidRPr="00F64EAA">
        <w:rPr>
          <w:rFonts w:ascii="Arial" w:hAnsi="Arial" w:cs="Arial"/>
          <w:bCs/>
          <w:spacing w:val="-1"/>
          <w:sz w:val="24"/>
          <w:szCs w:val="24"/>
        </w:rPr>
        <w:t xml:space="preserve">, including through a token or any other similar reference string associated with the card / PPI, </w:t>
      </w:r>
      <w:r w:rsidRPr="00F64EAA">
        <w:rPr>
          <w:rFonts w:ascii="Arial" w:hAnsi="Arial" w:cs="Arial"/>
          <w:bCs/>
          <w:i/>
          <w:iCs/>
          <w:spacing w:val="-1"/>
          <w:sz w:val="24"/>
          <w:szCs w:val="24"/>
        </w:rPr>
        <w:t>for the purchase of goods or services</w:t>
      </w:r>
      <w:r w:rsidRPr="00F64EAA">
        <w:rPr>
          <w:rFonts w:ascii="Arial" w:hAnsi="Arial" w:cs="Arial"/>
          <w:bCs/>
          <w:spacing w:val="-1"/>
          <w:sz w:val="24"/>
          <w:szCs w:val="24"/>
        </w:rPr>
        <w:t xml:space="preserve">, so long as the credit or debit </w:t>
      </w:r>
      <w:r>
        <w:rPr>
          <w:rFonts w:ascii="Arial" w:hAnsi="Arial" w:cs="Arial"/>
          <w:bCs/>
          <w:spacing w:val="-1"/>
          <w:sz w:val="24"/>
          <w:szCs w:val="24"/>
        </w:rPr>
        <w:t xml:space="preserve">card number </w:t>
      </w:r>
      <w:r w:rsidRPr="00F64EAA">
        <w:rPr>
          <w:rFonts w:ascii="Arial" w:hAnsi="Arial" w:cs="Arial"/>
          <w:bCs/>
          <w:spacing w:val="-1"/>
          <w:sz w:val="24"/>
          <w:szCs w:val="24"/>
        </w:rPr>
        <w:t xml:space="preserve">or PPI id or reference number </w:t>
      </w:r>
      <w:r w:rsidRPr="00F64EAA">
        <w:rPr>
          <w:rFonts w:ascii="Arial" w:hAnsi="Arial" w:cs="Arial"/>
          <w:spacing w:val="-1"/>
          <w:sz w:val="24"/>
          <w:szCs w:val="24"/>
        </w:rPr>
        <w:t>accompanies</w:t>
      </w:r>
      <w:r w:rsidRPr="00F64EAA">
        <w:rPr>
          <w:rFonts w:ascii="Arial" w:hAnsi="Arial" w:cs="Arial"/>
          <w:bCs/>
          <w:spacing w:val="-1"/>
          <w:sz w:val="24"/>
          <w:szCs w:val="24"/>
        </w:rPr>
        <w:t xml:space="preserve"> all transfers flowing from the transaction. However, when a credit or debit </w:t>
      </w:r>
      <w:r>
        <w:rPr>
          <w:rFonts w:ascii="Arial" w:hAnsi="Arial" w:cs="Arial"/>
          <w:bCs/>
          <w:spacing w:val="-1"/>
          <w:sz w:val="24"/>
          <w:szCs w:val="24"/>
        </w:rPr>
        <w:t xml:space="preserve">card </w:t>
      </w:r>
      <w:r w:rsidRPr="00F64EAA">
        <w:rPr>
          <w:rFonts w:ascii="Arial" w:hAnsi="Arial" w:cs="Arial"/>
          <w:bCs/>
          <w:spacing w:val="-1"/>
          <w:sz w:val="24"/>
          <w:szCs w:val="24"/>
        </w:rPr>
        <w:t>or PPI is used as a payment system to effect a person-to-person wire transfer, the wire transfer instructions shall apply to such transactions and the necessary information should be included in the message.</w:t>
      </w:r>
    </w:p>
    <w:p w14:paraId="3B6E9DD8" w14:textId="77777777" w:rsidR="00FE0D5A" w:rsidRPr="00F64EAA" w:rsidRDefault="00FE0D5A" w:rsidP="00C422AE">
      <w:pPr>
        <w:pStyle w:val="ListParagraph"/>
        <w:numPr>
          <w:ilvl w:val="0"/>
          <w:numId w:val="97"/>
        </w:numPr>
        <w:kinsoku w:val="0"/>
        <w:spacing w:line="360" w:lineRule="auto"/>
        <w:jc w:val="both"/>
        <w:rPr>
          <w:rFonts w:ascii="Arial" w:hAnsi="Arial" w:cs="Arial"/>
          <w:spacing w:val="-1"/>
          <w:sz w:val="24"/>
          <w:szCs w:val="24"/>
        </w:rPr>
      </w:pPr>
      <w:r w:rsidRPr="00F64EAA">
        <w:rPr>
          <w:rFonts w:ascii="Arial" w:hAnsi="Arial" w:cs="Arial"/>
          <w:bCs/>
          <w:spacing w:val="-1"/>
          <w:sz w:val="24"/>
          <w:szCs w:val="24"/>
        </w:rPr>
        <w:t>F</w:t>
      </w:r>
      <w:r w:rsidRPr="00F64EAA">
        <w:rPr>
          <w:rFonts w:ascii="Arial" w:hAnsi="Arial" w:cs="Arial"/>
          <w:spacing w:val="-1"/>
          <w:sz w:val="24"/>
          <w:szCs w:val="24"/>
        </w:rPr>
        <w:t>inancial institution-to-</w:t>
      </w:r>
      <w:r w:rsidRPr="00F64EAA">
        <w:rPr>
          <w:rFonts w:ascii="Arial" w:hAnsi="Arial" w:cs="Arial"/>
          <w:spacing w:val="3"/>
          <w:sz w:val="24"/>
          <w:szCs w:val="24"/>
          <w:lang w:val="en-GB"/>
        </w:rPr>
        <w:t>financial</w:t>
      </w:r>
      <w:r w:rsidRPr="00F64EAA">
        <w:rPr>
          <w:rFonts w:ascii="Arial" w:hAnsi="Arial" w:cs="Arial"/>
          <w:spacing w:val="-1"/>
          <w:sz w:val="24"/>
          <w:szCs w:val="24"/>
        </w:rPr>
        <w:t xml:space="preserve"> institution transfers and settlements, where both the originator person and the beneficiary person are </w:t>
      </w:r>
      <w:r>
        <w:rPr>
          <w:rFonts w:ascii="Arial" w:hAnsi="Arial" w:cs="Arial"/>
          <w:spacing w:val="-1"/>
          <w:sz w:val="24"/>
          <w:szCs w:val="24"/>
        </w:rPr>
        <w:t xml:space="preserve">regulated </w:t>
      </w:r>
      <w:r w:rsidRPr="00F64EAA">
        <w:rPr>
          <w:rFonts w:ascii="Arial" w:hAnsi="Arial" w:cs="Arial"/>
          <w:spacing w:val="-1"/>
          <w:sz w:val="24"/>
          <w:szCs w:val="24"/>
        </w:rPr>
        <w:t xml:space="preserve">financial institutions acting on their own behalf. </w:t>
      </w:r>
    </w:p>
    <w:p w14:paraId="1DAA4189" w14:textId="77777777" w:rsidR="00FE0D5A" w:rsidRPr="00F64EAA" w:rsidRDefault="00FE0D5A" w:rsidP="00C422AE">
      <w:pPr>
        <w:pStyle w:val="ListParagraph"/>
        <w:kinsoku w:val="0"/>
        <w:spacing w:line="360" w:lineRule="auto"/>
        <w:ind w:left="993"/>
        <w:jc w:val="both"/>
        <w:rPr>
          <w:rFonts w:ascii="Arial" w:hAnsi="Arial" w:cs="Arial"/>
          <w:spacing w:val="-1"/>
          <w:sz w:val="24"/>
          <w:szCs w:val="24"/>
        </w:rPr>
      </w:pPr>
      <w:r w:rsidRPr="00F64EAA">
        <w:rPr>
          <w:rFonts w:ascii="Arial" w:hAnsi="Arial" w:cs="Arial"/>
          <w:spacing w:val="-1"/>
          <w:sz w:val="24"/>
          <w:szCs w:val="24"/>
        </w:rPr>
        <w:t xml:space="preserve">It is, </w:t>
      </w:r>
      <w:r w:rsidRPr="00F64EAA">
        <w:rPr>
          <w:rFonts w:ascii="Arial" w:hAnsi="Arial" w:cs="Arial"/>
          <w:bCs/>
          <w:spacing w:val="-1"/>
          <w:sz w:val="24"/>
          <w:szCs w:val="24"/>
        </w:rPr>
        <w:t>however</w:t>
      </w:r>
      <w:r w:rsidRPr="00F64EAA">
        <w:rPr>
          <w:rFonts w:ascii="Arial" w:hAnsi="Arial" w:cs="Arial"/>
          <w:spacing w:val="-1"/>
          <w:sz w:val="24"/>
          <w:szCs w:val="24"/>
        </w:rPr>
        <w:t xml:space="preserve">, clarified that nothing within these instructions will impact the </w:t>
      </w:r>
      <w:r w:rsidRPr="00F64EAA">
        <w:rPr>
          <w:rFonts w:ascii="Arial" w:hAnsi="Arial" w:cs="Arial"/>
          <w:spacing w:val="3"/>
          <w:sz w:val="24"/>
          <w:szCs w:val="24"/>
          <w:lang w:val="en-GB"/>
        </w:rPr>
        <w:t>obligation</w:t>
      </w:r>
      <w:r w:rsidRPr="00F64EAA">
        <w:rPr>
          <w:rFonts w:ascii="Arial" w:hAnsi="Arial" w:cs="Arial"/>
          <w:spacing w:val="-1"/>
          <w:sz w:val="24"/>
          <w:szCs w:val="24"/>
        </w:rPr>
        <w:t xml:space="preserve"> of an RE to comply with applicable reporting requirements under PML Act, 2002, and the Rules made thereunder, or any other statutory requirement in force. </w:t>
      </w:r>
    </w:p>
    <w:p w14:paraId="27A0E4FC" w14:textId="77777777" w:rsidR="00FE0D5A" w:rsidRPr="00F64EAA" w:rsidRDefault="00FE0D5A" w:rsidP="00C422AE">
      <w:pPr>
        <w:pStyle w:val="ListParagraph"/>
        <w:numPr>
          <w:ilvl w:val="0"/>
          <w:numId w:val="87"/>
        </w:numPr>
        <w:jc w:val="both"/>
        <w:rPr>
          <w:rFonts w:ascii="Arial" w:hAnsi="Arial" w:cs="Arial"/>
          <w:b/>
          <w:bCs/>
          <w:spacing w:val="-1"/>
          <w:sz w:val="24"/>
          <w:szCs w:val="24"/>
        </w:rPr>
      </w:pPr>
      <w:r w:rsidRPr="00F64EAA">
        <w:rPr>
          <w:rFonts w:ascii="Arial" w:hAnsi="Arial" w:cs="Arial"/>
          <w:b/>
          <w:bCs/>
          <w:spacing w:val="-1"/>
          <w:sz w:val="24"/>
          <w:szCs w:val="24"/>
        </w:rPr>
        <w:t>Responsibilities of ordering RE, intermediary RE and beneficiary RE, effecting wire transfer, are as under:</w:t>
      </w:r>
    </w:p>
    <w:p w14:paraId="627D6492" w14:textId="77777777" w:rsidR="00FE0D5A" w:rsidRPr="00F64EAA" w:rsidRDefault="00FE0D5A" w:rsidP="00C422AE">
      <w:pPr>
        <w:pStyle w:val="ListParagraph"/>
        <w:numPr>
          <w:ilvl w:val="0"/>
          <w:numId w:val="90"/>
        </w:numPr>
        <w:kinsoku w:val="0"/>
        <w:spacing w:before="240" w:line="360" w:lineRule="auto"/>
        <w:ind w:left="993" w:hanging="142"/>
        <w:jc w:val="both"/>
        <w:rPr>
          <w:rFonts w:ascii="Arial" w:hAnsi="Arial" w:cs="Arial"/>
          <w:b/>
          <w:spacing w:val="-1"/>
          <w:sz w:val="24"/>
          <w:szCs w:val="24"/>
        </w:rPr>
      </w:pPr>
      <w:r w:rsidRPr="00F64EAA">
        <w:rPr>
          <w:rFonts w:ascii="Arial" w:hAnsi="Arial" w:cs="Arial"/>
          <w:b/>
          <w:spacing w:val="-1"/>
          <w:sz w:val="24"/>
          <w:szCs w:val="24"/>
        </w:rPr>
        <w:t>Ordering RE:</w:t>
      </w:r>
    </w:p>
    <w:p w14:paraId="7F882ABF" w14:textId="77777777" w:rsidR="00FE0D5A" w:rsidRPr="00F64EAA" w:rsidRDefault="00FE0D5A" w:rsidP="00C422AE">
      <w:pPr>
        <w:pStyle w:val="ListParagraph"/>
        <w:numPr>
          <w:ilvl w:val="0"/>
          <w:numId w:val="91"/>
        </w:numPr>
        <w:kinsoku w:val="0"/>
        <w:spacing w:before="240" w:line="360" w:lineRule="auto"/>
        <w:jc w:val="both"/>
        <w:rPr>
          <w:rFonts w:ascii="Arial" w:hAnsi="Arial" w:cs="Arial"/>
          <w:spacing w:val="2"/>
          <w:sz w:val="24"/>
          <w:szCs w:val="24"/>
        </w:rPr>
      </w:pPr>
      <w:r w:rsidRPr="00F64EAA">
        <w:rPr>
          <w:rFonts w:ascii="Arial" w:hAnsi="Arial" w:cs="Arial"/>
          <w:spacing w:val="2"/>
          <w:sz w:val="24"/>
          <w:szCs w:val="24"/>
        </w:rPr>
        <w:t xml:space="preserve">The ordering RE shall ensure that all cross-border and qualifying domestic wire </w:t>
      </w:r>
      <w:r w:rsidRPr="00F64EAA">
        <w:rPr>
          <w:rFonts w:ascii="Arial" w:hAnsi="Arial" w:cs="Arial"/>
          <w:bCs/>
          <w:spacing w:val="-1"/>
          <w:sz w:val="24"/>
          <w:szCs w:val="24"/>
        </w:rPr>
        <w:t>transfers {viz., transactions as per clauses (iii) and (</w:t>
      </w:r>
      <w:proofErr w:type="gramStart"/>
      <w:r w:rsidRPr="00F64EAA">
        <w:rPr>
          <w:rFonts w:ascii="Arial" w:hAnsi="Arial" w:cs="Arial"/>
          <w:bCs/>
          <w:spacing w:val="-1"/>
          <w:sz w:val="24"/>
          <w:szCs w:val="24"/>
        </w:rPr>
        <w:t>iv</w:t>
      </w:r>
      <w:proofErr w:type="gramEnd"/>
      <w:r w:rsidRPr="00F64EAA">
        <w:rPr>
          <w:rFonts w:ascii="Arial" w:hAnsi="Arial" w:cs="Arial"/>
          <w:bCs/>
          <w:spacing w:val="-1"/>
          <w:sz w:val="24"/>
          <w:szCs w:val="24"/>
        </w:rPr>
        <w:t>) of paragraph ‘A’ above},</w:t>
      </w:r>
      <w:r w:rsidRPr="00F64EAA">
        <w:rPr>
          <w:rFonts w:ascii="Arial" w:hAnsi="Arial" w:cs="Arial"/>
          <w:spacing w:val="2"/>
          <w:sz w:val="24"/>
          <w:szCs w:val="24"/>
        </w:rPr>
        <w:t xml:space="preserve"> contain required and accurate originator information and required beneficiary information, as indicated above. </w:t>
      </w:r>
    </w:p>
    <w:p w14:paraId="25DCEF4E" w14:textId="77777777" w:rsidR="00FE0D5A" w:rsidRPr="00F64EAA" w:rsidRDefault="00FE0D5A" w:rsidP="00C422AE">
      <w:pPr>
        <w:pStyle w:val="ListParagraph"/>
        <w:numPr>
          <w:ilvl w:val="0"/>
          <w:numId w:val="91"/>
        </w:numPr>
        <w:kinsoku w:val="0"/>
        <w:spacing w:before="240" w:line="360" w:lineRule="auto"/>
        <w:jc w:val="both"/>
        <w:rPr>
          <w:rFonts w:ascii="Arial" w:hAnsi="Arial" w:cs="Arial"/>
          <w:spacing w:val="2"/>
          <w:sz w:val="24"/>
          <w:szCs w:val="24"/>
        </w:rPr>
      </w:pPr>
      <w:r w:rsidRPr="00F64EAA">
        <w:rPr>
          <w:rFonts w:ascii="Arial" w:hAnsi="Arial" w:cs="Arial"/>
          <w:spacing w:val="2"/>
          <w:sz w:val="24"/>
          <w:szCs w:val="24"/>
        </w:rPr>
        <w:t>Customer Identification shall be made if a customer</w:t>
      </w:r>
      <w:r w:rsidRPr="007F4D84">
        <w:rPr>
          <w:rFonts w:ascii="Arial" w:hAnsi="Arial" w:cs="Arial"/>
          <w:spacing w:val="2"/>
          <w:sz w:val="24"/>
          <w:szCs w:val="24"/>
        </w:rPr>
        <w:t xml:space="preserve">, </w:t>
      </w:r>
      <w:r w:rsidRPr="007F4D84">
        <w:rPr>
          <w:rFonts w:ascii="Arial" w:hAnsi="Arial" w:cs="Arial"/>
          <w:spacing w:val="3"/>
          <w:sz w:val="24"/>
          <w:szCs w:val="24"/>
          <w:lang w:val="en-GB"/>
        </w:rPr>
        <w:t>who is not an account holder of the ordering RE,</w:t>
      </w:r>
      <w:r>
        <w:rPr>
          <w:rFonts w:ascii="Arial" w:hAnsi="Arial" w:cs="Arial"/>
          <w:i/>
          <w:iCs/>
          <w:spacing w:val="3"/>
          <w:sz w:val="24"/>
          <w:szCs w:val="24"/>
          <w:lang w:val="en-GB"/>
        </w:rPr>
        <w:t xml:space="preserve"> </w:t>
      </w:r>
      <w:r w:rsidRPr="00F64EAA">
        <w:rPr>
          <w:rFonts w:ascii="Arial" w:hAnsi="Arial" w:cs="Arial"/>
          <w:spacing w:val="2"/>
          <w:sz w:val="24"/>
          <w:szCs w:val="24"/>
        </w:rPr>
        <w:t xml:space="preserve">is intentionally structuring </w:t>
      </w:r>
      <w:r>
        <w:rPr>
          <w:rFonts w:ascii="Arial" w:hAnsi="Arial" w:cs="Arial"/>
          <w:spacing w:val="2"/>
          <w:sz w:val="24"/>
          <w:szCs w:val="24"/>
        </w:rPr>
        <w:t xml:space="preserve">domestic </w:t>
      </w:r>
      <w:r w:rsidRPr="00F64EAA">
        <w:rPr>
          <w:rFonts w:ascii="Arial" w:hAnsi="Arial" w:cs="Arial"/>
          <w:spacing w:val="2"/>
          <w:sz w:val="24"/>
          <w:szCs w:val="24"/>
        </w:rPr>
        <w:t>wire transfer</w:t>
      </w:r>
      <w:r>
        <w:rPr>
          <w:rFonts w:ascii="Arial" w:hAnsi="Arial" w:cs="Arial"/>
          <w:spacing w:val="2"/>
          <w:sz w:val="24"/>
          <w:szCs w:val="24"/>
        </w:rPr>
        <w:t>s</w:t>
      </w:r>
      <w:r w:rsidRPr="00F64EAA">
        <w:rPr>
          <w:rFonts w:ascii="Arial" w:hAnsi="Arial" w:cs="Arial"/>
          <w:spacing w:val="2"/>
          <w:sz w:val="24"/>
          <w:szCs w:val="24"/>
        </w:rPr>
        <w:t xml:space="preserve"> below rupees fifty thousand to avoid reporting or monitoring. In case of non-cooperation from the customer, efforts shall be made to establish identity and </w:t>
      </w:r>
      <w:r w:rsidRPr="00F64EAA">
        <w:rPr>
          <w:rFonts w:ascii="Arial" w:hAnsi="Arial" w:cs="Arial"/>
          <w:spacing w:val="-4"/>
          <w:sz w:val="24"/>
          <w:szCs w:val="24"/>
        </w:rPr>
        <w:t xml:space="preserve">if the same transaction </w:t>
      </w:r>
      <w:r w:rsidRPr="00F64EAA">
        <w:rPr>
          <w:rFonts w:ascii="Arial" w:hAnsi="Arial" w:cs="Arial"/>
          <w:spacing w:val="-2"/>
          <w:sz w:val="24"/>
          <w:szCs w:val="24"/>
        </w:rPr>
        <w:t xml:space="preserve">is found to be suspicious, </w:t>
      </w:r>
      <w:r w:rsidRPr="00F64EAA">
        <w:rPr>
          <w:rFonts w:ascii="Arial" w:hAnsi="Arial" w:cs="Arial"/>
          <w:spacing w:val="2"/>
          <w:sz w:val="24"/>
          <w:szCs w:val="24"/>
        </w:rPr>
        <w:t>STR may be filed with FIU</w:t>
      </w:r>
      <w:r w:rsidRPr="00F64EAA">
        <w:rPr>
          <w:rFonts w:ascii="Arial" w:hAnsi="Arial" w:cs="Arial"/>
          <w:spacing w:val="2"/>
          <w:sz w:val="24"/>
          <w:szCs w:val="24"/>
        </w:rPr>
        <w:softHyphen/>
        <w:t>-IND</w:t>
      </w:r>
      <w:r w:rsidRPr="00F64EAA">
        <w:rPr>
          <w:rFonts w:ascii="Arial" w:hAnsi="Arial" w:cs="Arial"/>
          <w:spacing w:val="-2"/>
          <w:sz w:val="24"/>
          <w:szCs w:val="24"/>
        </w:rPr>
        <w:t xml:space="preserve"> in accordance with the PML Rules</w:t>
      </w:r>
      <w:r w:rsidRPr="00F64EAA">
        <w:rPr>
          <w:rFonts w:ascii="Arial" w:hAnsi="Arial" w:cs="Arial"/>
          <w:spacing w:val="2"/>
          <w:sz w:val="24"/>
          <w:szCs w:val="24"/>
        </w:rPr>
        <w:t>.</w:t>
      </w:r>
    </w:p>
    <w:p w14:paraId="27D53803" w14:textId="1737B76D" w:rsidR="00FE0D5A" w:rsidRPr="00F64EAA" w:rsidRDefault="00FE0D5A" w:rsidP="00C422AE">
      <w:pPr>
        <w:pStyle w:val="ListParagraph"/>
        <w:numPr>
          <w:ilvl w:val="0"/>
          <w:numId w:val="91"/>
        </w:numPr>
        <w:kinsoku w:val="0"/>
        <w:spacing w:before="240" w:line="360" w:lineRule="auto"/>
        <w:jc w:val="both"/>
        <w:rPr>
          <w:rFonts w:ascii="Arial" w:hAnsi="Arial" w:cs="Arial"/>
          <w:spacing w:val="2"/>
          <w:sz w:val="24"/>
          <w:szCs w:val="24"/>
        </w:rPr>
      </w:pPr>
      <w:r w:rsidRPr="00F64EAA">
        <w:rPr>
          <w:rFonts w:ascii="Arial" w:hAnsi="Arial" w:cs="Arial"/>
          <w:spacing w:val="2"/>
          <w:sz w:val="24"/>
          <w:szCs w:val="24"/>
        </w:rPr>
        <w:t xml:space="preserve">Ordering RE shall not execute the wire transfer if it is not able to comply with the requirements stipulated in this </w:t>
      </w:r>
      <w:r>
        <w:rPr>
          <w:rFonts w:ascii="Arial" w:hAnsi="Arial" w:cs="Arial"/>
          <w:sz w:val="24"/>
          <w:szCs w:val="24"/>
          <w:lang w:eastAsia="en-IN" w:bidi="hi-IN"/>
        </w:rPr>
        <w:t>paragraph</w:t>
      </w:r>
      <w:r w:rsidRPr="00F64EAA">
        <w:rPr>
          <w:rFonts w:ascii="Arial" w:hAnsi="Arial" w:cs="Arial"/>
          <w:spacing w:val="2"/>
          <w:sz w:val="24"/>
          <w:szCs w:val="24"/>
        </w:rPr>
        <w:t>.</w:t>
      </w:r>
    </w:p>
    <w:p w14:paraId="39D2992A" w14:textId="77777777" w:rsidR="00FE0D5A" w:rsidRPr="00F64EAA" w:rsidRDefault="00FE0D5A" w:rsidP="00C422AE">
      <w:pPr>
        <w:pStyle w:val="ListParagraph"/>
        <w:numPr>
          <w:ilvl w:val="0"/>
          <w:numId w:val="90"/>
        </w:numPr>
        <w:kinsoku w:val="0"/>
        <w:spacing w:line="360" w:lineRule="auto"/>
        <w:ind w:left="993" w:hanging="142"/>
        <w:jc w:val="both"/>
        <w:rPr>
          <w:rFonts w:ascii="Arial" w:hAnsi="Arial" w:cs="Arial"/>
          <w:b/>
          <w:spacing w:val="-1"/>
          <w:sz w:val="24"/>
          <w:szCs w:val="24"/>
        </w:rPr>
      </w:pPr>
      <w:r w:rsidRPr="00F64EAA">
        <w:rPr>
          <w:rFonts w:ascii="Arial" w:hAnsi="Arial" w:cs="Arial"/>
          <w:b/>
          <w:spacing w:val="-1"/>
          <w:sz w:val="24"/>
          <w:szCs w:val="24"/>
        </w:rPr>
        <w:t>Intermediary RE:</w:t>
      </w:r>
    </w:p>
    <w:p w14:paraId="5F4AC46F" w14:textId="77777777" w:rsidR="00FE0D5A" w:rsidRPr="00F64EAA" w:rsidRDefault="00FE0D5A" w:rsidP="00C422AE">
      <w:pPr>
        <w:pStyle w:val="ListParagraph"/>
        <w:numPr>
          <w:ilvl w:val="0"/>
          <w:numId w:val="92"/>
        </w:numPr>
        <w:kinsoku w:val="0"/>
        <w:spacing w:before="240" w:line="360" w:lineRule="auto"/>
        <w:jc w:val="both"/>
        <w:rPr>
          <w:rFonts w:ascii="Arial" w:hAnsi="Arial" w:cs="Arial"/>
          <w:spacing w:val="-1"/>
          <w:sz w:val="24"/>
          <w:szCs w:val="24"/>
        </w:rPr>
      </w:pPr>
      <w:r w:rsidRPr="00F64EAA">
        <w:rPr>
          <w:rFonts w:ascii="Arial" w:hAnsi="Arial" w:cs="Arial"/>
          <w:spacing w:val="3"/>
          <w:sz w:val="24"/>
          <w:szCs w:val="24"/>
        </w:rPr>
        <w:t xml:space="preserve">RE processing an intermediary </w:t>
      </w:r>
      <w:r w:rsidRPr="00F64EAA">
        <w:rPr>
          <w:rFonts w:ascii="Arial" w:hAnsi="Arial" w:cs="Arial"/>
          <w:spacing w:val="1"/>
          <w:sz w:val="24"/>
          <w:szCs w:val="24"/>
        </w:rPr>
        <w:t xml:space="preserve">element of a chain of wire transfers shall </w:t>
      </w:r>
      <w:r w:rsidRPr="00F64EAA">
        <w:rPr>
          <w:rFonts w:ascii="Arial" w:hAnsi="Arial" w:cs="Arial"/>
          <w:sz w:val="24"/>
          <w:szCs w:val="24"/>
        </w:rPr>
        <w:t>ensure</w:t>
      </w:r>
      <w:r w:rsidRPr="00F64EAA">
        <w:rPr>
          <w:rFonts w:ascii="Arial" w:hAnsi="Arial" w:cs="Arial"/>
          <w:spacing w:val="1"/>
          <w:sz w:val="24"/>
          <w:szCs w:val="24"/>
        </w:rPr>
        <w:t xml:space="preserve"> </w:t>
      </w:r>
      <w:r w:rsidRPr="00F64EAA">
        <w:rPr>
          <w:rFonts w:ascii="Arial" w:hAnsi="Arial" w:cs="Arial"/>
          <w:spacing w:val="2"/>
          <w:sz w:val="24"/>
          <w:szCs w:val="24"/>
        </w:rPr>
        <w:t>that</w:t>
      </w:r>
      <w:r w:rsidRPr="00F64EAA">
        <w:rPr>
          <w:rFonts w:ascii="Arial" w:hAnsi="Arial" w:cs="Arial"/>
          <w:spacing w:val="1"/>
          <w:sz w:val="24"/>
          <w:szCs w:val="24"/>
        </w:rPr>
        <w:t xml:space="preserve"> all originator and beneficiary information accompanying </w:t>
      </w:r>
      <w:r w:rsidRPr="00F64EAA">
        <w:rPr>
          <w:rFonts w:ascii="Arial" w:hAnsi="Arial" w:cs="Arial"/>
          <w:spacing w:val="-3"/>
          <w:sz w:val="24"/>
          <w:szCs w:val="24"/>
        </w:rPr>
        <w:t>a wire transfer is retained with the transfer.</w:t>
      </w:r>
    </w:p>
    <w:p w14:paraId="525ED0E8" w14:textId="77777777" w:rsidR="00FE0D5A" w:rsidRPr="00F64EAA" w:rsidRDefault="00FE0D5A" w:rsidP="00C422AE">
      <w:pPr>
        <w:pStyle w:val="ListParagraph"/>
        <w:numPr>
          <w:ilvl w:val="0"/>
          <w:numId w:val="92"/>
        </w:numPr>
        <w:kinsoku w:val="0"/>
        <w:spacing w:before="240" w:line="360" w:lineRule="auto"/>
        <w:jc w:val="both"/>
        <w:rPr>
          <w:rFonts w:ascii="Arial" w:hAnsi="Arial" w:cs="Arial"/>
          <w:spacing w:val="-1"/>
          <w:sz w:val="24"/>
          <w:szCs w:val="24"/>
        </w:rPr>
      </w:pPr>
      <w:r w:rsidRPr="00F64EAA">
        <w:rPr>
          <w:rFonts w:ascii="Arial" w:hAnsi="Arial" w:cs="Arial"/>
          <w:spacing w:val="1"/>
          <w:sz w:val="24"/>
          <w:szCs w:val="24"/>
        </w:rPr>
        <w:t>Where</w:t>
      </w:r>
      <w:r w:rsidRPr="00F64EAA">
        <w:rPr>
          <w:rFonts w:ascii="Arial" w:hAnsi="Arial" w:cs="Arial"/>
          <w:spacing w:val="-1"/>
          <w:sz w:val="24"/>
          <w:szCs w:val="24"/>
        </w:rPr>
        <w:t xml:space="preserve"> technical </w:t>
      </w:r>
      <w:r w:rsidRPr="00F64EAA">
        <w:rPr>
          <w:rFonts w:ascii="Arial" w:hAnsi="Arial" w:cs="Arial"/>
          <w:spacing w:val="1"/>
          <w:sz w:val="24"/>
          <w:szCs w:val="24"/>
        </w:rPr>
        <w:t>limitations</w:t>
      </w:r>
      <w:r w:rsidRPr="00F64EAA">
        <w:rPr>
          <w:rFonts w:ascii="Arial" w:hAnsi="Arial" w:cs="Arial"/>
          <w:spacing w:val="-1"/>
          <w:sz w:val="24"/>
          <w:szCs w:val="24"/>
        </w:rPr>
        <w:t xml:space="preserve"> prevent the required originator or beneficiary information </w:t>
      </w:r>
      <w:r w:rsidRPr="00F64EAA">
        <w:rPr>
          <w:rFonts w:ascii="Arial" w:hAnsi="Arial" w:cs="Arial"/>
          <w:spacing w:val="2"/>
          <w:sz w:val="24"/>
          <w:szCs w:val="24"/>
        </w:rPr>
        <w:t>accompanying</w:t>
      </w:r>
      <w:r w:rsidRPr="00F64EAA">
        <w:rPr>
          <w:rFonts w:ascii="Arial" w:hAnsi="Arial" w:cs="Arial"/>
          <w:spacing w:val="-1"/>
          <w:sz w:val="24"/>
          <w:szCs w:val="24"/>
        </w:rPr>
        <w:t xml:space="preserve"> a cross-border wire transfer from remaining with a related domestic wire transfer, the intermediary RE shall keep a record, for at least five years, of all the information received from the ordering financial institution or another intermediary RE.</w:t>
      </w:r>
    </w:p>
    <w:p w14:paraId="1A81346B" w14:textId="77777777" w:rsidR="00FE0D5A" w:rsidRPr="00F64EAA" w:rsidRDefault="00FE0D5A" w:rsidP="00C422AE">
      <w:pPr>
        <w:pStyle w:val="ListParagraph"/>
        <w:numPr>
          <w:ilvl w:val="0"/>
          <w:numId w:val="92"/>
        </w:numPr>
        <w:kinsoku w:val="0"/>
        <w:spacing w:before="240" w:line="360" w:lineRule="auto"/>
        <w:jc w:val="both"/>
        <w:rPr>
          <w:rFonts w:ascii="Arial" w:hAnsi="Arial" w:cs="Arial"/>
          <w:spacing w:val="-1"/>
          <w:sz w:val="24"/>
          <w:szCs w:val="24"/>
        </w:rPr>
      </w:pPr>
      <w:r w:rsidRPr="00F64EAA">
        <w:rPr>
          <w:rFonts w:ascii="Arial" w:hAnsi="Arial" w:cs="Arial"/>
          <w:spacing w:val="-1"/>
          <w:sz w:val="24"/>
          <w:szCs w:val="24"/>
          <w:lang w:val="en-GB"/>
        </w:rPr>
        <w:t>Intermediary RE shall take reasonable measures to identify cross-border wire transfers that lack required originator information or required beneficiary information. Such measures should be consistent with straight-through processing.</w:t>
      </w:r>
    </w:p>
    <w:p w14:paraId="69C4A211" w14:textId="77777777" w:rsidR="00FE0D5A" w:rsidRPr="00F64EAA" w:rsidRDefault="00FE0D5A" w:rsidP="00C422AE">
      <w:pPr>
        <w:pStyle w:val="ListParagraph"/>
        <w:numPr>
          <w:ilvl w:val="0"/>
          <w:numId w:val="92"/>
        </w:numPr>
        <w:kinsoku w:val="0"/>
        <w:spacing w:before="240" w:line="360" w:lineRule="auto"/>
        <w:jc w:val="both"/>
        <w:rPr>
          <w:rFonts w:ascii="Arial" w:hAnsi="Arial" w:cs="Arial"/>
          <w:spacing w:val="-1"/>
          <w:sz w:val="24"/>
          <w:szCs w:val="24"/>
        </w:rPr>
      </w:pPr>
      <w:r w:rsidRPr="00F64EAA">
        <w:rPr>
          <w:rFonts w:ascii="Arial" w:hAnsi="Arial" w:cs="Arial"/>
          <w:spacing w:val="-2"/>
          <w:sz w:val="24"/>
          <w:szCs w:val="24"/>
        </w:rPr>
        <w:t xml:space="preserve">Intermediary RE shall have effective risk-based policies and procedures for determining: (a) when to </w:t>
      </w:r>
      <w:r w:rsidRPr="00F64EAA">
        <w:rPr>
          <w:rFonts w:ascii="Arial" w:hAnsi="Arial" w:cs="Arial"/>
          <w:spacing w:val="1"/>
          <w:sz w:val="24"/>
          <w:szCs w:val="24"/>
        </w:rPr>
        <w:t>execute</w:t>
      </w:r>
      <w:r w:rsidRPr="00F64EAA">
        <w:rPr>
          <w:rFonts w:ascii="Arial" w:hAnsi="Arial" w:cs="Arial"/>
          <w:spacing w:val="-2"/>
          <w:sz w:val="24"/>
          <w:szCs w:val="24"/>
        </w:rPr>
        <w:t xml:space="preserve">, </w:t>
      </w:r>
      <w:r w:rsidRPr="00F64EAA">
        <w:rPr>
          <w:rFonts w:ascii="Arial" w:hAnsi="Arial" w:cs="Arial"/>
          <w:spacing w:val="-1"/>
          <w:sz w:val="24"/>
          <w:szCs w:val="24"/>
          <w:lang w:val="en-GB"/>
        </w:rPr>
        <w:t>reject</w:t>
      </w:r>
      <w:r w:rsidRPr="00F64EAA">
        <w:rPr>
          <w:rFonts w:ascii="Arial" w:hAnsi="Arial" w:cs="Arial"/>
          <w:spacing w:val="-2"/>
          <w:sz w:val="24"/>
          <w:szCs w:val="24"/>
        </w:rPr>
        <w:t xml:space="preserve">, or suspend a wire transfer lacking required </w:t>
      </w:r>
      <w:r w:rsidRPr="00F64EAA">
        <w:rPr>
          <w:rFonts w:ascii="Arial" w:hAnsi="Arial" w:cs="Arial"/>
          <w:spacing w:val="2"/>
          <w:sz w:val="24"/>
          <w:szCs w:val="24"/>
        </w:rPr>
        <w:t>originator</w:t>
      </w:r>
      <w:r w:rsidRPr="00F64EAA">
        <w:rPr>
          <w:rFonts w:ascii="Arial" w:hAnsi="Arial" w:cs="Arial"/>
          <w:spacing w:val="-2"/>
          <w:sz w:val="24"/>
          <w:szCs w:val="24"/>
        </w:rPr>
        <w:t xml:space="preserve"> or required beneficiary information; and (b) the appropriate follow-up action including seeking further information and </w:t>
      </w:r>
      <w:r w:rsidRPr="00F64EAA">
        <w:rPr>
          <w:rFonts w:ascii="Arial" w:hAnsi="Arial" w:cs="Arial"/>
          <w:spacing w:val="-4"/>
          <w:sz w:val="24"/>
          <w:szCs w:val="24"/>
        </w:rPr>
        <w:t xml:space="preserve">if the transaction </w:t>
      </w:r>
      <w:r w:rsidRPr="00F64EAA">
        <w:rPr>
          <w:rFonts w:ascii="Arial" w:hAnsi="Arial" w:cs="Arial"/>
          <w:spacing w:val="-2"/>
          <w:sz w:val="24"/>
          <w:szCs w:val="24"/>
        </w:rPr>
        <w:t>is found to be suspicious, reporting to FIU-IND in accordance with the PML Rules.</w:t>
      </w:r>
    </w:p>
    <w:p w14:paraId="378A6508" w14:textId="77777777" w:rsidR="00FE0D5A" w:rsidRPr="00F64EAA" w:rsidRDefault="00FE0D5A" w:rsidP="00C422AE">
      <w:pPr>
        <w:pStyle w:val="ListParagraph"/>
        <w:numPr>
          <w:ilvl w:val="0"/>
          <w:numId w:val="90"/>
        </w:numPr>
        <w:kinsoku w:val="0"/>
        <w:spacing w:line="360" w:lineRule="auto"/>
        <w:ind w:left="993" w:hanging="142"/>
        <w:jc w:val="both"/>
        <w:rPr>
          <w:rFonts w:ascii="Arial" w:hAnsi="Arial" w:cs="Arial"/>
          <w:b/>
          <w:spacing w:val="-1"/>
          <w:sz w:val="24"/>
          <w:szCs w:val="24"/>
        </w:rPr>
      </w:pPr>
      <w:r w:rsidRPr="00F64EAA">
        <w:rPr>
          <w:rFonts w:ascii="Arial" w:hAnsi="Arial" w:cs="Arial"/>
          <w:b/>
          <w:spacing w:val="-1"/>
          <w:sz w:val="24"/>
          <w:szCs w:val="24"/>
        </w:rPr>
        <w:t>Beneficiary RE:</w:t>
      </w:r>
    </w:p>
    <w:p w14:paraId="5352AB3D" w14:textId="77777777" w:rsidR="00FE0D5A" w:rsidRPr="00F64EAA" w:rsidRDefault="00FE0D5A" w:rsidP="00C422AE">
      <w:pPr>
        <w:pStyle w:val="ListParagraph"/>
        <w:numPr>
          <w:ilvl w:val="0"/>
          <w:numId w:val="93"/>
        </w:numPr>
        <w:kinsoku w:val="0"/>
        <w:spacing w:before="240" w:line="360" w:lineRule="auto"/>
        <w:jc w:val="both"/>
        <w:rPr>
          <w:rFonts w:ascii="Arial" w:hAnsi="Arial" w:cs="Arial"/>
          <w:b/>
          <w:spacing w:val="-1"/>
          <w:sz w:val="24"/>
          <w:szCs w:val="24"/>
        </w:rPr>
      </w:pPr>
      <w:r w:rsidRPr="00F64EAA">
        <w:rPr>
          <w:rFonts w:ascii="Arial" w:hAnsi="Arial" w:cs="Arial"/>
          <w:spacing w:val="-4"/>
          <w:sz w:val="24"/>
          <w:szCs w:val="24"/>
        </w:rPr>
        <w:t>Beneficiary</w:t>
      </w:r>
      <w:r w:rsidRPr="00F64EAA">
        <w:rPr>
          <w:rFonts w:ascii="Arial" w:hAnsi="Arial" w:cs="Arial"/>
          <w:spacing w:val="2"/>
          <w:sz w:val="24"/>
          <w:szCs w:val="24"/>
        </w:rPr>
        <w:t xml:space="preserve"> RE </w:t>
      </w:r>
      <w:r w:rsidRPr="00F64EAA">
        <w:rPr>
          <w:rFonts w:ascii="Arial" w:hAnsi="Arial" w:cs="Arial"/>
          <w:spacing w:val="-2"/>
          <w:sz w:val="24"/>
          <w:szCs w:val="24"/>
        </w:rPr>
        <w:t>shall</w:t>
      </w:r>
      <w:r w:rsidRPr="00F64EAA">
        <w:rPr>
          <w:rFonts w:ascii="Arial" w:hAnsi="Arial" w:cs="Arial"/>
          <w:spacing w:val="2"/>
          <w:sz w:val="24"/>
          <w:szCs w:val="24"/>
        </w:rPr>
        <w:t xml:space="preserve"> take reasonable measures, including post-event monitoring or </w:t>
      </w:r>
      <w:r w:rsidRPr="00F64EAA">
        <w:rPr>
          <w:rFonts w:ascii="Arial" w:hAnsi="Arial" w:cs="Arial"/>
          <w:spacing w:val="-2"/>
          <w:sz w:val="24"/>
          <w:szCs w:val="24"/>
        </w:rPr>
        <w:t>real</w:t>
      </w:r>
      <w:r w:rsidRPr="00F64EAA">
        <w:rPr>
          <w:rFonts w:ascii="Arial" w:hAnsi="Arial" w:cs="Arial"/>
          <w:spacing w:val="2"/>
          <w:sz w:val="24"/>
          <w:szCs w:val="24"/>
        </w:rPr>
        <w:t xml:space="preserve">-time monitoring where feasible, to identify cross-border wire transfers and qualifying domestic wire </w:t>
      </w:r>
      <w:r w:rsidRPr="00F64EAA">
        <w:rPr>
          <w:rFonts w:ascii="Arial" w:hAnsi="Arial" w:cs="Arial"/>
          <w:bCs/>
          <w:spacing w:val="-1"/>
          <w:sz w:val="24"/>
          <w:szCs w:val="24"/>
        </w:rPr>
        <w:t>transfers {viz., transactions as per clauses (iii) and (iv) of paragraph ‘A’ above},</w:t>
      </w:r>
      <w:r w:rsidRPr="00F64EAA">
        <w:rPr>
          <w:rFonts w:ascii="Arial" w:hAnsi="Arial" w:cs="Arial"/>
          <w:spacing w:val="2"/>
          <w:sz w:val="24"/>
          <w:szCs w:val="24"/>
        </w:rPr>
        <w:t xml:space="preserve"> that lack required originator information or required beneficiary information. </w:t>
      </w:r>
    </w:p>
    <w:p w14:paraId="25801A01" w14:textId="77777777" w:rsidR="00FE0D5A" w:rsidRPr="00F64EAA" w:rsidRDefault="00FE0D5A" w:rsidP="00C422AE">
      <w:pPr>
        <w:pStyle w:val="ListParagraph"/>
        <w:numPr>
          <w:ilvl w:val="0"/>
          <w:numId w:val="93"/>
        </w:numPr>
        <w:kinsoku w:val="0"/>
        <w:spacing w:before="240" w:line="360" w:lineRule="auto"/>
        <w:jc w:val="both"/>
        <w:rPr>
          <w:rFonts w:ascii="Arial" w:hAnsi="Arial" w:cs="Arial"/>
          <w:b/>
          <w:spacing w:val="-1"/>
          <w:sz w:val="24"/>
          <w:szCs w:val="24"/>
        </w:rPr>
      </w:pPr>
      <w:r w:rsidRPr="00F64EAA">
        <w:rPr>
          <w:rFonts w:ascii="Arial" w:hAnsi="Arial" w:cs="Arial"/>
          <w:spacing w:val="-2"/>
          <w:sz w:val="24"/>
          <w:szCs w:val="24"/>
        </w:rPr>
        <w:t xml:space="preserve">Beneficiary RE shall have effective risk-based policies and procedures for determining: (a) when to execute, reject, or suspend a wire transfer lacking required originator or required beneficiary information; and (b) the appropriate follow-up action follow-up action including seeking further information and </w:t>
      </w:r>
      <w:r w:rsidRPr="00F64EAA">
        <w:rPr>
          <w:rFonts w:ascii="Arial" w:hAnsi="Arial" w:cs="Arial"/>
          <w:spacing w:val="-4"/>
          <w:sz w:val="24"/>
          <w:szCs w:val="24"/>
        </w:rPr>
        <w:t xml:space="preserve">if the transaction </w:t>
      </w:r>
      <w:r w:rsidRPr="00F64EAA">
        <w:rPr>
          <w:rFonts w:ascii="Arial" w:hAnsi="Arial" w:cs="Arial"/>
          <w:spacing w:val="-2"/>
          <w:sz w:val="24"/>
          <w:szCs w:val="24"/>
        </w:rPr>
        <w:t xml:space="preserve">is found to be suspicious, reporting to FIU-IND in accordance with the PML Rules. </w:t>
      </w:r>
    </w:p>
    <w:p w14:paraId="3E725FD8" w14:textId="4F848366" w:rsidR="00FE0D5A" w:rsidRPr="00F64EAA" w:rsidRDefault="00FE0D5A" w:rsidP="00C422AE">
      <w:pPr>
        <w:pStyle w:val="ListParagraph"/>
        <w:numPr>
          <w:ilvl w:val="0"/>
          <w:numId w:val="90"/>
        </w:numPr>
        <w:kinsoku w:val="0"/>
        <w:spacing w:line="360" w:lineRule="auto"/>
        <w:ind w:left="993" w:hanging="142"/>
        <w:jc w:val="both"/>
        <w:rPr>
          <w:rFonts w:ascii="Arial" w:hAnsi="Arial" w:cs="Arial"/>
          <w:b/>
          <w:bCs/>
          <w:spacing w:val="-2"/>
          <w:sz w:val="24"/>
          <w:szCs w:val="24"/>
        </w:rPr>
      </w:pPr>
      <w:bookmarkStart w:id="67" w:name="_Hlk148026574"/>
      <w:r>
        <w:rPr>
          <w:rStyle w:val="FootnoteReference"/>
          <w:rFonts w:ascii="Arial" w:hAnsi="Arial" w:cs="Arial"/>
          <w:b/>
          <w:spacing w:val="-1"/>
          <w:sz w:val="24"/>
          <w:szCs w:val="24"/>
        </w:rPr>
        <w:footnoteReference w:id="154"/>
      </w:r>
      <w:r w:rsidRPr="00F64EAA">
        <w:rPr>
          <w:rFonts w:ascii="Arial" w:hAnsi="Arial" w:cs="Arial"/>
          <w:b/>
          <w:spacing w:val="-1"/>
          <w:sz w:val="24"/>
          <w:szCs w:val="24"/>
        </w:rPr>
        <w:t>Money</w:t>
      </w:r>
      <w:r w:rsidRPr="00F64EAA">
        <w:rPr>
          <w:rFonts w:ascii="Arial" w:hAnsi="Arial" w:cs="Arial"/>
          <w:b/>
          <w:bCs/>
          <w:spacing w:val="-2"/>
          <w:sz w:val="24"/>
          <w:szCs w:val="24"/>
        </w:rPr>
        <w:t xml:space="preserve"> Transfer Service Scheme (MTSS) </w:t>
      </w:r>
      <w:r w:rsidRPr="00F64EAA">
        <w:rPr>
          <w:rFonts w:ascii="Arial" w:hAnsi="Arial" w:cs="Arial"/>
          <w:spacing w:val="-2"/>
          <w:sz w:val="24"/>
          <w:szCs w:val="24"/>
        </w:rPr>
        <w:t>providers</w:t>
      </w:r>
      <w:r>
        <w:rPr>
          <w:rFonts w:ascii="Arial" w:hAnsi="Arial" w:cs="Arial"/>
          <w:spacing w:val="-2"/>
          <w:sz w:val="24"/>
          <w:szCs w:val="24"/>
        </w:rPr>
        <w:t xml:space="preserve"> </w:t>
      </w:r>
      <w:bookmarkEnd w:id="67"/>
      <w:r>
        <w:rPr>
          <w:rFonts w:ascii="Arial" w:hAnsi="Arial" w:cs="Arial"/>
          <w:spacing w:val="-2"/>
          <w:sz w:val="24"/>
          <w:szCs w:val="24"/>
        </w:rPr>
        <w:t>and other REs,</w:t>
      </w:r>
      <w:r w:rsidRPr="00F64EAA">
        <w:rPr>
          <w:rFonts w:ascii="Arial" w:hAnsi="Arial" w:cs="Arial"/>
          <w:spacing w:val="-2"/>
          <w:sz w:val="24"/>
          <w:szCs w:val="24"/>
        </w:rPr>
        <w:t xml:space="preserve"> are required to comply with all of the relevant requirements of this </w:t>
      </w:r>
      <w:r w:rsidR="00FA6B15">
        <w:rPr>
          <w:rFonts w:ascii="Arial" w:hAnsi="Arial" w:cs="Arial"/>
          <w:sz w:val="24"/>
          <w:szCs w:val="24"/>
          <w:lang w:eastAsia="en-IN" w:bidi="hi-IN"/>
        </w:rPr>
        <w:t>paragraph</w:t>
      </w:r>
      <w:r w:rsidRPr="00F64EAA">
        <w:rPr>
          <w:rFonts w:ascii="Arial" w:hAnsi="Arial" w:cs="Arial"/>
          <w:spacing w:val="-2"/>
          <w:sz w:val="24"/>
          <w:szCs w:val="24"/>
        </w:rPr>
        <w:t xml:space="preserve">, whether they are providing services directly or through their agents. </w:t>
      </w:r>
      <w:r>
        <w:rPr>
          <w:rFonts w:ascii="Arial" w:hAnsi="Arial" w:cs="Arial"/>
          <w:spacing w:val="-2"/>
          <w:sz w:val="24"/>
          <w:szCs w:val="24"/>
        </w:rPr>
        <w:t>REs</w:t>
      </w:r>
      <w:r w:rsidRPr="00F64EAA">
        <w:rPr>
          <w:rFonts w:ascii="Arial" w:hAnsi="Arial" w:cs="Arial"/>
          <w:spacing w:val="-2"/>
          <w:sz w:val="24"/>
          <w:szCs w:val="24"/>
        </w:rPr>
        <w:t xml:space="preserve"> that control both the ordering and the beneficiary side of a wire transfer</w:t>
      </w:r>
      <w:r>
        <w:rPr>
          <w:rFonts w:ascii="Arial" w:hAnsi="Arial" w:cs="Arial"/>
          <w:spacing w:val="-2"/>
          <w:sz w:val="24"/>
          <w:szCs w:val="24"/>
        </w:rPr>
        <w:t xml:space="preserve"> shall</w:t>
      </w:r>
      <w:r w:rsidRPr="00F64EAA">
        <w:rPr>
          <w:rFonts w:ascii="Arial" w:hAnsi="Arial" w:cs="Arial"/>
          <w:spacing w:val="-2"/>
          <w:sz w:val="24"/>
          <w:szCs w:val="24"/>
        </w:rPr>
        <w:t>:</w:t>
      </w:r>
    </w:p>
    <w:p w14:paraId="44D3C63F" w14:textId="338F68F9" w:rsidR="00FE0D5A" w:rsidRPr="00F64EAA" w:rsidRDefault="00FE0D5A" w:rsidP="00C422AE">
      <w:pPr>
        <w:pStyle w:val="ListParagraph"/>
        <w:numPr>
          <w:ilvl w:val="0"/>
          <w:numId w:val="94"/>
        </w:numPr>
        <w:kinsoku w:val="0"/>
        <w:spacing w:before="240" w:line="360" w:lineRule="auto"/>
        <w:jc w:val="both"/>
        <w:rPr>
          <w:rFonts w:ascii="Arial" w:hAnsi="Arial" w:cs="Arial"/>
          <w:spacing w:val="-2"/>
          <w:sz w:val="24"/>
          <w:szCs w:val="24"/>
        </w:rPr>
      </w:pPr>
      <w:r w:rsidRPr="00F64EAA">
        <w:rPr>
          <w:rFonts w:ascii="Arial" w:hAnsi="Arial" w:cs="Arial"/>
          <w:spacing w:val="-2"/>
          <w:sz w:val="24"/>
          <w:szCs w:val="24"/>
        </w:rPr>
        <w:t xml:space="preserve">take into account all the information from both the ordering and beneficiary sides </w:t>
      </w:r>
      <w:r w:rsidRPr="00F64EAA">
        <w:rPr>
          <w:rFonts w:ascii="Arial" w:hAnsi="Arial" w:cs="Arial"/>
          <w:sz w:val="24"/>
          <w:szCs w:val="24"/>
        </w:rPr>
        <w:t>in</w:t>
      </w:r>
      <w:r w:rsidRPr="00F64EAA">
        <w:rPr>
          <w:rFonts w:ascii="Arial" w:hAnsi="Arial" w:cs="Arial"/>
          <w:spacing w:val="-2"/>
          <w:sz w:val="24"/>
          <w:szCs w:val="24"/>
        </w:rPr>
        <w:t xml:space="preserve"> order to determine whether an STR has to be filed; and</w:t>
      </w:r>
    </w:p>
    <w:p w14:paraId="0B69447E" w14:textId="1FBAF06D" w:rsidR="00FE0D5A" w:rsidRPr="00F64EAA" w:rsidRDefault="00FE0D5A" w:rsidP="00C422AE">
      <w:pPr>
        <w:pStyle w:val="ListParagraph"/>
        <w:numPr>
          <w:ilvl w:val="0"/>
          <w:numId w:val="94"/>
        </w:numPr>
        <w:kinsoku w:val="0"/>
        <w:spacing w:before="240" w:line="360" w:lineRule="auto"/>
        <w:jc w:val="both"/>
        <w:rPr>
          <w:rFonts w:ascii="Arial" w:hAnsi="Arial" w:cs="Arial"/>
          <w:spacing w:val="-2"/>
          <w:sz w:val="24"/>
          <w:szCs w:val="24"/>
        </w:rPr>
      </w:pPr>
      <w:proofErr w:type="gramStart"/>
      <w:r w:rsidRPr="00F64EAA">
        <w:rPr>
          <w:rFonts w:ascii="Arial" w:hAnsi="Arial" w:cs="Arial"/>
          <w:spacing w:val="-2"/>
          <w:sz w:val="24"/>
          <w:szCs w:val="24"/>
        </w:rPr>
        <w:t>file</w:t>
      </w:r>
      <w:proofErr w:type="gramEnd"/>
      <w:r w:rsidRPr="00F64EAA">
        <w:rPr>
          <w:rFonts w:ascii="Arial" w:hAnsi="Arial" w:cs="Arial"/>
          <w:spacing w:val="-2"/>
          <w:sz w:val="24"/>
          <w:szCs w:val="24"/>
        </w:rPr>
        <w:t xml:space="preserve"> an STR with FIU, in accordance with the PML Rules, if a transaction is found to be suspicious.</w:t>
      </w:r>
    </w:p>
    <w:p w14:paraId="607554F0" w14:textId="77777777" w:rsidR="00FE0D5A" w:rsidRPr="00367906" w:rsidRDefault="00FE0D5A" w:rsidP="00C422AE">
      <w:pPr>
        <w:pStyle w:val="ListParagraph"/>
        <w:numPr>
          <w:ilvl w:val="0"/>
          <w:numId w:val="87"/>
        </w:numPr>
        <w:jc w:val="both"/>
        <w:rPr>
          <w:rFonts w:ascii="Arial" w:hAnsi="Arial" w:cs="Arial"/>
          <w:b/>
          <w:bCs/>
          <w:spacing w:val="-1"/>
          <w:sz w:val="24"/>
          <w:szCs w:val="24"/>
        </w:rPr>
      </w:pPr>
      <w:r w:rsidRPr="00367906">
        <w:rPr>
          <w:rFonts w:ascii="Arial" w:hAnsi="Arial" w:cs="Arial"/>
          <w:b/>
          <w:bCs/>
          <w:spacing w:val="-1"/>
          <w:sz w:val="24"/>
          <w:szCs w:val="24"/>
        </w:rPr>
        <w:t xml:space="preserve">Other Obligations </w:t>
      </w:r>
    </w:p>
    <w:p w14:paraId="104859C0" w14:textId="77777777" w:rsidR="00FE0D5A" w:rsidRPr="00367906" w:rsidRDefault="00FE0D5A" w:rsidP="00C422AE">
      <w:pPr>
        <w:pStyle w:val="ListParagraph"/>
        <w:numPr>
          <w:ilvl w:val="0"/>
          <w:numId w:val="95"/>
        </w:numPr>
        <w:kinsoku w:val="0"/>
        <w:spacing w:line="360" w:lineRule="auto"/>
        <w:ind w:left="993" w:hanging="142"/>
        <w:jc w:val="both"/>
        <w:rPr>
          <w:rFonts w:ascii="Arial" w:hAnsi="Arial" w:cs="Arial"/>
          <w:b/>
          <w:spacing w:val="-1"/>
          <w:sz w:val="24"/>
          <w:szCs w:val="24"/>
        </w:rPr>
      </w:pPr>
      <w:r w:rsidRPr="00367906">
        <w:rPr>
          <w:rFonts w:ascii="Arial" w:hAnsi="Arial" w:cs="Arial"/>
          <w:b/>
          <w:spacing w:val="-1"/>
          <w:sz w:val="24"/>
          <w:szCs w:val="24"/>
        </w:rPr>
        <w:t xml:space="preserve">Obligations in respect of REs’ engagement or involvement with unregulated entities in the process of </w:t>
      </w:r>
      <w:r>
        <w:rPr>
          <w:rFonts w:ascii="Arial" w:hAnsi="Arial" w:cs="Arial"/>
          <w:b/>
          <w:spacing w:val="-1"/>
          <w:sz w:val="24"/>
          <w:szCs w:val="24"/>
        </w:rPr>
        <w:t>wire transfer</w:t>
      </w:r>
      <w:r w:rsidRPr="00367906">
        <w:rPr>
          <w:rFonts w:ascii="Arial" w:hAnsi="Arial" w:cs="Arial"/>
          <w:b/>
          <w:spacing w:val="-1"/>
          <w:sz w:val="24"/>
          <w:szCs w:val="24"/>
        </w:rPr>
        <w:t xml:space="preserve"> </w:t>
      </w:r>
    </w:p>
    <w:p w14:paraId="42A7D711" w14:textId="77777777" w:rsidR="00FE0D5A" w:rsidRPr="00F64EAA" w:rsidRDefault="00FE0D5A" w:rsidP="00C422AE">
      <w:pPr>
        <w:pStyle w:val="ListParagraph"/>
        <w:kinsoku w:val="0"/>
        <w:spacing w:line="360" w:lineRule="auto"/>
        <w:ind w:left="993"/>
        <w:jc w:val="both"/>
        <w:rPr>
          <w:rFonts w:ascii="Arial" w:hAnsi="Arial" w:cs="Arial"/>
          <w:spacing w:val="-1"/>
          <w:sz w:val="24"/>
          <w:szCs w:val="24"/>
        </w:rPr>
      </w:pPr>
      <w:r w:rsidRPr="00367906">
        <w:rPr>
          <w:rFonts w:ascii="Arial" w:hAnsi="Arial" w:cs="Arial"/>
          <w:spacing w:val="-2"/>
          <w:sz w:val="24"/>
          <w:szCs w:val="24"/>
        </w:rPr>
        <w:t>REs</w:t>
      </w:r>
      <w:r w:rsidRPr="00F64EAA">
        <w:rPr>
          <w:rFonts w:ascii="Arial" w:hAnsi="Arial" w:cs="Arial"/>
          <w:spacing w:val="-2"/>
          <w:sz w:val="24"/>
          <w:szCs w:val="24"/>
        </w:rPr>
        <w:t xml:space="preserve"> shall be cognizant of their obligations under these instructions and ensure strict compliance, in respect of engagement or involvement of any unregulated entities in the process of wire transfer. More specifically, whenever there is involvement of any unregulated entities in the process of wire transfers, the concerned REs shall be fully responsible for information, reporting and other requirements and therefore shall ensure, </w:t>
      </w:r>
      <w:r w:rsidRPr="00F64EAA">
        <w:rPr>
          <w:rFonts w:ascii="Arial" w:hAnsi="Arial" w:cs="Arial"/>
          <w:i/>
          <w:iCs/>
          <w:spacing w:val="-2"/>
          <w:sz w:val="24"/>
          <w:szCs w:val="24"/>
        </w:rPr>
        <w:t>inter alia,</w:t>
      </w:r>
      <w:r w:rsidRPr="00F64EAA">
        <w:rPr>
          <w:rFonts w:ascii="Arial" w:hAnsi="Arial" w:cs="Arial"/>
          <w:spacing w:val="-2"/>
          <w:sz w:val="24"/>
          <w:szCs w:val="24"/>
        </w:rPr>
        <w:t xml:space="preserve"> that,</w:t>
      </w:r>
    </w:p>
    <w:p w14:paraId="3BF2897B" w14:textId="77777777" w:rsidR="00FE0D5A" w:rsidRPr="00F64EAA" w:rsidRDefault="00FE0D5A" w:rsidP="00C422AE">
      <w:pPr>
        <w:pStyle w:val="ListParagraph"/>
        <w:spacing w:line="360" w:lineRule="auto"/>
        <w:ind w:left="1440"/>
        <w:jc w:val="both"/>
        <w:rPr>
          <w:rFonts w:ascii="Arial" w:hAnsi="Arial" w:cs="Arial"/>
          <w:spacing w:val="-1"/>
          <w:sz w:val="24"/>
          <w:szCs w:val="24"/>
        </w:rPr>
      </w:pPr>
      <w:proofErr w:type="spellStart"/>
      <w:r w:rsidRPr="00F64EAA">
        <w:rPr>
          <w:rFonts w:ascii="Arial" w:hAnsi="Arial" w:cs="Arial"/>
          <w:spacing w:val="-2"/>
          <w:sz w:val="24"/>
          <w:szCs w:val="24"/>
        </w:rPr>
        <w:t>i</w:t>
      </w:r>
      <w:proofErr w:type="spellEnd"/>
      <w:r w:rsidRPr="00F64EAA">
        <w:rPr>
          <w:rFonts w:ascii="Arial" w:hAnsi="Arial" w:cs="Arial"/>
          <w:spacing w:val="-2"/>
          <w:sz w:val="24"/>
          <w:szCs w:val="24"/>
        </w:rPr>
        <w:t xml:space="preserve">) </w:t>
      </w:r>
      <w:proofErr w:type="gramStart"/>
      <w:r w:rsidRPr="00F64EAA">
        <w:rPr>
          <w:rFonts w:ascii="Arial" w:hAnsi="Arial" w:cs="Arial"/>
          <w:spacing w:val="-2"/>
          <w:sz w:val="24"/>
          <w:szCs w:val="24"/>
        </w:rPr>
        <w:t>there</w:t>
      </w:r>
      <w:proofErr w:type="gramEnd"/>
      <w:r w:rsidRPr="00F64EAA">
        <w:rPr>
          <w:rFonts w:ascii="Arial" w:hAnsi="Arial" w:cs="Arial"/>
          <w:spacing w:val="-2"/>
          <w:sz w:val="24"/>
          <w:szCs w:val="24"/>
        </w:rPr>
        <w:t xml:space="preserve"> is unhindered flow of complete wire transfer information, as mandated under these directions, from and through the unregulated entities involved;</w:t>
      </w:r>
    </w:p>
    <w:p w14:paraId="62911982" w14:textId="77777777" w:rsidR="00FE0D5A" w:rsidRPr="00F64EAA" w:rsidRDefault="00FE0D5A" w:rsidP="00C422AE">
      <w:pPr>
        <w:pStyle w:val="ListParagraph"/>
        <w:spacing w:line="360" w:lineRule="auto"/>
        <w:ind w:left="1440"/>
        <w:jc w:val="both"/>
        <w:rPr>
          <w:rFonts w:ascii="Arial" w:hAnsi="Arial" w:cs="Arial"/>
          <w:spacing w:val="-1"/>
          <w:sz w:val="24"/>
          <w:szCs w:val="24"/>
        </w:rPr>
      </w:pPr>
      <w:r w:rsidRPr="00F64EAA">
        <w:rPr>
          <w:rFonts w:ascii="Arial" w:hAnsi="Arial" w:cs="Arial"/>
          <w:spacing w:val="-2"/>
          <w:sz w:val="24"/>
          <w:szCs w:val="24"/>
        </w:rPr>
        <w:t xml:space="preserve">ii) </w:t>
      </w:r>
      <w:proofErr w:type="gramStart"/>
      <w:r w:rsidRPr="00F64EAA">
        <w:rPr>
          <w:rFonts w:ascii="Arial" w:hAnsi="Arial" w:cs="Arial"/>
          <w:spacing w:val="-2"/>
          <w:sz w:val="24"/>
          <w:szCs w:val="24"/>
        </w:rPr>
        <w:t>the</w:t>
      </w:r>
      <w:proofErr w:type="gramEnd"/>
      <w:r w:rsidRPr="00F64EAA">
        <w:rPr>
          <w:rFonts w:ascii="Arial" w:hAnsi="Arial" w:cs="Arial"/>
          <w:spacing w:val="-2"/>
          <w:sz w:val="24"/>
          <w:szCs w:val="24"/>
        </w:rPr>
        <w:t xml:space="preserve"> agreement / arrangement, if any, with such unregulated entities by REs clearly stipulates the obligations under wire transfer instructions; and </w:t>
      </w:r>
    </w:p>
    <w:p w14:paraId="738C8AA8" w14:textId="77777777" w:rsidR="00FE0D5A" w:rsidRPr="00F64EAA" w:rsidRDefault="00FE0D5A" w:rsidP="00C422AE">
      <w:pPr>
        <w:pStyle w:val="ListParagraph"/>
        <w:kinsoku w:val="0"/>
        <w:spacing w:before="240" w:line="360" w:lineRule="auto"/>
        <w:ind w:left="1440"/>
        <w:jc w:val="both"/>
        <w:rPr>
          <w:rFonts w:ascii="Arial" w:hAnsi="Arial" w:cs="Arial"/>
          <w:sz w:val="24"/>
          <w:szCs w:val="24"/>
        </w:rPr>
      </w:pPr>
      <w:r w:rsidRPr="00F64EAA">
        <w:rPr>
          <w:rFonts w:ascii="Arial" w:hAnsi="Arial" w:cs="Arial"/>
          <w:spacing w:val="-1"/>
          <w:sz w:val="24"/>
          <w:szCs w:val="24"/>
        </w:rPr>
        <w:t xml:space="preserve">iii) </w:t>
      </w:r>
      <w:proofErr w:type="gramStart"/>
      <w:r w:rsidRPr="00F64EAA">
        <w:rPr>
          <w:rFonts w:ascii="Arial" w:hAnsi="Arial" w:cs="Arial"/>
          <w:sz w:val="24"/>
          <w:szCs w:val="24"/>
        </w:rPr>
        <w:t>a</w:t>
      </w:r>
      <w:proofErr w:type="gramEnd"/>
      <w:r w:rsidRPr="00F64EAA">
        <w:rPr>
          <w:rFonts w:ascii="Arial" w:hAnsi="Arial" w:cs="Arial"/>
          <w:sz w:val="24"/>
          <w:szCs w:val="24"/>
        </w:rPr>
        <w:t xml:space="preserve"> termination clause is available in their agreement / arrangement, if any, with such entities so that in case the unregulated entities are unable to support the wire information requirements, the agreement / arrangement can be terminated. Existing agreements / arrangements, if any, with such entities shall be reviewed within three months to ensure aforementioned requirements.</w:t>
      </w:r>
    </w:p>
    <w:p w14:paraId="71B04797" w14:textId="77777777" w:rsidR="00FE0D5A" w:rsidRPr="00367906" w:rsidRDefault="00FE0D5A" w:rsidP="00C422AE">
      <w:pPr>
        <w:pStyle w:val="ListParagraph"/>
        <w:numPr>
          <w:ilvl w:val="0"/>
          <w:numId w:val="95"/>
        </w:numPr>
        <w:kinsoku w:val="0"/>
        <w:spacing w:line="360" w:lineRule="auto"/>
        <w:ind w:left="993" w:hanging="142"/>
        <w:jc w:val="both"/>
        <w:rPr>
          <w:rFonts w:ascii="Arial" w:hAnsi="Arial" w:cs="Arial"/>
          <w:b/>
          <w:spacing w:val="-1"/>
          <w:sz w:val="24"/>
          <w:szCs w:val="24"/>
        </w:rPr>
      </w:pPr>
      <w:r w:rsidRPr="00367906">
        <w:rPr>
          <w:rFonts w:ascii="Arial" w:hAnsi="Arial" w:cs="Arial"/>
          <w:b/>
          <w:spacing w:val="-1"/>
          <w:sz w:val="24"/>
          <w:szCs w:val="24"/>
        </w:rPr>
        <w:t>REs</w:t>
      </w:r>
      <w:r>
        <w:rPr>
          <w:rFonts w:ascii="Arial" w:hAnsi="Arial" w:cs="Arial"/>
          <w:b/>
          <w:spacing w:val="-1"/>
          <w:sz w:val="24"/>
          <w:szCs w:val="24"/>
        </w:rPr>
        <w:t>’</w:t>
      </w:r>
      <w:r w:rsidRPr="00367906">
        <w:rPr>
          <w:rFonts w:ascii="Arial" w:hAnsi="Arial" w:cs="Arial"/>
          <w:b/>
          <w:spacing w:val="-1"/>
          <w:sz w:val="24"/>
          <w:szCs w:val="24"/>
        </w:rPr>
        <w:t xml:space="preserve"> responsibility while undertaking cross-border </w:t>
      </w:r>
      <w:r>
        <w:rPr>
          <w:rFonts w:ascii="Arial" w:hAnsi="Arial" w:cs="Arial"/>
          <w:b/>
          <w:spacing w:val="-1"/>
          <w:sz w:val="24"/>
          <w:szCs w:val="24"/>
        </w:rPr>
        <w:t>wire transfer</w:t>
      </w:r>
      <w:r w:rsidRPr="00367906">
        <w:rPr>
          <w:rFonts w:ascii="Arial" w:hAnsi="Arial" w:cs="Arial"/>
          <w:b/>
          <w:spacing w:val="-1"/>
          <w:sz w:val="24"/>
          <w:szCs w:val="24"/>
        </w:rPr>
        <w:t xml:space="preserve"> with respect to name screening (such that they do not process cross-border transactions of designated persons and entities)</w:t>
      </w:r>
    </w:p>
    <w:p w14:paraId="12B74FBD" w14:textId="77777777" w:rsidR="00FE0D5A" w:rsidRPr="00F64EAA" w:rsidRDefault="00FE0D5A" w:rsidP="00C422AE">
      <w:pPr>
        <w:pStyle w:val="ListParagraph"/>
        <w:kinsoku w:val="0"/>
        <w:spacing w:line="360" w:lineRule="auto"/>
        <w:ind w:left="993"/>
        <w:jc w:val="both"/>
        <w:rPr>
          <w:rFonts w:ascii="Arial" w:hAnsi="Arial" w:cs="Arial"/>
          <w:spacing w:val="-1"/>
          <w:sz w:val="24"/>
          <w:szCs w:val="24"/>
        </w:rPr>
      </w:pPr>
      <w:r w:rsidRPr="00F64EAA">
        <w:rPr>
          <w:rFonts w:ascii="Arial" w:hAnsi="Arial" w:cs="Arial"/>
          <w:spacing w:val="-1"/>
          <w:sz w:val="24"/>
          <w:szCs w:val="24"/>
        </w:rPr>
        <w:t>REs are prohibited from conducting transactions with designated persons and entities and accordingly, in addition to compliance with Chapter IX of the M</w:t>
      </w:r>
      <w:r>
        <w:rPr>
          <w:rFonts w:ascii="Arial" w:hAnsi="Arial" w:cs="Arial"/>
          <w:spacing w:val="-1"/>
          <w:sz w:val="24"/>
          <w:szCs w:val="24"/>
        </w:rPr>
        <w:t xml:space="preserve">aster </w:t>
      </w:r>
      <w:r w:rsidRPr="00F64EAA">
        <w:rPr>
          <w:rFonts w:ascii="Arial" w:hAnsi="Arial" w:cs="Arial"/>
          <w:spacing w:val="-1"/>
          <w:sz w:val="24"/>
          <w:szCs w:val="24"/>
        </w:rPr>
        <w:t>D</w:t>
      </w:r>
      <w:r>
        <w:rPr>
          <w:rFonts w:ascii="Arial" w:hAnsi="Arial" w:cs="Arial"/>
          <w:spacing w:val="-1"/>
          <w:sz w:val="24"/>
          <w:szCs w:val="24"/>
        </w:rPr>
        <w:t>irection</w:t>
      </w:r>
      <w:r w:rsidRPr="00F64EAA">
        <w:rPr>
          <w:rFonts w:ascii="Arial" w:hAnsi="Arial" w:cs="Arial"/>
          <w:spacing w:val="-1"/>
          <w:sz w:val="24"/>
          <w:szCs w:val="24"/>
        </w:rPr>
        <w:t>, REs shall ensure that they do not process cross-border transactions of designated persons and entities.</w:t>
      </w:r>
    </w:p>
    <w:p w14:paraId="1D7ABE15" w14:textId="77777777" w:rsidR="00FE0D5A" w:rsidRPr="00367906" w:rsidRDefault="00FE0D5A" w:rsidP="00C422AE">
      <w:pPr>
        <w:pStyle w:val="ListParagraph"/>
        <w:numPr>
          <w:ilvl w:val="0"/>
          <w:numId w:val="95"/>
        </w:numPr>
        <w:kinsoku w:val="0"/>
        <w:spacing w:line="360" w:lineRule="auto"/>
        <w:ind w:left="993" w:hanging="142"/>
        <w:jc w:val="both"/>
        <w:rPr>
          <w:rFonts w:ascii="Arial" w:hAnsi="Arial" w:cs="Arial"/>
          <w:b/>
          <w:spacing w:val="-1"/>
          <w:sz w:val="24"/>
          <w:szCs w:val="24"/>
        </w:rPr>
      </w:pPr>
      <w:r w:rsidRPr="00367906">
        <w:rPr>
          <w:rFonts w:ascii="Arial" w:hAnsi="Arial" w:cs="Arial"/>
          <w:b/>
          <w:spacing w:val="-1"/>
          <w:sz w:val="24"/>
          <w:szCs w:val="24"/>
        </w:rPr>
        <w:t>REs</w:t>
      </w:r>
      <w:r>
        <w:rPr>
          <w:rFonts w:ascii="Arial" w:hAnsi="Arial" w:cs="Arial"/>
          <w:b/>
          <w:spacing w:val="-1"/>
          <w:sz w:val="24"/>
          <w:szCs w:val="24"/>
        </w:rPr>
        <w:t>’</w:t>
      </w:r>
      <w:r w:rsidRPr="00367906">
        <w:rPr>
          <w:rFonts w:ascii="Arial" w:hAnsi="Arial" w:cs="Arial"/>
          <w:b/>
          <w:spacing w:val="-1"/>
          <w:sz w:val="24"/>
          <w:szCs w:val="24"/>
        </w:rPr>
        <w:t xml:space="preserve"> responsibility to fulfil record management requirements </w:t>
      </w:r>
    </w:p>
    <w:p w14:paraId="46F21AF0" w14:textId="29B1BFBD" w:rsidR="00FE0D5A" w:rsidRPr="00F25D49" w:rsidRDefault="00FE0D5A" w:rsidP="00C32BB2">
      <w:pPr>
        <w:pStyle w:val="ListParagraph"/>
        <w:spacing w:line="360" w:lineRule="auto"/>
        <w:ind w:left="993"/>
        <w:jc w:val="both"/>
        <w:rPr>
          <w:b/>
          <w:spacing w:val="-1"/>
        </w:rPr>
      </w:pPr>
      <w:r w:rsidRPr="00F64EAA">
        <w:rPr>
          <w:rFonts w:ascii="Arial" w:hAnsi="Arial" w:cs="Arial"/>
          <w:spacing w:val="-1"/>
          <w:sz w:val="24"/>
          <w:szCs w:val="24"/>
        </w:rPr>
        <w:t xml:space="preserve">Complete originator and beneficiary information relating to wire transfers shall be preserved by the REs involved </w:t>
      </w:r>
      <w:r w:rsidRPr="00C747E4">
        <w:rPr>
          <w:rFonts w:ascii="Arial" w:hAnsi="Arial" w:cs="Arial"/>
          <w:spacing w:val="-1"/>
          <w:sz w:val="24"/>
          <w:szCs w:val="24"/>
        </w:rPr>
        <w:t>in</w:t>
      </w:r>
      <w:r>
        <w:rPr>
          <w:rFonts w:ascii="Arial" w:hAnsi="Arial" w:cs="Arial"/>
          <w:spacing w:val="-1"/>
          <w:sz w:val="24"/>
          <w:szCs w:val="24"/>
        </w:rPr>
        <w:t xml:space="preserve"> </w:t>
      </w:r>
      <w:r w:rsidRPr="00F64EAA">
        <w:rPr>
          <w:rFonts w:ascii="Arial" w:hAnsi="Arial" w:cs="Arial"/>
          <w:spacing w:val="-1"/>
          <w:sz w:val="24"/>
          <w:szCs w:val="24"/>
        </w:rPr>
        <w:t xml:space="preserve">the wire transfer, in accordance with </w:t>
      </w:r>
      <w:r w:rsidR="00FA6B15">
        <w:rPr>
          <w:rFonts w:ascii="Arial" w:hAnsi="Arial" w:cs="Arial"/>
          <w:sz w:val="24"/>
          <w:szCs w:val="24"/>
          <w:lang w:eastAsia="en-IN" w:bidi="hi-IN"/>
        </w:rPr>
        <w:t>paragraph</w:t>
      </w:r>
      <w:r w:rsidRPr="00F64EAA">
        <w:rPr>
          <w:rFonts w:ascii="Arial" w:hAnsi="Arial" w:cs="Arial"/>
          <w:spacing w:val="-1"/>
          <w:sz w:val="24"/>
          <w:szCs w:val="24"/>
        </w:rPr>
        <w:t xml:space="preserve"> 46 of the M</w:t>
      </w:r>
      <w:r>
        <w:rPr>
          <w:rFonts w:ascii="Arial" w:hAnsi="Arial" w:cs="Arial"/>
          <w:spacing w:val="-1"/>
          <w:sz w:val="24"/>
          <w:szCs w:val="24"/>
        </w:rPr>
        <w:t>aster Direction</w:t>
      </w:r>
      <w:r w:rsidRPr="00F64EAA">
        <w:rPr>
          <w:rFonts w:ascii="Arial" w:hAnsi="Arial" w:cs="Arial"/>
          <w:spacing w:val="-1"/>
          <w:sz w:val="24"/>
          <w:szCs w:val="24"/>
        </w:rPr>
        <w:t>.</w:t>
      </w:r>
      <w:bookmarkEnd w:id="62"/>
    </w:p>
    <w:p w14:paraId="3A5C647B" w14:textId="1B05C246" w:rsidR="00FE0D5A" w:rsidRPr="00866B63" w:rsidRDefault="00FE0D5A" w:rsidP="00196200">
      <w:pPr>
        <w:pStyle w:val="NormalWeb"/>
        <w:numPr>
          <w:ilvl w:val="0"/>
          <w:numId w:val="64"/>
        </w:numPr>
        <w:tabs>
          <w:tab w:val="left" w:pos="450"/>
        </w:tabs>
        <w:autoSpaceDE w:val="0"/>
        <w:autoSpaceDN w:val="0"/>
        <w:adjustRightInd w:val="0"/>
        <w:spacing w:before="0" w:beforeAutospacing="0" w:after="0" w:afterAutospacing="0" w:line="360" w:lineRule="auto"/>
        <w:ind w:left="360"/>
        <w:jc w:val="both"/>
        <w:rPr>
          <w:rFonts w:ascii="Arial" w:hAnsi="Arial" w:cs="Arial"/>
          <w:b/>
          <w:bCs/>
          <w:w w:val="110"/>
        </w:rPr>
      </w:pPr>
      <w:r w:rsidRPr="00866B63">
        <w:rPr>
          <w:rFonts w:ascii="Arial" w:hAnsi="Arial" w:cs="Arial"/>
          <w:b/>
          <w:bCs/>
          <w:w w:val="110"/>
        </w:rPr>
        <w:t xml:space="preserve">Issue and Payment of Demand Drafts, etc., </w:t>
      </w:r>
    </w:p>
    <w:p w14:paraId="0587A837" w14:textId="1B4A2322" w:rsidR="00FE0D5A" w:rsidRPr="00866B63" w:rsidRDefault="00FE0D5A" w:rsidP="00EB0447">
      <w:pPr>
        <w:autoSpaceDE w:val="0"/>
        <w:autoSpaceDN w:val="0"/>
        <w:adjustRightInd w:val="0"/>
        <w:spacing w:before="120" w:after="120" w:line="360" w:lineRule="auto"/>
        <w:jc w:val="both"/>
        <w:rPr>
          <w:rFonts w:ascii="Arial" w:hAnsi="Arial" w:cs="Arial"/>
        </w:rPr>
      </w:pPr>
      <w:r w:rsidRPr="00866B63">
        <w:rPr>
          <w:rFonts w:ascii="Arial" w:hAnsi="Arial" w:cs="Arial"/>
        </w:rPr>
        <w:t xml:space="preserve">Any remittance of funds by way of demand draft, mail/telegraphic transfer/NEFT/IMPS or any other mode and issue of travelers’ </w:t>
      </w:r>
      <w:proofErr w:type="spellStart"/>
      <w:r w:rsidRPr="00866B63">
        <w:rPr>
          <w:rFonts w:ascii="Arial" w:hAnsi="Arial" w:cs="Arial"/>
        </w:rPr>
        <w:t>cheques</w:t>
      </w:r>
      <w:proofErr w:type="spellEnd"/>
      <w:r w:rsidRPr="00866B63">
        <w:rPr>
          <w:rFonts w:ascii="Arial" w:hAnsi="Arial" w:cs="Arial"/>
        </w:rPr>
        <w:t xml:space="preserve"> for value of rupees fifty thousand and above shall be effected by debit to the customer’s account or against </w:t>
      </w:r>
      <w:proofErr w:type="spellStart"/>
      <w:r w:rsidRPr="00866B63">
        <w:rPr>
          <w:rFonts w:ascii="Arial" w:hAnsi="Arial" w:cs="Arial"/>
        </w:rPr>
        <w:t>cheques</w:t>
      </w:r>
      <w:proofErr w:type="spellEnd"/>
      <w:r w:rsidRPr="00866B63">
        <w:rPr>
          <w:rFonts w:ascii="Arial" w:hAnsi="Arial" w:cs="Arial"/>
        </w:rPr>
        <w:t xml:space="preserve"> and not against cash payment.</w:t>
      </w:r>
    </w:p>
    <w:p w14:paraId="404CFE2D" w14:textId="77777777" w:rsidR="00FE0D5A" w:rsidRDefault="00FE0D5A" w:rsidP="00EB0447">
      <w:pPr>
        <w:autoSpaceDE w:val="0"/>
        <w:autoSpaceDN w:val="0"/>
        <w:adjustRightInd w:val="0"/>
        <w:spacing w:before="120" w:after="120" w:line="360" w:lineRule="auto"/>
        <w:jc w:val="both"/>
        <w:rPr>
          <w:rFonts w:ascii="Arial" w:hAnsi="Arial" w:cs="Arial"/>
        </w:rPr>
      </w:pPr>
      <w:r w:rsidRPr="00866B63">
        <w:rPr>
          <w:rFonts w:ascii="Arial" w:hAnsi="Arial" w:cs="Arial"/>
        </w:rPr>
        <w:t xml:space="preserve">Further, the name of the purchaser shall be incorporated on the face of the demand draft, pay order, banker’s </w:t>
      </w:r>
      <w:proofErr w:type="spellStart"/>
      <w:r w:rsidRPr="00866B63">
        <w:rPr>
          <w:rFonts w:ascii="Arial" w:hAnsi="Arial" w:cs="Arial"/>
        </w:rPr>
        <w:t>cheque</w:t>
      </w:r>
      <w:proofErr w:type="spellEnd"/>
      <w:r w:rsidRPr="00866B63">
        <w:rPr>
          <w:rFonts w:ascii="Arial" w:hAnsi="Arial" w:cs="Arial"/>
        </w:rPr>
        <w:t>, etc., by the issuing bank. These instructions shall take effect for such instruments issued on or after September 15, 2018.</w:t>
      </w:r>
    </w:p>
    <w:p w14:paraId="387B4406" w14:textId="77777777" w:rsidR="00EA4D7C" w:rsidRDefault="00EA4D7C" w:rsidP="00EB0447">
      <w:pPr>
        <w:autoSpaceDE w:val="0"/>
        <w:autoSpaceDN w:val="0"/>
        <w:adjustRightInd w:val="0"/>
        <w:spacing w:before="120" w:after="120" w:line="360" w:lineRule="auto"/>
        <w:jc w:val="both"/>
        <w:rPr>
          <w:rFonts w:ascii="Arial" w:hAnsi="Arial" w:cs="Arial"/>
        </w:rPr>
      </w:pPr>
    </w:p>
    <w:p w14:paraId="6BED7E95" w14:textId="77777777" w:rsidR="00EA4D7C" w:rsidRPr="00866B63" w:rsidRDefault="00EA4D7C" w:rsidP="00EB0447">
      <w:pPr>
        <w:autoSpaceDE w:val="0"/>
        <w:autoSpaceDN w:val="0"/>
        <w:adjustRightInd w:val="0"/>
        <w:spacing w:before="120" w:after="120" w:line="360" w:lineRule="auto"/>
        <w:jc w:val="both"/>
        <w:rPr>
          <w:rFonts w:ascii="Arial" w:hAnsi="Arial" w:cs="Arial"/>
        </w:rPr>
      </w:pPr>
    </w:p>
    <w:p w14:paraId="64BFE707"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bCs/>
          <w:lang w:bidi="hi-IN"/>
        </w:rPr>
      </w:pPr>
      <w:r w:rsidRPr="00866B63">
        <w:rPr>
          <w:rStyle w:val="FootnoteReference"/>
          <w:rFonts w:ascii="Arial" w:hAnsi="Arial" w:cs="Arial"/>
          <w:b/>
          <w:bCs/>
          <w:lang w:bidi="hi-IN"/>
        </w:rPr>
        <w:footnoteReference w:id="155"/>
      </w:r>
      <w:r w:rsidRPr="00866B63">
        <w:rPr>
          <w:rFonts w:ascii="Arial" w:hAnsi="Arial" w:cs="Arial"/>
          <w:b/>
          <w:bCs/>
          <w:lang w:bidi="hi-IN"/>
        </w:rPr>
        <w:t>Quoting of PAN</w:t>
      </w:r>
    </w:p>
    <w:p w14:paraId="310ED9DA" w14:textId="77777777" w:rsidR="00FE0D5A" w:rsidRPr="00866B63" w:rsidRDefault="00FE0D5A" w:rsidP="00EB0447">
      <w:pPr>
        <w:autoSpaceDE w:val="0"/>
        <w:autoSpaceDN w:val="0"/>
        <w:adjustRightInd w:val="0"/>
        <w:spacing w:before="120" w:after="120" w:line="360" w:lineRule="auto"/>
        <w:jc w:val="both"/>
        <w:rPr>
          <w:rFonts w:ascii="Arial" w:hAnsi="Arial" w:cs="Arial"/>
          <w:lang w:bidi="hi-IN"/>
        </w:rPr>
      </w:pPr>
      <w:r w:rsidRPr="00866B63">
        <w:rPr>
          <w:rFonts w:ascii="Arial" w:hAnsi="Arial" w:cs="Arial"/>
        </w:rPr>
        <w:t xml:space="preserve">Permanent account number (PAN) </w:t>
      </w:r>
      <w:r w:rsidRPr="00866B63">
        <w:rPr>
          <w:rFonts w:ascii="Arial" w:eastAsia="Arial Unicode MS" w:hAnsi="Arial" w:cs="Arial"/>
        </w:rPr>
        <w:t xml:space="preserve">or equivalent e-document thereof </w:t>
      </w:r>
      <w:r w:rsidRPr="00866B63">
        <w:rPr>
          <w:rFonts w:ascii="Arial" w:hAnsi="Arial" w:cs="Arial"/>
        </w:rPr>
        <w:t xml:space="preserve">of customers shall be obtained and verified while undertaking transactions as per the provisions of Income Tax Rule </w:t>
      </w:r>
      <w:hyperlink r:id="rId22" w:history="1">
        <w:r w:rsidRPr="00387A80">
          <w:rPr>
            <w:rStyle w:val="Hyperlink"/>
            <w:rFonts w:ascii="Arial" w:hAnsi="Arial" w:cs="Arial"/>
          </w:rPr>
          <w:t>114B</w:t>
        </w:r>
      </w:hyperlink>
      <w:r w:rsidRPr="00866B63">
        <w:rPr>
          <w:rFonts w:ascii="Arial" w:hAnsi="Arial" w:cs="Arial"/>
        </w:rPr>
        <w:t xml:space="preserve"> applicable to banks, as amended from time to time. Form 60 shall be obtained from persons who do not have PAN </w:t>
      </w:r>
      <w:r w:rsidRPr="00866B63">
        <w:rPr>
          <w:rFonts w:ascii="Arial" w:eastAsia="Arial Unicode MS" w:hAnsi="Arial" w:cs="Arial"/>
        </w:rPr>
        <w:t>or equivalent e-document thereof</w:t>
      </w:r>
      <w:r w:rsidRPr="00866B63">
        <w:rPr>
          <w:rFonts w:ascii="Arial" w:hAnsi="Arial" w:cs="Arial"/>
        </w:rPr>
        <w:t>.</w:t>
      </w:r>
    </w:p>
    <w:p w14:paraId="21C83FA9"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bCs/>
          <w:lang w:bidi="hi-IN"/>
        </w:rPr>
      </w:pPr>
      <w:r w:rsidRPr="00866B63">
        <w:rPr>
          <w:rFonts w:ascii="Arial" w:hAnsi="Arial" w:cs="Arial"/>
          <w:b/>
          <w:bCs/>
          <w:lang w:bidi="hi-IN"/>
        </w:rPr>
        <w:t xml:space="preserve">Selling Third party products </w:t>
      </w:r>
    </w:p>
    <w:p w14:paraId="1A3F0A77" w14:textId="77777777" w:rsidR="00FE0D5A" w:rsidRPr="00866B63" w:rsidRDefault="00FE0D5A" w:rsidP="00EB0447">
      <w:pPr>
        <w:autoSpaceDE w:val="0"/>
        <w:autoSpaceDN w:val="0"/>
        <w:adjustRightInd w:val="0"/>
        <w:spacing w:before="120" w:after="120" w:line="360" w:lineRule="auto"/>
        <w:jc w:val="both"/>
        <w:rPr>
          <w:rFonts w:ascii="Arial" w:hAnsi="Arial" w:cs="Arial"/>
          <w:lang w:bidi="hi-IN"/>
        </w:rPr>
      </w:pPr>
      <w:r w:rsidRPr="00866B63">
        <w:rPr>
          <w:rFonts w:ascii="Arial" w:hAnsi="Arial" w:cs="Arial"/>
          <w:lang w:bidi="hi-IN"/>
        </w:rPr>
        <w:t xml:space="preserve">REs acting as agents while selling third party products as per regulations in force from time to time shall comply with the following aspects for the purpose of these directions: </w:t>
      </w:r>
    </w:p>
    <w:p w14:paraId="7F81496C" w14:textId="0CECD626" w:rsidR="00FE0D5A" w:rsidRPr="00866B63" w:rsidRDefault="00FE0D5A" w:rsidP="00196200">
      <w:pPr>
        <w:pStyle w:val="ListParagraph"/>
        <w:numPr>
          <w:ilvl w:val="0"/>
          <w:numId w:val="34"/>
        </w:numPr>
        <w:autoSpaceDE w:val="0"/>
        <w:autoSpaceDN w:val="0"/>
        <w:adjustRightInd w:val="0"/>
        <w:spacing w:after="120" w:line="360" w:lineRule="auto"/>
        <w:jc w:val="both"/>
        <w:rPr>
          <w:rFonts w:ascii="Arial" w:hAnsi="Arial" w:cs="Arial"/>
          <w:sz w:val="24"/>
          <w:szCs w:val="24"/>
          <w:lang w:bidi="hi-IN"/>
        </w:rPr>
      </w:pPr>
      <w:proofErr w:type="gramStart"/>
      <w:r w:rsidRPr="00866B63">
        <w:rPr>
          <w:rFonts w:ascii="Arial" w:hAnsi="Arial" w:cs="Arial"/>
          <w:sz w:val="24"/>
          <w:szCs w:val="24"/>
          <w:lang w:bidi="hi-IN"/>
        </w:rPr>
        <w:t>the</w:t>
      </w:r>
      <w:proofErr w:type="gramEnd"/>
      <w:r w:rsidRPr="00866B63">
        <w:rPr>
          <w:rFonts w:ascii="Arial" w:hAnsi="Arial" w:cs="Arial"/>
          <w:sz w:val="24"/>
          <w:szCs w:val="24"/>
          <w:lang w:bidi="hi-IN"/>
        </w:rPr>
        <w:t xml:space="preserve"> identity and address of the walk-in customer shall be verified for transactions above rupees fifty thousand as required under </w:t>
      </w:r>
      <w:r w:rsidR="00FA6B15">
        <w:rPr>
          <w:rFonts w:ascii="Arial" w:hAnsi="Arial" w:cs="Arial"/>
          <w:sz w:val="24"/>
          <w:szCs w:val="24"/>
          <w:lang w:eastAsia="en-IN" w:bidi="hi-IN"/>
        </w:rPr>
        <w:t>paragraph</w:t>
      </w:r>
      <w:r w:rsidRPr="00866B63">
        <w:rPr>
          <w:rFonts w:ascii="Arial" w:hAnsi="Arial" w:cs="Arial"/>
          <w:sz w:val="24"/>
          <w:szCs w:val="24"/>
          <w:lang w:bidi="hi-IN"/>
        </w:rPr>
        <w:t xml:space="preserve"> 13(e) of this Direction. </w:t>
      </w:r>
    </w:p>
    <w:p w14:paraId="1DEABE68" w14:textId="74E034E3" w:rsidR="00FE0D5A" w:rsidRPr="00866B63" w:rsidRDefault="00FE0D5A" w:rsidP="00196200">
      <w:pPr>
        <w:pStyle w:val="ListParagraph"/>
        <w:numPr>
          <w:ilvl w:val="0"/>
          <w:numId w:val="34"/>
        </w:numPr>
        <w:autoSpaceDE w:val="0"/>
        <w:autoSpaceDN w:val="0"/>
        <w:adjustRightInd w:val="0"/>
        <w:spacing w:after="120" w:line="360" w:lineRule="auto"/>
        <w:jc w:val="both"/>
        <w:rPr>
          <w:rFonts w:ascii="Arial" w:hAnsi="Arial" w:cs="Arial"/>
          <w:sz w:val="24"/>
          <w:szCs w:val="24"/>
          <w:lang w:bidi="hi-IN"/>
        </w:rPr>
      </w:pPr>
      <w:r w:rsidRPr="00866B63">
        <w:rPr>
          <w:rFonts w:ascii="Arial" w:hAnsi="Arial" w:cs="Arial"/>
          <w:sz w:val="24"/>
          <w:szCs w:val="24"/>
          <w:lang w:bidi="hi-IN"/>
        </w:rPr>
        <w:t xml:space="preserve"> </w:t>
      </w:r>
      <w:r>
        <w:rPr>
          <w:rStyle w:val="FootnoteReference"/>
          <w:rFonts w:ascii="Arial" w:hAnsi="Arial" w:cs="Arial"/>
          <w:sz w:val="24"/>
          <w:szCs w:val="24"/>
          <w:lang w:bidi="hi-IN"/>
        </w:rPr>
        <w:footnoteReference w:id="156"/>
      </w:r>
      <w:proofErr w:type="gramStart"/>
      <w:r w:rsidRPr="00866B63">
        <w:rPr>
          <w:rFonts w:ascii="Arial" w:hAnsi="Arial" w:cs="Arial"/>
          <w:sz w:val="24"/>
          <w:szCs w:val="24"/>
          <w:lang w:bidi="hi-IN"/>
        </w:rPr>
        <w:t>transaction</w:t>
      </w:r>
      <w:proofErr w:type="gramEnd"/>
      <w:r w:rsidRPr="00866B63">
        <w:rPr>
          <w:rFonts w:ascii="Arial" w:hAnsi="Arial" w:cs="Arial"/>
          <w:sz w:val="24"/>
          <w:szCs w:val="24"/>
          <w:lang w:bidi="hi-IN"/>
        </w:rPr>
        <w:t xml:space="preserve"> details of sale of third</w:t>
      </w:r>
      <w:r>
        <w:rPr>
          <w:rFonts w:ascii="Arial" w:hAnsi="Arial" w:cs="Arial"/>
          <w:sz w:val="24"/>
          <w:szCs w:val="24"/>
          <w:lang w:bidi="hi-IN"/>
        </w:rPr>
        <w:t>-</w:t>
      </w:r>
      <w:r w:rsidRPr="00866B63">
        <w:rPr>
          <w:rFonts w:ascii="Arial" w:hAnsi="Arial" w:cs="Arial"/>
          <w:sz w:val="24"/>
          <w:szCs w:val="24"/>
          <w:lang w:bidi="hi-IN"/>
        </w:rPr>
        <w:t xml:space="preserve">party products and related records shall be maintained as prescribed in </w:t>
      </w:r>
      <w:r w:rsidR="00FA6B15">
        <w:rPr>
          <w:rFonts w:ascii="Arial" w:hAnsi="Arial" w:cs="Arial"/>
          <w:sz w:val="24"/>
          <w:szCs w:val="24"/>
          <w:lang w:eastAsia="en-IN" w:bidi="hi-IN"/>
        </w:rPr>
        <w:t>paragraph</w:t>
      </w:r>
      <w:r w:rsidRPr="00866B63">
        <w:rPr>
          <w:rFonts w:ascii="Arial" w:hAnsi="Arial" w:cs="Arial"/>
          <w:sz w:val="24"/>
          <w:szCs w:val="24"/>
          <w:lang w:bidi="hi-IN"/>
        </w:rPr>
        <w:t xml:space="preserve"> 46</w:t>
      </w:r>
      <w:r>
        <w:rPr>
          <w:rFonts w:ascii="Arial" w:hAnsi="Arial" w:cs="Arial"/>
          <w:sz w:val="24"/>
          <w:szCs w:val="24"/>
          <w:lang w:bidi="hi-IN"/>
        </w:rPr>
        <w:t xml:space="preserve"> of </w:t>
      </w:r>
      <w:r w:rsidRPr="00866B63">
        <w:rPr>
          <w:rFonts w:ascii="Arial" w:hAnsi="Arial" w:cs="Arial"/>
          <w:sz w:val="24"/>
          <w:szCs w:val="24"/>
          <w:lang w:bidi="hi-IN"/>
        </w:rPr>
        <w:t xml:space="preserve">Chapter VII. </w:t>
      </w:r>
    </w:p>
    <w:p w14:paraId="51974D29" w14:textId="77777777" w:rsidR="00FE0D5A" w:rsidRPr="00866B63" w:rsidRDefault="00FE0D5A" w:rsidP="00196200">
      <w:pPr>
        <w:pStyle w:val="ListParagraph"/>
        <w:numPr>
          <w:ilvl w:val="0"/>
          <w:numId w:val="34"/>
        </w:numPr>
        <w:autoSpaceDE w:val="0"/>
        <w:autoSpaceDN w:val="0"/>
        <w:adjustRightInd w:val="0"/>
        <w:spacing w:after="120" w:line="360" w:lineRule="auto"/>
        <w:jc w:val="both"/>
        <w:rPr>
          <w:rFonts w:ascii="Arial" w:hAnsi="Arial" w:cs="Arial"/>
          <w:sz w:val="24"/>
          <w:szCs w:val="24"/>
          <w:lang w:bidi="hi-IN"/>
        </w:rPr>
      </w:pPr>
      <w:r w:rsidRPr="00866B63">
        <w:rPr>
          <w:rFonts w:ascii="Arial" w:hAnsi="Arial" w:cs="Arial"/>
          <w:sz w:val="24"/>
          <w:szCs w:val="24"/>
          <w:lang w:bidi="hi-IN"/>
        </w:rPr>
        <w:t xml:space="preserve"> AML software </w:t>
      </w:r>
      <w:r w:rsidRPr="00866B63">
        <w:rPr>
          <w:rFonts w:ascii="Arial" w:hAnsi="Arial" w:cs="Arial"/>
          <w:sz w:val="24"/>
          <w:szCs w:val="24"/>
        </w:rPr>
        <w:t>c</w:t>
      </w:r>
      <w:r w:rsidRPr="00866B63">
        <w:rPr>
          <w:rFonts w:ascii="Arial" w:hAnsi="Arial" w:cs="Arial"/>
          <w:sz w:val="24"/>
          <w:szCs w:val="24"/>
          <w:lang w:bidi="hi-IN"/>
        </w:rPr>
        <w:t xml:space="preserve">apable of capturing, generating and analysing alerts for the purpose of filing CTR/STR in respect of transactions relating to third party products with customers including walk-in customers shall be available. </w:t>
      </w:r>
    </w:p>
    <w:p w14:paraId="3477EC45" w14:textId="77777777" w:rsidR="00FE0D5A" w:rsidRPr="00866B63" w:rsidRDefault="00FE0D5A" w:rsidP="00196200">
      <w:pPr>
        <w:pStyle w:val="ListParagraph"/>
        <w:numPr>
          <w:ilvl w:val="0"/>
          <w:numId w:val="34"/>
        </w:numPr>
        <w:autoSpaceDE w:val="0"/>
        <w:autoSpaceDN w:val="0"/>
        <w:adjustRightInd w:val="0"/>
        <w:spacing w:after="120" w:line="360" w:lineRule="auto"/>
        <w:jc w:val="both"/>
        <w:rPr>
          <w:rFonts w:ascii="Arial" w:hAnsi="Arial" w:cs="Arial"/>
          <w:sz w:val="24"/>
          <w:szCs w:val="24"/>
          <w:lang w:bidi="hi-IN"/>
        </w:rPr>
      </w:pPr>
      <w:r w:rsidRPr="00866B63">
        <w:rPr>
          <w:rFonts w:ascii="Arial" w:hAnsi="Arial" w:cs="Arial"/>
          <w:sz w:val="24"/>
          <w:szCs w:val="24"/>
          <w:lang w:bidi="hi-IN"/>
        </w:rPr>
        <w:t>transactions involving rupees fifty thousand and above shall be undertaken only by:</w:t>
      </w:r>
    </w:p>
    <w:p w14:paraId="77AFECC1" w14:textId="77777777" w:rsidR="00FE0D5A" w:rsidRPr="00866B63" w:rsidRDefault="00FE0D5A" w:rsidP="00196200">
      <w:pPr>
        <w:pStyle w:val="ListParagraph"/>
        <w:numPr>
          <w:ilvl w:val="0"/>
          <w:numId w:val="40"/>
        </w:numPr>
        <w:autoSpaceDE w:val="0"/>
        <w:autoSpaceDN w:val="0"/>
        <w:adjustRightInd w:val="0"/>
        <w:spacing w:after="120" w:line="360" w:lineRule="auto"/>
        <w:jc w:val="both"/>
        <w:rPr>
          <w:rFonts w:ascii="Arial" w:hAnsi="Arial" w:cs="Arial"/>
          <w:sz w:val="24"/>
          <w:szCs w:val="24"/>
          <w:lang w:bidi="hi-IN"/>
        </w:rPr>
      </w:pPr>
      <w:r w:rsidRPr="00866B63">
        <w:rPr>
          <w:rFonts w:ascii="Arial" w:hAnsi="Arial" w:cs="Arial"/>
          <w:sz w:val="24"/>
          <w:szCs w:val="24"/>
          <w:lang w:bidi="hi-IN"/>
        </w:rPr>
        <w:t xml:space="preserve"> debit to customers’ account or against cheques;  and </w:t>
      </w:r>
    </w:p>
    <w:p w14:paraId="331A9236" w14:textId="77777777" w:rsidR="00FE0D5A" w:rsidRPr="00866B63" w:rsidRDefault="00FE0D5A" w:rsidP="00196200">
      <w:pPr>
        <w:pStyle w:val="ListParagraph"/>
        <w:numPr>
          <w:ilvl w:val="0"/>
          <w:numId w:val="40"/>
        </w:numPr>
        <w:autoSpaceDE w:val="0"/>
        <w:autoSpaceDN w:val="0"/>
        <w:adjustRightInd w:val="0"/>
        <w:spacing w:after="120" w:line="360" w:lineRule="auto"/>
        <w:jc w:val="both"/>
        <w:rPr>
          <w:rFonts w:ascii="Arial" w:hAnsi="Arial" w:cs="Arial"/>
          <w:sz w:val="24"/>
          <w:szCs w:val="24"/>
          <w:lang w:bidi="hi-IN"/>
        </w:rPr>
      </w:pPr>
      <w:r w:rsidRPr="00866B63">
        <w:rPr>
          <w:rFonts w:ascii="Arial" w:hAnsi="Arial" w:cs="Arial"/>
          <w:sz w:val="24"/>
          <w:szCs w:val="24"/>
          <w:lang w:bidi="hi-IN"/>
        </w:rPr>
        <w:t xml:space="preserve"> </w:t>
      </w:r>
      <w:proofErr w:type="gramStart"/>
      <w:r w:rsidRPr="00866B63">
        <w:rPr>
          <w:rFonts w:ascii="Arial" w:hAnsi="Arial" w:cs="Arial"/>
          <w:sz w:val="24"/>
          <w:szCs w:val="24"/>
          <w:lang w:bidi="hi-IN"/>
        </w:rPr>
        <w:t>obtaining</w:t>
      </w:r>
      <w:proofErr w:type="gramEnd"/>
      <w:r w:rsidRPr="00866B63">
        <w:rPr>
          <w:rFonts w:ascii="Arial" w:hAnsi="Arial" w:cs="Arial"/>
          <w:sz w:val="24"/>
          <w:szCs w:val="24"/>
          <w:lang w:bidi="hi-IN"/>
        </w:rPr>
        <w:t xml:space="preserve"> and verifying the PAN given by the account-based as well as walk-in customers. </w:t>
      </w:r>
    </w:p>
    <w:p w14:paraId="1D680340" w14:textId="77777777" w:rsidR="00FE0D5A" w:rsidRPr="00866B63" w:rsidRDefault="00FE0D5A" w:rsidP="00196200">
      <w:pPr>
        <w:pStyle w:val="ListParagraph"/>
        <w:numPr>
          <w:ilvl w:val="0"/>
          <w:numId w:val="34"/>
        </w:numPr>
        <w:autoSpaceDE w:val="0"/>
        <w:autoSpaceDN w:val="0"/>
        <w:adjustRightInd w:val="0"/>
        <w:spacing w:before="120" w:after="120" w:line="360" w:lineRule="auto"/>
        <w:ind w:left="714" w:hanging="357"/>
        <w:jc w:val="both"/>
        <w:rPr>
          <w:rFonts w:ascii="Arial" w:hAnsi="Arial" w:cs="Arial"/>
          <w:sz w:val="24"/>
          <w:szCs w:val="24"/>
          <w:lang w:bidi="hi-IN"/>
        </w:rPr>
      </w:pPr>
      <w:r w:rsidRPr="00866B63">
        <w:rPr>
          <w:rFonts w:ascii="Arial" w:hAnsi="Arial" w:cs="Arial"/>
          <w:sz w:val="24"/>
          <w:szCs w:val="24"/>
          <w:lang w:bidi="hi-IN"/>
        </w:rPr>
        <w:t xml:space="preserve">Instruction </w:t>
      </w:r>
      <w:proofErr w:type="gramStart"/>
      <w:r w:rsidRPr="00866B63">
        <w:rPr>
          <w:rFonts w:ascii="Arial" w:hAnsi="Arial" w:cs="Arial"/>
          <w:sz w:val="24"/>
          <w:szCs w:val="24"/>
          <w:lang w:bidi="hi-IN"/>
        </w:rPr>
        <w:t>at ‘d’</w:t>
      </w:r>
      <w:proofErr w:type="gramEnd"/>
      <w:r w:rsidRPr="00866B63">
        <w:rPr>
          <w:rFonts w:ascii="Arial" w:hAnsi="Arial" w:cs="Arial"/>
          <w:sz w:val="24"/>
          <w:szCs w:val="24"/>
          <w:lang w:bidi="hi-IN"/>
        </w:rPr>
        <w:t xml:space="preserve"> above shall also apply to sale of REs’ own products, payment of dues of credit cards/sale and reloading of prepaid/travel cards and any other product for rupees fifty thousand and above. </w:t>
      </w:r>
    </w:p>
    <w:p w14:paraId="3A517BBA"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bCs/>
        </w:rPr>
      </w:pPr>
      <w:r w:rsidRPr="00866B63">
        <w:rPr>
          <w:rFonts w:ascii="Arial" w:hAnsi="Arial" w:cs="Arial"/>
          <w:b/>
          <w:bCs/>
          <w:lang w:val="en-GB"/>
        </w:rPr>
        <w:t>At</w:t>
      </w:r>
      <w:r w:rsidRPr="00866B63">
        <w:rPr>
          <w:rFonts w:ascii="Arial" w:hAnsi="Arial" w:cs="Arial"/>
          <w:b/>
          <w:bCs/>
        </w:rPr>
        <w:t xml:space="preserve">-par </w:t>
      </w:r>
      <w:proofErr w:type="spellStart"/>
      <w:r w:rsidRPr="00866B63">
        <w:rPr>
          <w:rFonts w:ascii="Arial" w:hAnsi="Arial" w:cs="Arial"/>
          <w:b/>
          <w:bCs/>
        </w:rPr>
        <w:t>cheque</w:t>
      </w:r>
      <w:proofErr w:type="spellEnd"/>
      <w:r w:rsidRPr="00866B63">
        <w:rPr>
          <w:rFonts w:ascii="Arial" w:hAnsi="Arial" w:cs="Arial"/>
          <w:b/>
          <w:bCs/>
        </w:rPr>
        <w:t xml:space="preserve"> facility availed by co-operative banks </w:t>
      </w:r>
    </w:p>
    <w:p w14:paraId="6304615D" w14:textId="77777777" w:rsidR="00FE0D5A" w:rsidRPr="00866B63" w:rsidRDefault="00FE0D5A" w:rsidP="00196200">
      <w:pPr>
        <w:pStyle w:val="ListParagraph"/>
        <w:numPr>
          <w:ilvl w:val="0"/>
          <w:numId w:val="22"/>
        </w:numPr>
        <w:spacing w:after="0" w:line="360" w:lineRule="auto"/>
        <w:jc w:val="both"/>
        <w:rPr>
          <w:rFonts w:ascii="Arial" w:hAnsi="Arial" w:cs="Arial"/>
          <w:sz w:val="24"/>
          <w:szCs w:val="24"/>
          <w:lang w:val="en-GB"/>
        </w:rPr>
      </w:pPr>
      <w:r w:rsidRPr="00866B63">
        <w:rPr>
          <w:rFonts w:ascii="Arial" w:hAnsi="Arial" w:cs="Arial"/>
          <w:sz w:val="24"/>
          <w:szCs w:val="24"/>
          <w:lang w:val="en-GB"/>
        </w:rPr>
        <w:t xml:space="preserve">The ‘at par’ cheque facility offered by commercial banks to co-operative banks shall be monitored and such arrangements be reviewed to assess the risks including credit risk and reputational risk arising therefrom. </w:t>
      </w:r>
    </w:p>
    <w:p w14:paraId="3A1821F9" w14:textId="77777777" w:rsidR="00FE0D5A" w:rsidRPr="00866B63" w:rsidRDefault="00FE0D5A" w:rsidP="00196200">
      <w:pPr>
        <w:pStyle w:val="ListParagraph"/>
        <w:numPr>
          <w:ilvl w:val="0"/>
          <w:numId w:val="22"/>
        </w:numPr>
        <w:spacing w:after="0" w:line="360" w:lineRule="auto"/>
        <w:jc w:val="both"/>
        <w:rPr>
          <w:rFonts w:ascii="Arial" w:hAnsi="Arial" w:cs="Arial"/>
          <w:sz w:val="24"/>
          <w:szCs w:val="24"/>
          <w:lang w:val="en-GB"/>
        </w:rPr>
      </w:pPr>
      <w:r w:rsidRPr="00866B63">
        <w:rPr>
          <w:rFonts w:ascii="Arial" w:hAnsi="Arial" w:cs="Arial"/>
          <w:sz w:val="24"/>
          <w:szCs w:val="24"/>
          <w:lang w:val="en-GB"/>
        </w:rPr>
        <w:t xml:space="preserve">The right to verify the records maintained by the </w:t>
      </w:r>
      <w:r w:rsidRPr="00866B63">
        <w:rPr>
          <w:rFonts w:ascii="Arial" w:hAnsi="Arial" w:cs="Arial"/>
          <w:iCs/>
          <w:sz w:val="24"/>
          <w:szCs w:val="24"/>
        </w:rPr>
        <w:t xml:space="preserve">customer </w:t>
      </w:r>
      <w:r w:rsidRPr="00866B63">
        <w:rPr>
          <w:rFonts w:ascii="Arial" w:hAnsi="Arial" w:cs="Arial"/>
          <w:sz w:val="24"/>
          <w:szCs w:val="24"/>
          <w:lang w:val="en-GB"/>
        </w:rPr>
        <w:t xml:space="preserve">cooperative banks/ societies for compliance with the extant instructions on KYC and AML under such arrangements shall be retained by banks. </w:t>
      </w:r>
    </w:p>
    <w:p w14:paraId="4ADC2A98" w14:textId="77777777" w:rsidR="00FE0D5A" w:rsidRPr="00866B63" w:rsidRDefault="00FE0D5A" w:rsidP="00196200">
      <w:pPr>
        <w:pStyle w:val="ListParagraph"/>
        <w:numPr>
          <w:ilvl w:val="0"/>
          <w:numId w:val="22"/>
        </w:numPr>
        <w:spacing w:after="0" w:line="360" w:lineRule="auto"/>
        <w:jc w:val="both"/>
        <w:rPr>
          <w:rFonts w:ascii="Arial" w:hAnsi="Arial" w:cs="Arial"/>
          <w:sz w:val="24"/>
          <w:szCs w:val="24"/>
          <w:lang w:val="en-GB"/>
        </w:rPr>
      </w:pPr>
      <w:r w:rsidRPr="00866B63">
        <w:rPr>
          <w:rFonts w:ascii="Arial" w:hAnsi="Arial" w:cs="Arial"/>
          <w:sz w:val="24"/>
          <w:szCs w:val="24"/>
          <w:lang w:val="en-GB"/>
        </w:rPr>
        <w:t>Cooperative Banks shall:</w:t>
      </w:r>
    </w:p>
    <w:p w14:paraId="7B5ADA96" w14:textId="77777777" w:rsidR="00FE0D5A" w:rsidRPr="00866B63" w:rsidRDefault="00FE0D5A" w:rsidP="00196200">
      <w:pPr>
        <w:pStyle w:val="ListParagraph"/>
        <w:numPr>
          <w:ilvl w:val="0"/>
          <w:numId w:val="23"/>
        </w:numPr>
        <w:spacing w:after="0" w:line="360" w:lineRule="auto"/>
        <w:ind w:left="1224"/>
        <w:contextualSpacing w:val="0"/>
        <w:jc w:val="both"/>
        <w:rPr>
          <w:rFonts w:ascii="Arial" w:hAnsi="Arial" w:cs="Arial"/>
          <w:sz w:val="24"/>
          <w:szCs w:val="24"/>
          <w:lang w:val="en-GB"/>
        </w:rPr>
      </w:pPr>
      <w:r w:rsidRPr="00866B63">
        <w:rPr>
          <w:rFonts w:ascii="Arial" w:hAnsi="Arial" w:cs="Arial"/>
          <w:sz w:val="24"/>
          <w:szCs w:val="24"/>
          <w:lang w:val="en-GB"/>
        </w:rPr>
        <w:t>ensure that the ‘at par’ cheque facility is utilised only:</w:t>
      </w:r>
    </w:p>
    <w:p w14:paraId="6780B6BC" w14:textId="77777777" w:rsidR="00FE0D5A" w:rsidRPr="00866B63" w:rsidRDefault="00FE0D5A" w:rsidP="00196200">
      <w:pPr>
        <w:pStyle w:val="ListParagraph"/>
        <w:numPr>
          <w:ilvl w:val="0"/>
          <w:numId w:val="35"/>
        </w:numPr>
        <w:spacing w:after="0" w:line="360" w:lineRule="auto"/>
        <w:ind w:left="1368" w:hanging="360"/>
        <w:jc w:val="both"/>
        <w:rPr>
          <w:rFonts w:ascii="Arial" w:hAnsi="Arial" w:cs="Arial"/>
          <w:sz w:val="24"/>
          <w:szCs w:val="24"/>
        </w:rPr>
      </w:pPr>
      <w:r w:rsidRPr="00866B63">
        <w:rPr>
          <w:rFonts w:ascii="Arial" w:hAnsi="Arial" w:cs="Arial"/>
          <w:sz w:val="24"/>
          <w:szCs w:val="24"/>
        </w:rPr>
        <w:t>for their own use,</w:t>
      </w:r>
    </w:p>
    <w:p w14:paraId="4FEF2915" w14:textId="77777777" w:rsidR="00FE0D5A" w:rsidRPr="00866B63" w:rsidRDefault="00FE0D5A" w:rsidP="00196200">
      <w:pPr>
        <w:pStyle w:val="ListParagraph"/>
        <w:numPr>
          <w:ilvl w:val="0"/>
          <w:numId w:val="35"/>
        </w:numPr>
        <w:spacing w:after="0" w:line="360" w:lineRule="auto"/>
        <w:ind w:left="1368" w:hanging="360"/>
        <w:jc w:val="both"/>
        <w:rPr>
          <w:rFonts w:ascii="Arial" w:hAnsi="Arial" w:cs="Arial"/>
          <w:sz w:val="24"/>
          <w:szCs w:val="24"/>
        </w:rPr>
      </w:pPr>
      <w:r w:rsidRPr="00866B63">
        <w:rPr>
          <w:rFonts w:ascii="Arial" w:hAnsi="Arial" w:cs="Arial"/>
          <w:sz w:val="24"/>
          <w:szCs w:val="24"/>
        </w:rPr>
        <w:t>for their account-holders who are KYC complaint, provided that all transactions of rupees</w:t>
      </w:r>
      <w:r w:rsidRPr="00866B63">
        <w:rPr>
          <w:rFonts w:ascii="Arial" w:hAnsi="Arial" w:cs="Arial"/>
          <w:sz w:val="24"/>
          <w:szCs w:val="24"/>
          <w:lang w:bidi="hi-IN"/>
        </w:rPr>
        <w:t xml:space="preserve"> fifty thousand </w:t>
      </w:r>
      <w:r w:rsidRPr="00866B63">
        <w:rPr>
          <w:rFonts w:ascii="Arial" w:hAnsi="Arial" w:cs="Arial"/>
          <w:sz w:val="24"/>
          <w:szCs w:val="24"/>
        </w:rPr>
        <w:t>or more are strictly by debit to the customers’ accounts,</w:t>
      </w:r>
    </w:p>
    <w:p w14:paraId="2507DBDA" w14:textId="77777777" w:rsidR="00FE0D5A" w:rsidRPr="00866B63" w:rsidRDefault="00FE0D5A" w:rsidP="00196200">
      <w:pPr>
        <w:pStyle w:val="ListParagraph"/>
        <w:numPr>
          <w:ilvl w:val="0"/>
          <w:numId w:val="35"/>
        </w:numPr>
        <w:spacing w:after="0" w:line="360" w:lineRule="auto"/>
        <w:ind w:left="1368" w:hanging="360"/>
        <w:jc w:val="both"/>
        <w:rPr>
          <w:rFonts w:ascii="Arial" w:hAnsi="Arial" w:cs="Arial"/>
          <w:sz w:val="24"/>
          <w:szCs w:val="24"/>
        </w:rPr>
      </w:pPr>
      <w:proofErr w:type="gramStart"/>
      <w:r w:rsidRPr="00866B63">
        <w:rPr>
          <w:rFonts w:ascii="Arial" w:hAnsi="Arial" w:cs="Arial"/>
          <w:sz w:val="24"/>
          <w:szCs w:val="24"/>
        </w:rPr>
        <w:t>for</w:t>
      </w:r>
      <w:proofErr w:type="gramEnd"/>
      <w:r w:rsidRPr="00866B63">
        <w:rPr>
          <w:rFonts w:ascii="Arial" w:hAnsi="Arial" w:cs="Arial"/>
          <w:sz w:val="24"/>
          <w:szCs w:val="24"/>
        </w:rPr>
        <w:t xml:space="preserve"> walk-in customers against cash for less than rupees</w:t>
      </w:r>
      <w:r w:rsidRPr="00866B63">
        <w:rPr>
          <w:rFonts w:ascii="Arial" w:hAnsi="Arial" w:cs="Arial"/>
          <w:sz w:val="24"/>
          <w:szCs w:val="24"/>
          <w:lang w:bidi="hi-IN"/>
        </w:rPr>
        <w:t xml:space="preserve"> fifty thousand </w:t>
      </w:r>
      <w:r w:rsidRPr="00866B63">
        <w:rPr>
          <w:rFonts w:ascii="Arial" w:hAnsi="Arial" w:cs="Arial"/>
          <w:sz w:val="24"/>
          <w:szCs w:val="24"/>
        </w:rPr>
        <w:t>per individual.</w:t>
      </w:r>
    </w:p>
    <w:p w14:paraId="398A1024" w14:textId="77777777" w:rsidR="00FE0D5A" w:rsidRPr="00866B63" w:rsidRDefault="00FE0D5A" w:rsidP="00196200">
      <w:pPr>
        <w:pStyle w:val="ListParagraph"/>
        <w:numPr>
          <w:ilvl w:val="0"/>
          <w:numId w:val="23"/>
        </w:numPr>
        <w:spacing w:after="0" w:line="360" w:lineRule="auto"/>
        <w:ind w:left="1224"/>
        <w:contextualSpacing w:val="0"/>
        <w:jc w:val="both"/>
        <w:rPr>
          <w:rFonts w:ascii="Arial" w:hAnsi="Arial" w:cs="Arial"/>
          <w:sz w:val="24"/>
          <w:szCs w:val="24"/>
          <w:lang w:val="en-GB"/>
        </w:rPr>
      </w:pPr>
      <w:r w:rsidRPr="00866B63">
        <w:rPr>
          <w:rFonts w:ascii="Arial" w:hAnsi="Arial" w:cs="Arial"/>
          <w:sz w:val="24"/>
          <w:szCs w:val="24"/>
          <w:lang w:val="en-GB"/>
        </w:rPr>
        <w:t>maintain the following:</w:t>
      </w:r>
    </w:p>
    <w:p w14:paraId="0099F5AC" w14:textId="77777777" w:rsidR="00FE0D5A" w:rsidRPr="00866B63" w:rsidRDefault="00FE0D5A" w:rsidP="00196200">
      <w:pPr>
        <w:pStyle w:val="ListParagraph"/>
        <w:numPr>
          <w:ilvl w:val="0"/>
          <w:numId w:val="37"/>
        </w:numPr>
        <w:spacing w:after="0" w:line="360" w:lineRule="auto"/>
        <w:ind w:left="1368" w:hanging="360"/>
        <w:jc w:val="both"/>
        <w:rPr>
          <w:rFonts w:ascii="Arial" w:hAnsi="Arial" w:cs="Arial"/>
          <w:sz w:val="24"/>
          <w:szCs w:val="24"/>
        </w:rPr>
      </w:pPr>
      <w:r w:rsidRPr="00866B63">
        <w:rPr>
          <w:rFonts w:ascii="Arial" w:hAnsi="Arial" w:cs="Arial"/>
          <w:sz w:val="24"/>
          <w:szCs w:val="24"/>
        </w:rPr>
        <w:t>records pertaining to issuance of ‘at par’ cheques covering, inter alia, applicant’s name and account number, beneficiary’s details and date of issuance of the ‘at par’ cheque,</w:t>
      </w:r>
    </w:p>
    <w:p w14:paraId="2D726AA1" w14:textId="77777777" w:rsidR="00FE0D5A" w:rsidRPr="00866B63" w:rsidRDefault="00FE0D5A" w:rsidP="00196200">
      <w:pPr>
        <w:pStyle w:val="ListParagraph"/>
        <w:numPr>
          <w:ilvl w:val="0"/>
          <w:numId w:val="37"/>
        </w:numPr>
        <w:spacing w:after="0" w:line="360" w:lineRule="auto"/>
        <w:ind w:left="1368" w:hanging="360"/>
        <w:jc w:val="both"/>
        <w:rPr>
          <w:rFonts w:ascii="Arial" w:hAnsi="Arial" w:cs="Arial"/>
          <w:sz w:val="24"/>
          <w:szCs w:val="24"/>
        </w:rPr>
      </w:pPr>
      <w:proofErr w:type="gramStart"/>
      <w:r w:rsidRPr="00866B63">
        <w:rPr>
          <w:rFonts w:ascii="Arial" w:hAnsi="Arial" w:cs="Arial"/>
          <w:sz w:val="24"/>
          <w:szCs w:val="24"/>
        </w:rPr>
        <w:t>sufficient</w:t>
      </w:r>
      <w:proofErr w:type="gramEnd"/>
      <w:r w:rsidRPr="00866B63">
        <w:rPr>
          <w:rFonts w:ascii="Arial" w:hAnsi="Arial" w:cs="Arial"/>
          <w:sz w:val="24"/>
          <w:szCs w:val="24"/>
        </w:rPr>
        <w:t xml:space="preserve"> balances/drawing arrangements with the commercial bank extending such facility for purpose of honouring such instruments.</w:t>
      </w:r>
    </w:p>
    <w:p w14:paraId="19715D3C" w14:textId="77777777" w:rsidR="00FE0D5A" w:rsidRPr="00866B63" w:rsidRDefault="00FE0D5A" w:rsidP="00196200">
      <w:pPr>
        <w:pStyle w:val="ListParagraph"/>
        <w:numPr>
          <w:ilvl w:val="0"/>
          <w:numId w:val="23"/>
        </w:numPr>
        <w:spacing w:before="120" w:after="120" w:line="360" w:lineRule="auto"/>
        <w:ind w:left="1219" w:hanging="357"/>
        <w:contextualSpacing w:val="0"/>
        <w:jc w:val="both"/>
        <w:rPr>
          <w:rFonts w:ascii="Arial" w:hAnsi="Arial" w:cs="Arial"/>
          <w:sz w:val="24"/>
          <w:szCs w:val="24"/>
          <w:lang w:val="en-GB"/>
        </w:rPr>
      </w:pPr>
      <w:r w:rsidRPr="00866B63">
        <w:rPr>
          <w:rFonts w:ascii="Arial" w:hAnsi="Arial" w:cs="Arial"/>
          <w:sz w:val="24"/>
          <w:szCs w:val="24"/>
          <w:lang w:val="en-GB"/>
        </w:rPr>
        <w:t xml:space="preserve"> </w:t>
      </w:r>
      <w:proofErr w:type="gramStart"/>
      <w:r w:rsidRPr="00866B63">
        <w:rPr>
          <w:rFonts w:ascii="Arial" w:hAnsi="Arial" w:cs="Arial"/>
          <w:sz w:val="24"/>
          <w:szCs w:val="24"/>
          <w:lang w:val="en-GB"/>
        </w:rPr>
        <w:t>ensure</w:t>
      </w:r>
      <w:proofErr w:type="gramEnd"/>
      <w:r w:rsidRPr="00866B63">
        <w:rPr>
          <w:rFonts w:ascii="Arial" w:hAnsi="Arial" w:cs="Arial"/>
          <w:sz w:val="24"/>
          <w:szCs w:val="24"/>
          <w:lang w:val="en-GB"/>
        </w:rPr>
        <w:t xml:space="preserve"> that ‘At par’ cheques issued are crossed ‘account payee’ irrespective of the amount involved.</w:t>
      </w:r>
    </w:p>
    <w:p w14:paraId="2D12955C"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lang w:val="en-GB"/>
        </w:rPr>
      </w:pPr>
      <w:r w:rsidRPr="00866B63">
        <w:rPr>
          <w:rFonts w:ascii="Arial" w:hAnsi="Arial" w:cs="Arial"/>
          <w:b/>
          <w:bCs/>
          <w:lang w:val="en-GB"/>
        </w:rPr>
        <w:t>Issuance</w:t>
      </w:r>
      <w:r w:rsidRPr="00866B63">
        <w:rPr>
          <w:rFonts w:ascii="Arial" w:hAnsi="Arial" w:cs="Arial"/>
          <w:b/>
          <w:bCs/>
        </w:rPr>
        <w:t xml:space="preserve"> of Prepaid Payment Instruments (PPIs):</w:t>
      </w:r>
    </w:p>
    <w:p w14:paraId="3CF8C25A" w14:textId="77777777" w:rsidR="00FE0D5A" w:rsidRPr="00866B63" w:rsidRDefault="00FE0D5A" w:rsidP="00EB0447">
      <w:pPr>
        <w:autoSpaceDE w:val="0"/>
        <w:autoSpaceDN w:val="0"/>
        <w:adjustRightInd w:val="0"/>
        <w:spacing w:before="120" w:after="120" w:line="360" w:lineRule="auto"/>
        <w:jc w:val="both"/>
        <w:rPr>
          <w:rFonts w:ascii="Arial" w:hAnsi="Arial" w:cs="Arial"/>
          <w:lang w:val="en-GB"/>
        </w:rPr>
      </w:pPr>
      <w:r w:rsidRPr="00866B63">
        <w:rPr>
          <w:rFonts w:ascii="Arial" w:hAnsi="Arial" w:cs="Arial"/>
        </w:rPr>
        <w:t>PPI issuers shall ensure that the instructions issued by Department of Payment and Settlement System of Reserve Bank of India through their Master Direction are strictly adhered to.</w:t>
      </w:r>
    </w:p>
    <w:p w14:paraId="2E44C350" w14:textId="353A8BD8"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b/>
          <w:bCs/>
          <w:lang w:bidi="hi-IN"/>
        </w:rPr>
      </w:pPr>
      <w:r>
        <w:rPr>
          <w:rStyle w:val="FootnoteReference"/>
          <w:rFonts w:ascii="Arial" w:hAnsi="Arial" w:cs="Arial"/>
          <w:b/>
          <w:bCs/>
          <w:lang w:bidi="hi-IN"/>
        </w:rPr>
        <w:footnoteReference w:id="157"/>
      </w:r>
      <w:r w:rsidRPr="00866B63">
        <w:rPr>
          <w:rFonts w:ascii="Arial" w:hAnsi="Arial" w:cs="Arial"/>
          <w:b/>
          <w:bCs/>
          <w:lang w:bidi="hi-IN"/>
        </w:rPr>
        <w:t>Hiring of Employees and Employee training</w:t>
      </w:r>
    </w:p>
    <w:p w14:paraId="1F05904F" w14:textId="2ED9D116" w:rsidR="00FE0D5A" w:rsidRPr="00866B63" w:rsidRDefault="00FE0D5A" w:rsidP="00196200">
      <w:pPr>
        <w:pStyle w:val="ListParagraph"/>
        <w:numPr>
          <w:ilvl w:val="0"/>
          <w:numId w:val="31"/>
        </w:numPr>
        <w:spacing w:line="360" w:lineRule="auto"/>
        <w:ind w:right="72"/>
        <w:jc w:val="both"/>
        <w:rPr>
          <w:rFonts w:ascii="Arial" w:hAnsi="Arial" w:cs="Arial"/>
          <w:spacing w:val="-1"/>
          <w:sz w:val="24"/>
          <w:szCs w:val="24"/>
        </w:rPr>
      </w:pPr>
      <w:r w:rsidRPr="00866B63">
        <w:rPr>
          <w:rFonts w:ascii="Arial" w:hAnsi="Arial" w:cs="Arial"/>
          <w:sz w:val="24"/>
          <w:szCs w:val="24"/>
        </w:rPr>
        <w:t>Adequate screening mechanism</w:t>
      </w:r>
      <w:r>
        <w:rPr>
          <w:rFonts w:ascii="Arial" w:hAnsi="Arial" w:cs="Arial"/>
          <w:sz w:val="24"/>
          <w:szCs w:val="24"/>
        </w:rPr>
        <w:t>,</w:t>
      </w:r>
      <w:r w:rsidRPr="00E142F7">
        <w:rPr>
          <w:rFonts w:ascii="Arial" w:hAnsi="Arial" w:cs="Arial"/>
          <w:sz w:val="24"/>
          <w:szCs w:val="24"/>
        </w:rPr>
        <w:t xml:space="preserve"> </w:t>
      </w:r>
      <w:r w:rsidRPr="00EB3809">
        <w:rPr>
          <w:rFonts w:ascii="Arial" w:hAnsi="Arial" w:cs="Arial"/>
          <w:sz w:val="24"/>
          <w:szCs w:val="24"/>
        </w:rPr>
        <w:t>including Know Your Employee / Staff policy</w:t>
      </w:r>
      <w:r>
        <w:rPr>
          <w:rFonts w:ascii="Arial" w:hAnsi="Arial" w:cs="Arial"/>
          <w:sz w:val="24"/>
          <w:szCs w:val="24"/>
        </w:rPr>
        <w:t>,</w:t>
      </w:r>
      <w:r w:rsidRPr="00866B63">
        <w:rPr>
          <w:rFonts w:ascii="Arial" w:hAnsi="Arial" w:cs="Arial"/>
          <w:sz w:val="24"/>
          <w:szCs w:val="24"/>
        </w:rPr>
        <w:t xml:space="preserve"> as an integral part </w:t>
      </w:r>
      <w:r w:rsidRPr="00866B63">
        <w:rPr>
          <w:rFonts w:ascii="Arial" w:hAnsi="Arial" w:cs="Arial"/>
          <w:spacing w:val="-1"/>
          <w:sz w:val="24"/>
          <w:szCs w:val="24"/>
        </w:rPr>
        <w:t xml:space="preserve">of their personnel recruitment/hiring process shall be put in place. </w:t>
      </w:r>
    </w:p>
    <w:p w14:paraId="3B3AABD3" w14:textId="77777777" w:rsidR="00FE0D5A" w:rsidRPr="00866B63" w:rsidRDefault="00FE0D5A" w:rsidP="00196200">
      <w:pPr>
        <w:pStyle w:val="ListParagraph"/>
        <w:numPr>
          <w:ilvl w:val="0"/>
          <w:numId w:val="31"/>
        </w:numPr>
        <w:spacing w:line="360" w:lineRule="auto"/>
        <w:ind w:right="72"/>
        <w:jc w:val="both"/>
        <w:rPr>
          <w:rFonts w:ascii="Arial" w:hAnsi="Arial" w:cs="Arial"/>
          <w:spacing w:val="-1"/>
          <w:sz w:val="24"/>
          <w:szCs w:val="24"/>
        </w:rPr>
      </w:pPr>
      <w:r>
        <w:rPr>
          <w:rFonts w:ascii="Arial" w:hAnsi="Arial" w:cs="Arial"/>
          <w:spacing w:val="-1"/>
          <w:sz w:val="24"/>
          <w:szCs w:val="24"/>
        </w:rPr>
        <w:t xml:space="preserve">REs shall </w:t>
      </w:r>
      <w:r w:rsidRPr="00FE256F">
        <w:rPr>
          <w:rFonts w:ascii="Arial" w:hAnsi="Arial" w:cs="Arial"/>
          <w:spacing w:val="-1"/>
          <w:sz w:val="24"/>
          <w:szCs w:val="24"/>
        </w:rPr>
        <w:t>endeavour to ensure that the staff dealing with / being deployed for KYC/AML/CFT matters ha</w:t>
      </w:r>
      <w:r>
        <w:rPr>
          <w:rFonts w:ascii="Arial" w:hAnsi="Arial" w:cs="Arial"/>
          <w:spacing w:val="-1"/>
          <w:sz w:val="24"/>
          <w:szCs w:val="24"/>
        </w:rPr>
        <w:t>ve</w:t>
      </w:r>
      <w:r w:rsidRPr="00FE256F">
        <w:rPr>
          <w:rFonts w:ascii="Arial" w:hAnsi="Arial" w:cs="Arial"/>
          <w:spacing w:val="-1"/>
          <w:sz w:val="24"/>
          <w:szCs w:val="24"/>
        </w:rPr>
        <w:t>: high integrity and ethical standards, good understanding of extant KYC/AML/CFT standards, effective communicati</w:t>
      </w:r>
      <w:r>
        <w:rPr>
          <w:rFonts w:ascii="Arial" w:hAnsi="Arial" w:cs="Arial"/>
          <w:spacing w:val="-1"/>
          <w:sz w:val="24"/>
          <w:szCs w:val="24"/>
        </w:rPr>
        <w:t>on</w:t>
      </w:r>
      <w:r w:rsidRPr="00FE256F">
        <w:rPr>
          <w:rFonts w:ascii="Arial" w:hAnsi="Arial" w:cs="Arial"/>
          <w:spacing w:val="-1"/>
          <w:sz w:val="24"/>
          <w:szCs w:val="24"/>
        </w:rPr>
        <w:t xml:space="preserve"> skills and ability to keep up with the changing KYC/AML/CFT landscape, nationally and internationally.</w:t>
      </w:r>
      <w:r>
        <w:rPr>
          <w:rFonts w:ascii="Arial" w:hAnsi="Arial" w:cs="Arial"/>
          <w:spacing w:val="-1"/>
          <w:sz w:val="24"/>
          <w:szCs w:val="24"/>
        </w:rPr>
        <w:t xml:space="preserve"> REs shall also </w:t>
      </w:r>
      <w:r w:rsidRPr="00FE256F">
        <w:rPr>
          <w:rFonts w:ascii="Arial" w:hAnsi="Arial" w:cs="Arial"/>
          <w:spacing w:val="-1"/>
          <w:sz w:val="24"/>
          <w:szCs w:val="24"/>
        </w:rPr>
        <w:t xml:space="preserve">strive to develop an environment which fosters open communication </w:t>
      </w:r>
      <w:r>
        <w:rPr>
          <w:rFonts w:ascii="Arial" w:hAnsi="Arial" w:cs="Arial"/>
          <w:spacing w:val="-1"/>
          <w:sz w:val="24"/>
          <w:szCs w:val="24"/>
        </w:rPr>
        <w:t xml:space="preserve">and </w:t>
      </w:r>
      <w:r w:rsidRPr="00FE256F">
        <w:rPr>
          <w:rFonts w:ascii="Arial" w:hAnsi="Arial" w:cs="Arial"/>
          <w:spacing w:val="-1"/>
          <w:sz w:val="24"/>
          <w:szCs w:val="24"/>
        </w:rPr>
        <w:t>high integrity amongst the staff</w:t>
      </w:r>
      <w:r>
        <w:rPr>
          <w:rFonts w:ascii="Arial" w:hAnsi="Arial" w:cs="Arial"/>
          <w:spacing w:val="-1"/>
          <w:sz w:val="24"/>
          <w:szCs w:val="24"/>
        </w:rPr>
        <w:t>.</w:t>
      </w:r>
    </w:p>
    <w:p w14:paraId="337DDBAD" w14:textId="7A34229B" w:rsidR="00FE0D5A" w:rsidRPr="00866B63" w:rsidRDefault="00FE0D5A" w:rsidP="00196200">
      <w:pPr>
        <w:pStyle w:val="ListParagraph"/>
        <w:numPr>
          <w:ilvl w:val="0"/>
          <w:numId w:val="31"/>
        </w:numPr>
        <w:spacing w:before="120" w:after="120" w:line="360" w:lineRule="auto"/>
        <w:ind w:left="714" w:right="74" w:hanging="357"/>
        <w:jc w:val="both"/>
        <w:rPr>
          <w:rFonts w:ascii="Arial" w:hAnsi="Arial" w:cs="Arial"/>
          <w:spacing w:val="-1"/>
          <w:sz w:val="24"/>
          <w:szCs w:val="24"/>
        </w:rPr>
      </w:pPr>
      <w:r w:rsidRPr="00866B63">
        <w:rPr>
          <w:rFonts w:ascii="Arial" w:hAnsi="Arial" w:cs="Arial"/>
          <w:spacing w:val="-2"/>
          <w:sz w:val="24"/>
          <w:szCs w:val="24"/>
        </w:rPr>
        <w:t>O</w:t>
      </w:r>
      <w:r w:rsidRPr="00866B63">
        <w:rPr>
          <w:rFonts w:ascii="Arial" w:hAnsi="Arial" w:cs="Arial"/>
          <w:spacing w:val="2"/>
          <w:sz w:val="24"/>
          <w:szCs w:val="24"/>
        </w:rPr>
        <w:t xml:space="preserve">n-going employee training programme shall be put in place so that the members of staff are adequately trained in </w:t>
      </w:r>
      <w:r>
        <w:rPr>
          <w:rFonts w:ascii="Arial" w:hAnsi="Arial" w:cs="Arial"/>
          <w:spacing w:val="2"/>
          <w:sz w:val="24"/>
          <w:szCs w:val="24"/>
        </w:rPr>
        <w:t>KYC/</w:t>
      </w:r>
      <w:r w:rsidRPr="00866B63">
        <w:rPr>
          <w:rFonts w:ascii="Arial" w:hAnsi="Arial" w:cs="Arial"/>
          <w:spacing w:val="2"/>
          <w:sz w:val="24"/>
          <w:szCs w:val="24"/>
        </w:rPr>
        <w:t xml:space="preserve">AML/CFT policy. The focus of the training </w:t>
      </w:r>
      <w:r w:rsidRPr="00866B63">
        <w:rPr>
          <w:rFonts w:ascii="Arial" w:hAnsi="Arial" w:cs="Arial"/>
          <w:sz w:val="24"/>
          <w:szCs w:val="24"/>
        </w:rPr>
        <w:t>shall</w:t>
      </w:r>
      <w:r w:rsidRPr="00866B63">
        <w:rPr>
          <w:rFonts w:ascii="Arial" w:hAnsi="Arial" w:cs="Arial"/>
          <w:spacing w:val="2"/>
          <w:sz w:val="24"/>
          <w:szCs w:val="24"/>
        </w:rPr>
        <w:t xml:space="preserve"> be different for frontline staff, compliance staff and staff dealing with new customers. The front desk staff shall be specially trained to handle issues arising from lack of customer education. Proper staffing of the audit function with persons adequately trained and well-versed in </w:t>
      </w:r>
      <w:r>
        <w:rPr>
          <w:rFonts w:ascii="Arial" w:hAnsi="Arial" w:cs="Arial"/>
          <w:spacing w:val="2"/>
          <w:sz w:val="24"/>
          <w:szCs w:val="24"/>
        </w:rPr>
        <w:t>KYC/</w:t>
      </w:r>
      <w:r w:rsidRPr="00866B63">
        <w:rPr>
          <w:rFonts w:ascii="Arial" w:hAnsi="Arial" w:cs="Arial"/>
          <w:spacing w:val="2"/>
          <w:sz w:val="24"/>
          <w:szCs w:val="24"/>
        </w:rPr>
        <w:t xml:space="preserve">AML/CFT policies of the RE, regulation and related issues </w:t>
      </w:r>
      <w:r w:rsidRPr="00866B63">
        <w:rPr>
          <w:rFonts w:ascii="Arial" w:hAnsi="Arial" w:cs="Arial"/>
          <w:sz w:val="24"/>
          <w:szCs w:val="24"/>
        </w:rPr>
        <w:t>shall</w:t>
      </w:r>
      <w:r w:rsidRPr="00866B63">
        <w:rPr>
          <w:rFonts w:ascii="Arial" w:hAnsi="Arial" w:cs="Arial"/>
          <w:spacing w:val="2"/>
          <w:sz w:val="24"/>
          <w:szCs w:val="24"/>
        </w:rPr>
        <w:t xml:space="preserve"> be ensured.</w:t>
      </w:r>
    </w:p>
    <w:p w14:paraId="42F4808E" w14:textId="1926EC4F" w:rsidR="00FE0D5A" w:rsidRPr="002B2FFC"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rPr>
      </w:pPr>
      <w:r>
        <w:rPr>
          <w:rStyle w:val="FootnoteReference"/>
          <w:rFonts w:ascii="Arial" w:hAnsi="Arial" w:cs="Arial"/>
        </w:rPr>
        <w:footnoteReference w:id="158"/>
      </w:r>
      <w:r w:rsidRPr="002B2FFC">
        <w:rPr>
          <w:rFonts w:ascii="Arial" w:hAnsi="Arial" w:cs="Arial"/>
        </w:rPr>
        <w:t>Deleted</w:t>
      </w:r>
    </w:p>
    <w:p w14:paraId="38F4A3D3" w14:textId="77777777" w:rsidR="00FE0D5A" w:rsidRPr="002B2FFC" w:rsidRDefault="00FE0D5A" w:rsidP="007E1CD1">
      <w:pPr>
        <w:pStyle w:val="Heading1"/>
        <w:spacing w:after="240"/>
        <w:jc w:val="center"/>
        <w:rPr>
          <w:rFonts w:ascii="Arial" w:hAnsi="Arial"/>
          <w:b/>
          <w:bCs/>
          <w:u w:val="none"/>
        </w:rPr>
      </w:pPr>
      <w:bookmarkStart w:id="68" w:name="_Toc181811058"/>
      <w:r w:rsidRPr="002B2FFC">
        <w:rPr>
          <w:rFonts w:ascii="Arial" w:hAnsi="Arial"/>
          <w:b/>
          <w:bCs/>
          <w:u w:val="none"/>
        </w:rPr>
        <w:t>Chapter XI</w:t>
      </w:r>
      <w:bookmarkEnd w:id="68"/>
    </w:p>
    <w:p w14:paraId="1C3DA022" w14:textId="77777777" w:rsidR="00FE0D5A" w:rsidRPr="00611375" w:rsidRDefault="00FE0D5A" w:rsidP="007E1CD1">
      <w:pPr>
        <w:pStyle w:val="Heading2"/>
        <w:spacing w:after="240"/>
        <w:jc w:val="center"/>
        <w:rPr>
          <w:rFonts w:ascii="Arial" w:hAnsi="Arial" w:cs="Arial"/>
          <w:b/>
          <w:bCs/>
          <w:color w:val="auto"/>
          <w:sz w:val="24"/>
          <w:szCs w:val="24"/>
        </w:rPr>
      </w:pPr>
      <w:bookmarkStart w:id="69" w:name="_Toc181811059"/>
      <w:r w:rsidRPr="00611375">
        <w:rPr>
          <w:rFonts w:ascii="Arial" w:hAnsi="Arial" w:cs="Arial"/>
          <w:b/>
          <w:bCs/>
          <w:color w:val="auto"/>
          <w:sz w:val="24"/>
          <w:szCs w:val="24"/>
        </w:rPr>
        <w:t>Repeal Provisions</w:t>
      </w:r>
      <w:bookmarkEnd w:id="69"/>
    </w:p>
    <w:p w14:paraId="033500F6"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rPr>
      </w:pPr>
      <w:r w:rsidRPr="00866B63">
        <w:rPr>
          <w:rFonts w:ascii="Arial" w:hAnsi="Arial" w:cs="Arial"/>
        </w:rPr>
        <w:t>With the issue of these directions, the instructions / guidelines contained in the circulars mentioned in the Appendix, issued by the Reserve Bank stand repealed.</w:t>
      </w:r>
    </w:p>
    <w:p w14:paraId="23729138"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rPr>
      </w:pPr>
      <w:r w:rsidRPr="00866B63">
        <w:rPr>
          <w:rFonts w:ascii="Arial" w:hAnsi="Arial" w:cs="Arial"/>
        </w:rPr>
        <w:t>All approvals / acknowledgements given under the above circulars shall be deemed as given under these directions.</w:t>
      </w:r>
    </w:p>
    <w:p w14:paraId="7D39DF7E" w14:textId="77777777" w:rsidR="00FE0D5A" w:rsidRPr="00866B63" w:rsidRDefault="00FE0D5A" w:rsidP="00196200">
      <w:pPr>
        <w:pStyle w:val="NormalWeb"/>
        <w:numPr>
          <w:ilvl w:val="0"/>
          <w:numId w:val="64"/>
        </w:numPr>
        <w:autoSpaceDE w:val="0"/>
        <w:autoSpaceDN w:val="0"/>
        <w:adjustRightInd w:val="0"/>
        <w:spacing w:before="0" w:beforeAutospacing="0" w:after="0" w:afterAutospacing="0" w:line="360" w:lineRule="auto"/>
        <w:ind w:left="360"/>
        <w:jc w:val="both"/>
        <w:rPr>
          <w:rFonts w:ascii="Arial" w:hAnsi="Arial" w:cs="Arial"/>
        </w:rPr>
      </w:pPr>
      <w:r w:rsidRPr="00866B63">
        <w:rPr>
          <w:rFonts w:ascii="Arial" w:hAnsi="Arial" w:cs="Arial"/>
        </w:rPr>
        <w:t>All the repealed circulars are deemed to have been in force prior to the coming into effect of these directions.</w:t>
      </w:r>
    </w:p>
    <w:p w14:paraId="303FE6ED" w14:textId="77777777" w:rsidR="00FE0D5A" w:rsidRPr="00866B63" w:rsidRDefault="00FE0D5A" w:rsidP="00EB0447">
      <w:pPr>
        <w:pStyle w:val="ListParagraph"/>
        <w:spacing w:after="0" w:line="360" w:lineRule="auto"/>
        <w:contextualSpacing w:val="0"/>
        <w:jc w:val="both"/>
        <w:rPr>
          <w:rFonts w:ascii="Arial" w:hAnsi="Arial" w:cs="Arial"/>
          <w:sz w:val="24"/>
          <w:szCs w:val="24"/>
        </w:rPr>
      </w:pPr>
      <w:r w:rsidRPr="00866B63">
        <w:rPr>
          <w:rFonts w:ascii="Arial" w:hAnsi="Arial" w:cs="Arial"/>
          <w:sz w:val="24"/>
          <w:szCs w:val="24"/>
        </w:rPr>
        <w:br w:type="page"/>
      </w:r>
    </w:p>
    <w:p w14:paraId="1E8AD935" w14:textId="2318D69C" w:rsidR="00FE0D5A" w:rsidRPr="00611375" w:rsidRDefault="00FE0D5A" w:rsidP="007E1CD1">
      <w:pPr>
        <w:pStyle w:val="Heading1"/>
        <w:spacing w:after="240"/>
        <w:jc w:val="center"/>
        <w:rPr>
          <w:rFonts w:ascii="Arial" w:hAnsi="Arial"/>
          <w:b/>
          <w:bCs/>
          <w:u w:val="none"/>
        </w:rPr>
      </w:pPr>
      <w:bookmarkStart w:id="70" w:name="Annex_1"/>
      <w:bookmarkStart w:id="71" w:name="_Toc181811060"/>
      <w:bookmarkEnd w:id="70"/>
      <w:r w:rsidRPr="00611375">
        <w:rPr>
          <w:rFonts w:ascii="Arial" w:hAnsi="Arial"/>
          <w:b/>
          <w:bCs/>
          <w:u w:val="none"/>
        </w:rPr>
        <w:t>Annex I</w:t>
      </w:r>
      <w:bookmarkEnd w:id="71"/>
    </w:p>
    <w:p w14:paraId="4FBB8831" w14:textId="77777777" w:rsidR="00FE0D5A" w:rsidRPr="00C319E3" w:rsidRDefault="00FE0D5A" w:rsidP="00C319E3">
      <w:pPr>
        <w:jc w:val="center"/>
        <w:rPr>
          <w:rFonts w:ascii="Arial" w:hAnsi="Arial" w:cs="Arial"/>
          <w:b/>
          <w:bCs/>
        </w:rPr>
      </w:pPr>
      <w:r w:rsidRPr="00C319E3">
        <w:rPr>
          <w:rFonts w:ascii="Arial" w:hAnsi="Arial" w:cs="Arial"/>
          <w:b/>
          <w:bCs/>
        </w:rPr>
        <w:t>Digital KYC Process</w:t>
      </w:r>
    </w:p>
    <w:p w14:paraId="686493A5" w14:textId="77777777" w:rsidR="00FE0D5A" w:rsidRPr="00866B63" w:rsidRDefault="00FE0D5A" w:rsidP="00EB0447">
      <w:pPr>
        <w:pStyle w:val="FirstParagraph"/>
        <w:spacing w:line="360" w:lineRule="auto"/>
        <w:jc w:val="both"/>
        <w:rPr>
          <w:rFonts w:ascii="Arial" w:hAnsi="Arial" w:cs="Arial"/>
        </w:rPr>
      </w:pPr>
      <w:r w:rsidRPr="00866B63">
        <w:rPr>
          <w:rFonts w:ascii="Arial" w:hAnsi="Arial" w:cs="Arial"/>
        </w:rPr>
        <w:t xml:space="preserve">A. </w:t>
      </w:r>
      <w:proofErr w:type="gramStart"/>
      <w:r w:rsidRPr="00866B63">
        <w:rPr>
          <w:rFonts w:ascii="Arial" w:hAnsi="Arial" w:cs="Arial"/>
        </w:rPr>
        <w:t>The</w:t>
      </w:r>
      <w:proofErr w:type="gramEnd"/>
      <w:r w:rsidRPr="00866B63">
        <w:rPr>
          <w:rFonts w:ascii="Arial" w:hAnsi="Arial" w:cs="Arial"/>
        </w:rPr>
        <w:t xml:space="preserve"> RE shall develop an application for digital KYC process which shall be made available at customer touch points for undertaking KYC of their customers and the KYC process shall be undertaken only through this authenticated application of the </w:t>
      </w:r>
      <w:proofErr w:type="spellStart"/>
      <w:r w:rsidRPr="00866B63">
        <w:rPr>
          <w:rFonts w:ascii="Arial" w:hAnsi="Arial" w:cs="Arial"/>
        </w:rPr>
        <w:t>REs.</w:t>
      </w:r>
      <w:proofErr w:type="spellEnd"/>
      <w:r w:rsidRPr="00866B63">
        <w:rPr>
          <w:rFonts w:ascii="Arial" w:hAnsi="Arial" w:cs="Arial"/>
        </w:rPr>
        <w:t xml:space="preserve"> </w:t>
      </w:r>
    </w:p>
    <w:p w14:paraId="75810498" w14:textId="77777777" w:rsidR="00FE0D5A" w:rsidRPr="00866B63" w:rsidRDefault="00FE0D5A" w:rsidP="00EB0447">
      <w:pPr>
        <w:pStyle w:val="FirstParagraph"/>
        <w:spacing w:line="360" w:lineRule="auto"/>
        <w:jc w:val="both"/>
        <w:rPr>
          <w:rFonts w:ascii="Arial" w:hAnsi="Arial" w:cs="Arial"/>
        </w:rPr>
      </w:pPr>
      <w:r w:rsidRPr="00866B63">
        <w:rPr>
          <w:rFonts w:ascii="Arial" w:hAnsi="Arial" w:cs="Arial"/>
        </w:rPr>
        <w:t xml:space="preserve">B. The access of the Application shall be controlled by the REs and it should be ensured that the same is not used by unauthorized persons. The Application shall be accessed only through login-id and password or Live OTP or Time OTP controlled mechanism given by REs to its authorized officials. C. The customer, for the purpose of KYC, shall visit the location of the authorized official of the RE or vice-versa. The original OVD shall be in possession of the customer. </w:t>
      </w:r>
    </w:p>
    <w:p w14:paraId="719A2B62" w14:textId="77777777" w:rsidR="00FE0D5A" w:rsidRPr="00866B63" w:rsidRDefault="00FE0D5A" w:rsidP="00EB0447">
      <w:pPr>
        <w:pStyle w:val="FirstParagraph"/>
        <w:spacing w:line="360" w:lineRule="auto"/>
        <w:jc w:val="both"/>
        <w:rPr>
          <w:rFonts w:ascii="Arial" w:hAnsi="Arial" w:cs="Arial"/>
        </w:rPr>
      </w:pPr>
      <w:r w:rsidRPr="00866B63">
        <w:rPr>
          <w:rFonts w:ascii="Arial" w:hAnsi="Arial" w:cs="Arial"/>
        </w:rPr>
        <w:t xml:space="preserve">D. </w:t>
      </w:r>
      <w:proofErr w:type="gramStart"/>
      <w:r w:rsidRPr="00866B63">
        <w:rPr>
          <w:rFonts w:ascii="Arial" w:hAnsi="Arial" w:cs="Arial"/>
        </w:rPr>
        <w:t>The</w:t>
      </w:r>
      <w:proofErr w:type="gramEnd"/>
      <w:r w:rsidRPr="00866B63">
        <w:rPr>
          <w:rFonts w:ascii="Arial" w:hAnsi="Arial" w:cs="Arial"/>
        </w:rPr>
        <w:t xml:space="preserve"> RE must ensure that the Live photograph of the customer is taken by the authorized officer and the same photograph is embedded in the Customer Application Form (CAF). Further, the system Application of the RE shall put a water-mark in readable form having CAF number, GPS coordinates, authorized official’s name, unique employee Code (assigned by REs) and Date (DD:MM:YYYY) and time stamp (HH:MM:SS) on the captured live photograph of the customer. </w:t>
      </w:r>
    </w:p>
    <w:p w14:paraId="427F4BA8" w14:textId="77777777" w:rsidR="00FE0D5A" w:rsidRPr="00866B63" w:rsidRDefault="00FE0D5A" w:rsidP="00EB0447">
      <w:pPr>
        <w:pStyle w:val="FirstParagraph"/>
        <w:spacing w:line="360" w:lineRule="auto"/>
        <w:jc w:val="both"/>
        <w:rPr>
          <w:rFonts w:ascii="Arial" w:hAnsi="Arial" w:cs="Arial"/>
        </w:rPr>
      </w:pPr>
      <w:r w:rsidRPr="00866B63">
        <w:rPr>
          <w:rFonts w:ascii="Arial" w:hAnsi="Arial" w:cs="Arial"/>
        </w:rPr>
        <w:t xml:space="preserve">E. </w:t>
      </w:r>
      <w:proofErr w:type="gramStart"/>
      <w:r w:rsidRPr="00866B63">
        <w:rPr>
          <w:rFonts w:ascii="Arial" w:hAnsi="Arial" w:cs="Arial"/>
        </w:rPr>
        <w:t>The</w:t>
      </w:r>
      <w:proofErr w:type="gramEnd"/>
      <w:r w:rsidRPr="00866B63">
        <w:rPr>
          <w:rFonts w:ascii="Arial" w:hAnsi="Arial" w:cs="Arial"/>
        </w:rPr>
        <w:t xml:space="preserve"> Application of the RE shall have the feature that only live photograph of the customer is captured and no printed or video-graphed photograph of the customer is captured. The background behind the customer while capturing live photograph should be of white </w:t>
      </w:r>
      <w:proofErr w:type="spellStart"/>
      <w:r w:rsidRPr="00866B63">
        <w:rPr>
          <w:rFonts w:ascii="Arial" w:hAnsi="Arial" w:cs="Arial"/>
        </w:rPr>
        <w:t>colour</w:t>
      </w:r>
      <w:proofErr w:type="spellEnd"/>
      <w:r w:rsidRPr="00866B63">
        <w:rPr>
          <w:rFonts w:ascii="Arial" w:hAnsi="Arial" w:cs="Arial"/>
        </w:rPr>
        <w:t xml:space="preserve"> and no other person shall come into the frame while capturing the live photograph of the customer. </w:t>
      </w:r>
    </w:p>
    <w:p w14:paraId="28864C04" w14:textId="77777777" w:rsidR="00FE0D5A" w:rsidRPr="00866B63" w:rsidRDefault="00FE0D5A" w:rsidP="00EB0447">
      <w:pPr>
        <w:pStyle w:val="FirstParagraph"/>
        <w:spacing w:line="360" w:lineRule="auto"/>
        <w:jc w:val="both"/>
        <w:rPr>
          <w:rFonts w:ascii="Arial" w:hAnsi="Arial" w:cs="Arial"/>
        </w:rPr>
      </w:pPr>
      <w:r w:rsidRPr="00866B63">
        <w:rPr>
          <w:rFonts w:ascii="Arial" w:hAnsi="Arial" w:cs="Arial"/>
        </w:rPr>
        <w:t xml:space="preserve">F. Similarly, the live photograph of the original OVD or proof of possession of </w:t>
      </w:r>
      <w:proofErr w:type="spellStart"/>
      <w:r w:rsidRPr="00866B63">
        <w:rPr>
          <w:rFonts w:ascii="Arial" w:hAnsi="Arial" w:cs="Arial"/>
        </w:rPr>
        <w:t>Aadhaar</w:t>
      </w:r>
      <w:proofErr w:type="spellEnd"/>
      <w:r w:rsidRPr="00866B63">
        <w:rPr>
          <w:rFonts w:ascii="Arial" w:hAnsi="Arial" w:cs="Arial"/>
        </w:rPr>
        <w:t xml:space="preserve"> where offline verification cannot be carried out (placed horizontally), shall be captured vertically from above and water-marking in readable form as mentioned above shall be done. No skew or tilt in the mobile device shall be there while capturing the live photograph of the original documents. </w:t>
      </w:r>
    </w:p>
    <w:p w14:paraId="431F0314" w14:textId="77777777" w:rsidR="00FE0D5A" w:rsidRPr="00866B63" w:rsidRDefault="00FE0D5A" w:rsidP="00EB0447">
      <w:pPr>
        <w:pStyle w:val="FirstParagraph"/>
        <w:spacing w:line="360" w:lineRule="auto"/>
        <w:jc w:val="both"/>
        <w:rPr>
          <w:rFonts w:ascii="Arial" w:hAnsi="Arial" w:cs="Arial"/>
        </w:rPr>
      </w:pPr>
      <w:r w:rsidRPr="00866B63">
        <w:rPr>
          <w:rFonts w:ascii="Arial" w:hAnsi="Arial" w:cs="Arial"/>
        </w:rPr>
        <w:t xml:space="preserve">G. The live photograph of the customer and his original documents shall be captured in proper light so that they are clearly readable and identifiable. </w:t>
      </w:r>
    </w:p>
    <w:p w14:paraId="17C5F700" w14:textId="77777777" w:rsidR="00FE0D5A" w:rsidRPr="00866B63" w:rsidRDefault="00FE0D5A" w:rsidP="00EB0447">
      <w:pPr>
        <w:pStyle w:val="FirstParagraph"/>
        <w:spacing w:line="360" w:lineRule="auto"/>
        <w:jc w:val="both"/>
        <w:rPr>
          <w:rFonts w:ascii="Arial" w:hAnsi="Arial" w:cs="Arial"/>
        </w:rPr>
      </w:pPr>
      <w:r w:rsidRPr="00866B63">
        <w:rPr>
          <w:rFonts w:ascii="Arial" w:hAnsi="Arial" w:cs="Arial"/>
        </w:rPr>
        <w:t xml:space="preserve">H. Thereafter, all the entries in the CAF shall be filled as per the documents and information furnished by the customer. In those documents where Quick Response (QR) code is available, such details can be auto-populated by scanning the QR code instead of manual filing the details. For example, in case of physical </w:t>
      </w:r>
      <w:proofErr w:type="spellStart"/>
      <w:r w:rsidRPr="00866B63">
        <w:rPr>
          <w:rFonts w:ascii="Arial" w:hAnsi="Arial" w:cs="Arial"/>
        </w:rPr>
        <w:t>Aadhaar</w:t>
      </w:r>
      <w:proofErr w:type="spellEnd"/>
      <w:r w:rsidRPr="00866B63">
        <w:rPr>
          <w:rFonts w:ascii="Arial" w:hAnsi="Arial" w:cs="Arial"/>
        </w:rPr>
        <w:t>/e-</w:t>
      </w:r>
      <w:proofErr w:type="spellStart"/>
      <w:r w:rsidRPr="00866B63">
        <w:rPr>
          <w:rFonts w:ascii="Arial" w:hAnsi="Arial" w:cs="Arial"/>
        </w:rPr>
        <w:t>Aadhaar</w:t>
      </w:r>
      <w:proofErr w:type="spellEnd"/>
      <w:r w:rsidRPr="00866B63">
        <w:rPr>
          <w:rFonts w:ascii="Arial" w:hAnsi="Arial" w:cs="Arial"/>
        </w:rPr>
        <w:t xml:space="preserve"> downloaded from UIDAI where QR code is available, the details like name, gender, date of birth and address can be auto-populated by scanning the QR available on </w:t>
      </w:r>
      <w:proofErr w:type="spellStart"/>
      <w:r w:rsidRPr="00866B63">
        <w:rPr>
          <w:rFonts w:ascii="Arial" w:hAnsi="Arial" w:cs="Arial"/>
        </w:rPr>
        <w:t>Aadhaar</w:t>
      </w:r>
      <w:proofErr w:type="spellEnd"/>
      <w:r w:rsidRPr="00866B63">
        <w:rPr>
          <w:rFonts w:ascii="Arial" w:hAnsi="Arial" w:cs="Arial"/>
        </w:rPr>
        <w:t>/e-</w:t>
      </w:r>
      <w:proofErr w:type="spellStart"/>
      <w:r w:rsidRPr="00866B63">
        <w:rPr>
          <w:rFonts w:ascii="Arial" w:hAnsi="Arial" w:cs="Arial"/>
        </w:rPr>
        <w:t>Aadhaar</w:t>
      </w:r>
      <w:proofErr w:type="spellEnd"/>
      <w:r w:rsidRPr="00866B63">
        <w:rPr>
          <w:rFonts w:ascii="Arial" w:hAnsi="Arial" w:cs="Arial"/>
        </w:rPr>
        <w:t xml:space="preserve">. </w:t>
      </w:r>
    </w:p>
    <w:p w14:paraId="20A18196" w14:textId="77777777" w:rsidR="00FE0D5A" w:rsidRPr="00866B63" w:rsidRDefault="00FE0D5A" w:rsidP="00EB0447">
      <w:pPr>
        <w:pStyle w:val="FirstParagraph"/>
        <w:spacing w:line="360" w:lineRule="auto"/>
        <w:jc w:val="both"/>
        <w:rPr>
          <w:rFonts w:ascii="Arial" w:hAnsi="Arial" w:cs="Arial"/>
        </w:rPr>
      </w:pPr>
      <w:r w:rsidRPr="00866B63">
        <w:rPr>
          <w:rFonts w:ascii="Arial" w:hAnsi="Arial" w:cs="Arial"/>
        </w:rPr>
        <w:t xml:space="preserve">I. Once the above mentioned process is completed, a One Time Password (OTP) message containing the text that ‘Please verify the details filled in form before sharing OTP’ shall be sent to customer’s own mobile number. Upon successful validation of the OTP, it will be treated as customer signature on CAF. However, if the customer does not have his/her own mobile number, then mobile number of his/her family/relatives/known persons may be used for this purpose and be clearly mentioned in CAF. In any case, the mobile number of authorized officer registered with the RE shall not be used for customer signature. The RE must check that the mobile number used in customer signature shall not be the mobile number of the authorized officer. </w:t>
      </w:r>
    </w:p>
    <w:p w14:paraId="6EF50F03" w14:textId="77777777" w:rsidR="00FE0D5A" w:rsidRPr="00866B63" w:rsidRDefault="00FE0D5A" w:rsidP="00EB0447">
      <w:pPr>
        <w:pStyle w:val="FirstParagraph"/>
        <w:spacing w:line="360" w:lineRule="auto"/>
        <w:jc w:val="both"/>
        <w:rPr>
          <w:rFonts w:ascii="Arial" w:hAnsi="Arial" w:cs="Arial"/>
        </w:rPr>
      </w:pPr>
      <w:r w:rsidRPr="00866B63">
        <w:rPr>
          <w:rFonts w:ascii="Arial" w:hAnsi="Arial" w:cs="Arial"/>
        </w:rPr>
        <w:t xml:space="preserve">J. The authorized officer shall provide a declaration about the capturing of the live photograph of customer and the original document. For this purpose, the authorized official shall be verified with One Time Password (OTP) which will be sent to his mobile number registered with the RE. Upon successful OTP validation, it shall be treated as authorized officer’s signature on the declaration. The live photograph of the authorized official shall also be captured in this authorized officer’s declaration. </w:t>
      </w:r>
    </w:p>
    <w:p w14:paraId="4A4DD6C8" w14:textId="77777777" w:rsidR="00FE0D5A" w:rsidRPr="00866B63" w:rsidRDefault="00FE0D5A" w:rsidP="00EB0447">
      <w:pPr>
        <w:pStyle w:val="FirstParagraph"/>
        <w:spacing w:line="360" w:lineRule="auto"/>
        <w:jc w:val="both"/>
        <w:rPr>
          <w:rFonts w:ascii="Arial" w:hAnsi="Arial" w:cs="Arial"/>
        </w:rPr>
      </w:pPr>
      <w:r w:rsidRPr="00866B63">
        <w:rPr>
          <w:rFonts w:ascii="Arial" w:hAnsi="Arial" w:cs="Arial"/>
        </w:rPr>
        <w:t xml:space="preserve">K. Subsequent to all these activities, the Application shall give information about the completion of the process and submission of activation request to activation officer of the RE, and also generate the transaction-id/reference-id number of the process. The authorized officer shall intimate the details regarding transaction-id/reference-id number to customer for future reference. </w:t>
      </w:r>
    </w:p>
    <w:p w14:paraId="273597B1" w14:textId="77777777" w:rsidR="00FE0D5A" w:rsidRPr="00866B63" w:rsidRDefault="00FE0D5A" w:rsidP="00EB0447">
      <w:pPr>
        <w:pStyle w:val="FirstParagraph"/>
        <w:spacing w:line="360" w:lineRule="auto"/>
        <w:jc w:val="both"/>
        <w:rPr>
          <w:rFonts w:ascii="Arial" w:hAnsi="Arial" w:cs="Arial"/>
        </w:rPr>
      </w:pPr>
      <w:r w:rsidRPr="00866B63">
        <w:rPr>
          <w:rFonts w:ascii="Arial" w:hAnsi="Arial" w:cs="Arial"/>
        </w:rPr>
        <w:t>L. The authorized officer of the RE shall check and verify that</w:t>
      </w:r>
      <w:proofErr w:type="gramStart"/>
      <w:r w:rsidRPr="00866B63">
        <w:rPr>
          <w:rFonts w:ascii="Arial" w:hAnsi="Arial" w:cs="Arial"/>
        </w:rPr>
        <w:t>:-</w:t>
      </w:r>
      <w:proofErr w:type="gramEnd"/>
      <w:r w:rsidRPr="00866B63">
        <w:rPr>
          <w:rFonts w:ascii="Arial" w:hAnsi="Arial" w:cs="Arial"/>
        </w:rPr>
        <w:t xml:space="preserve"> (</w:t>
      </w:r>
      <w:proofErr w:type="spellStart"/>
      <w:r w:rsidRPr="00866B63">
        <w:rPr>
          <w:rFonts w:ascii="Arial" w:hAnsi="Arial" w:cs="Arial"/>
        </w:rPr>
        <w:t>i</w:t>
      </w:r>
      <w:proofErr w:type="spellEnd"/>
      <w:r w:rsidRPr="00866B63">
        <w:rPr>
          <w:rFonts w:ascii="Arial" w:hAnsi="Arial" w:cs="Arial"/>
        </w:rPr>
        <w:t xml:space="preserve">) information available in the picture of document is matching with the information entered by authorized officer in CAF. (ii) </w:t>
      </w:r>
      <w:proofErr w:type="gramStart"/>
      <w:r w:rsidRPr="00866B63">
        <w:rPr>
          <w:rFonts w:ascii="Arial" w:hAnsi="Arial" w:cs="Arial"/>
        </w:rPr>
        <w:t>live</w:t>
      </w:r>
      <w:proofErr w:type="gramEnd"/>
      <w:r w:rsidRPr="00866B63">
        <w:rPr>
          <w:rFonts w:ascii="Arial" w:hAnsi="Arial" w:cs="Arial"/>
        </w:rPr>
        <w:t xml:space="preserve"> photograph of the customer matches with the photo available in the document.; and (iii) all of the necessary details in CAF including mandatory field are filled properly.; </w:t>
      </w:r>
    </w:p>
    <w:p w14:paraId="4E091D65" w14:textId="77777777" w:rsidR="00FE0D5A" w:rsidRPr="00866B63" w:rsidRDefault="00FE0D5A" w:rsidP="00EB0447">
      <w:pPr>
        <w:pStyle w:val="FirstParagraph"/>
        <w:spacing w:line="360" w:lineRule="auto"/>
        <w:jc w:val="both"/>
        <w:rPr>
          <w:rFonts w:ascii="Arial" w:hAnsi="Arial" w:cs="Arial"/>
        </w:rPr>
      </w:pPr>
      <w:r w:rsidRPr="00866B63">
        <w:rPr>
          <w:rFonts w:ascii="Arial" w:hAnsi="Arial" w:cs="Arial"/>
        </w:rPr>
        <w:t>M. On Successful verification, the CAF shall be digitally signed by authorized officer of the RE who will take a print of CAF, get signatures/thumb-impression of customer at appropriate place, then scan and upload the same in system. Original hard copy may be returned to the customer.</w:t>
      </w:r>
    </w:p>
    <w:p w14:paraId="4EB97917" w14:textId="77777777" w:rsidR="00FE0D5A" w:rsidRPr="00866B63" w:rsidRDefault="00FE0D5A" w:rsidP="00EB0447">
      <w:pPr>
        <w:pStyle w:val="FirstParagraph"/>
        <w:spacing w:line="360" w:lineRule="auto"/>
        <w:jc w:val="both"/>
        <w:rPr>
          <w:rFonts w:ascii="Arial" w:hAnsi="Arial" w:cs="Arial"/>
          <w:spacing w:val="-4"/>
          <w:w w:val="105"/>
        </w:rPr>
      </w:pPr>
      <w:r w:rsidRPr="00866B63">
        <w:rPr>
          <w:rFonts w:ascii="Arial" w:hAnsi="Arial" w:cs="Arial"/>
          <w:spacing w:val="-4"/>
          <w:w w:val="105"/>
        </w:rPr>
        <w:t>Banks may use the services of Business Correspondent (BC) for this process.</w:t>
      </w:r>
    </w:p>
    <w:p w14:paraId="3C67598C" w14:textId="77777777" w:rsidR="00FE0D5A" w:rsidRPr="00866B63" w:rsidRDefault="00FE0D5A" w:rsidP="00EB0447">
      <w:pPr>
        <w:pStyle w:val="BodyText"/>
      </w:pPr>
    </w:p>
    <w:p w14:paraId="63E322CE" w14:textId="77777777" w:rsidR="00FE0D5A" w:rsidRPr="00866B63" w:rsidRDefault="00FE0D5A" w:rsidP="00EB0447">
      <w:pPr>
        <w:jc w:val="center"/>
        <w:rPr>
          <w:lang w:eastAsia="zh-TW" w:bidi="th-TH"/>
        </w:rPr>
      </w:pPr>
    </w:p>
    <w:p w14:paraId="1BBB159A" w14:textId="77777777" w:rsidR="00FE0D5A" w:rsidRPr="00866B63" w:rsidRDefault="00FE0D5A" w:rsidP="00EB0447">
      <w:pPr>
        <w:jc w:val="center"/>
        <w:rPr>
          <w:lang w:eastAsia="zh-TW" w:bidi="th-TH"/>
        </w:rPr>
      </w:pPr>
    </w:p>
    <w:p w14:paraId="63D439D6" w14:textId="77777777" w:rsidR="00FE0D5A" w:rsidRDefault="00FE0D5A" w:rsidP="002B2FFC">
      <w:pPr>
        <w:pStyle w:val="Heading1"/>
        <w:jc w:val="center"/>
        <w:rPr>
          <w:rFonts w:ascii="Arial" w:hAnsi="Arial"/>
          <w:b/>
          <w:bCs/>
          <w:u w:val="none"/>
        </w:rPr>
      </w:pPr>
      <w:bookmarkStart w:id="72" w:name="_Hlk133599229"/>
    </w:p>
    <w:p w14:paraId="41368A50" w14:textId="77777777" w:rsidR="00FE0D5A" w:rsidRDefault="00FE0D5A" w:rsidP="002B2FFC">
      <w:pPr>
        <w:pStyle w:val="Heading1"/>
        <w:jc w:val="center"/>
        <w:rPr>
          <w:rFonts w:ascii="Arial" w:hAnsi="Arial"/>
          <w:b/>
          <w:bCs/>
          <w:u w:val="none"/>
        </w:rPr>
      </w:pPr>
    </w:p>
    <w:p w14:paraId="0E3AE3C9" w14:textId="77777777" w:rsidR="00FE0D5A" w:rsidRDefault="00FE0D5A" w:rsidP="002B2FFC">
      <w:pPr>
        <w:pStyle w:val="Heading1"/>
        <w:jc w:val="center"/>
        <w:rPr>
          <w:rFonts w:ascii="Arial" w:hAnsi="Arial"/>
          <w:b/>
          <w:bCs/>
          <w:u w:val="none"/>
        </w:rPr>
      </w:pPr>
    </w:p>
    <w:p w14:paraId="5A0343E8" w14:textId="77777777" w:rsidR="00FE0D5A" w:rsidRDefault="00FE0D5A" w:rsidP="002B2FFC">
      <w:pPr>
        <w:pStyle w:val="Heading1"/>
        <w:jc w:val="center"/>
        <w:rPr>
          <w:rFonts w:ascii="Arial" w:hAnsi="Arial"/>
          <w:b/>
          <w:bCs/>
          <w:u w:val="none"/>
        </w:rPr>
      </w:pPr>
    </w:p>
    <w:p w14:paraId="228D0D42" w14:textId="77777777" w:rsidR="00FE0D5A" w:rsidRDefault="00FE0D5A" w:rsidP="002B2FFC">
      <w:pPr>
        <w:pStyle w:val="Heading1"/>
        <w:jc w:val="center"/>
        <w:rPr>
          <w:rFonts w:ascii="Arial" w:hAnsi="Arial"/>
          <w:b/>
          <w:bCs/>
          <w:u w:val="none"/>
        </w:rPr>
      </w:pPr>
    </w:p>
    <w:p w14:paraId="462EA01E" w14:textId="77777777" w:rsidR="00FE0D5A" w:rsidRDefault="00FE0D5A" w:rsidP="002B2FFC">
      <w:pPr>
        <w:pStyle w:val="Heading1"/>
        <w:jc w:val="center"/>
        <w:rPr>
          <w:rFonts w:ascii="Arial" w:hAnsi="Arial"/>
          <w:b/>
          <w:bCs/>
          <w:u w:val="none"/>
        </w:rPr>
      </w:pPr>
    </w:p>
    <w:p w14:paraId="6C35E5D4" w14:textId="77777777" w:rsidR="00FE0D5A" w:rsidRDefault="00FE0D5A" w:rsidP="002B2FFC">
      <w:pPr>
        <w:pStyle w:val="Heading1"/>
        <w:jc w:val="center"/>
        <w:rPr>
          <w:rFonts w:ascii="Arial" w:hAnsi="Arial"/>
          <w:b/>
          <w:bCs/>
          <w:u w:val="none"/>
        </w:rPr>
      </w:pPr>
    </w:p>
    <w:p w14:paraId="36EDC2A6" w14:textId="77777777" w:rsidR="00FE0D5A" w:rsidRDefault="00FE0D5A" w:rsidP="002B2FFC">
      <w:pPr>
        <w:pStyle w:val="Heading1"/>
        <w:jc w:val="center"/>
        <w:rPr>
          <w:rFonts w:ascii="Arial" w:hAnsi="Arial"/>
          <w:b/>
          <w:bCs/>
          <w:u w:val="none"/>
        </w:rPr>
      </w:pPr>
    </w:p>
    <w:p w14:paraId="77616B96" w14:textId="77777777" w:rsidR="00FE0D5A" w:rsidRDefault="00FE0D5A" w:rsidP="002B2FFC">
      <w:pPr>
        <w:pStyle w:val="Heading1"/>
        <w:jc w:val="center"/>
        <w:rPr>
          <w:rFonts w:ascii="Arial" w:hAnsi="Arial"/>
          <w:b/>
          <w:bCs/>
          <w:u w:val="none"/>
        </w:rPr>
      </w:pPr>
    </w:p>
    <w:p w14:paraId="35D9C7E6" w14:textId="77777777" w:rsidR="00FE0D5A" w:rsidRDefault="00FE0D5A" w:rsidP="002B2FFC">
      <w:pPr>
        <w:pStyle w:val="Heading1"/>
        <w:jc w:val="center"/>
        <w:rPr>
          <w:rFonts w:ascii="Arial" w:hAnsi="Arial"/>
          <w:b/>
          <w:bCs/>
          <w:u w:val="none"/>
        </w:rPr>
      </w:pPr>
    </w:p>
    <w:p w14:paraId="0AA21BB6" w14:textId="77777777" w:rsidR="00FE0D5A" w:rsidRDefault="00FE0D5A" w:rsidP="002B2FFC">
      <w:pPr>
        <w:pStyle w:val="Heading1"/>
        <w:jc w:val="center"/>
        <w:rPr>
          <w:rFonts w:ascii="Arial" w:hAnsi="Arial"/>
          <w:b/>
          <w:bCs/>
          <w:u w:val="none"/>
        </w:rPr>
      </w:pPr>
    </w:p>
    <w:p w14:paraId="148D389E" w14:textId="77777777" w:rsidR="00FE0D5A" w:rsidRDefault="00FE0D5A" w:rsidP="002B2FFC">
      <w:pPr>
        <w:pStyle w:val="Heading1"/>
        <w:jc w:val="center"/>
        <w:rPr>
          <w:rFonts w:ascii="Arial" w:hAnsi="Arial"/>
          <w:b/>
          <w:bCs/>
          <w:u w:val="none"/>
        </w:rPr>
      </w:pPr>
    </w:p>
    <w:p w14:paraId="0B84F38D" w14:textId="77777777" w:rsidR="00FE0D5A" w:rsidRDefault="00FE0D5A" w:rsidP="002B2FFC">
      <w:pPr>
        <w:pStyle w:val="Heading1"/>
        <w:jc w:val="center"/>
        <w:rPr>
          <w:rFonts w:ascii="Arial" w:hAnsi="Arial"/>
          <w:b/>
          <w:bCs/>
          <w:u w:val="none"/>
        </w:rPr>
      </w:pPr>
    </w:p>
    <w:p w14:paraId="7A4F03BB" w14:textId="77777777" w:rsidR="00FE0D5A" w:rsidRDefault="00FE0D5A" w:rsidP="002B2FFC">
      <w:pPr>
        <w:pStyle w:val="Heading1"/>
        <w:jc w:val="center"/>
        <w:rPr>
          <w:rFonts w:ascii="Arial" w:hAnsi="Arial"/>
          <w:b/>
          <w:bCs/>
          <w:u w:val="none"/>
        </w:rPr>
      </w:pPr>
    </w:p>
    <w:p w14:paraId="2BE3C508" w14:textId="77777777" w:rsidR="00FE0D5A" w:rsidRDefault="00FE0D5A" w:rsidP="002B2FFC">
      <w:pPr>
        <w:pStyle w:val="Heading1"/>
        <w:jc w:val="center"/>
        <w:rPr>
          <w:rFonts w:ascii="Arial" w:hAnsi="Arial"/>
          <w:b/>
          <w:bCs/>
          <w:u w:val="none"/>
        </w:rPr>
      </w:pPr>
    </w:p>
    <w:p w14:paraId="19B50F37" w14:textId="77777777" w:rsidR="00FE0D5A" w:rsidRDefault="00FE0D5A" w:rsidP="002B2FFC">
      <w:pPr>
        <w:pStyle w:val="Heading1"/>
        <w:jc w:val="center"/>
        <w:rPr>
          <w:rFonts w:ascii="Arial" w:hAnsi="Arial"/>
          <w:b/>
          <w:bCs/>
          <w:u w:val="none"/>
        </w:rPr>
      </w:pPr>
    </w:p>
    <w:p w14:paraId="1A87C4FF" w14:textId="77777777" w:rsidR="00FE0D5A" w:rsidRDefault="00FE0D5A" w:rsidP="002B2FFC">
      <w:pPr>
        <w:pStyle w:val="Heading1"/>
        <w:jc w:val="center"/>
        <w:rPr>
          <w:rFonts w:ascii="Arial" w:hAnsi="Arial"/>
          <w:b/>
          <w:bCs/>
          <w:u w:val="none"/>
        </w:rPr>
      </w:pPr>
    </w:p>
    <w:p w14:paraId="59ACD848" w14:textId="77777777" w:rsidR="00FE0D5A" w:rsidRDefault="00FE0D5A" w:rsidP="002B2FFC">
      <w:pPr>
        <w:pStyle w:val="Heading1"/>
        <w:jc w:val="center"/>
        <w:rPr>
          <w:rFonts w:ascii="Arial" w:hAnsi="Arial"/>
          <w:b/>
          <w:bCs/>
          <w:u w:val="none"/>
        </w:rPr>
      </w:pPr>
    </w:p>
    <w:p w14:paraId="21D26FAE" w14:textId="77777777" w:rsidR="00FE0D5A" w:rsidRDefault="00FE0D5A" w:rsidP="002B2FFC">
      <w:pPr>
        <w:pStyle w:val="Heading1"/>
        <w:jc w:val="center"/>
        <w:rPr>
          <w:rFonts w:ascii="Arial" w:hAnsi="Arial"/>
          <w:b/>
          <w:bCs/>
          <w:u w:val="none"/>
        </w:rPr>
      </w:pPr>
    </w:p>
    <w:p w14:paraId="788A7B8A" w14:textId="77777777" w:rsidR="00FE0D5A" w:rsidRDefault="00FE0D5A" w:rsidP="002B2FFC">
      <w:pPr>
        <w:pStyle w:val="Heading1"/>
        <w:jc w:val="center"/>
        <w:rPr>
          <w:rFonts w:ascii="Arial" w:hAnsi="Arial"/>
          <w:b/>
          <w:bCs/>
          <w:u w:val="none"/>
        </w:rPr>
      </w:pPr>
    </w:p>
    <w:p w14:paraId="1DF28FB6" w14:textId="77777777" w:rsidR="00FE0D5A" w:rsidRDefault="00FE0D5A" w:rsidP="002B2FFC">
      <w:pPr>
        <w:pStyle w:val="Heading1"/>
        <w:jc w:val="center"/>
        <w:rPr>
          <w:rFonts w:ascii="Arial" w:hAnsi="Arial"/>
          <w:b/>
          <w:bCs/>
          <w:u w:val="none"/>
        </w:rPr>
      </w:pPr>
    </w:p>
    <w:p w14:paraId="321CB871" w14:textId="77777777" w:rsidR="00FE0D5A" w:rsidRDefault="00FE0D5A" w:rsidP="002B2FFC">
      <w:pPr>
        <w:pStyle w:val="Heading1"/>
        <w:jc w:val="center"/>
        <w:rPr>
          <w:rFonts w:ascii="Arial" w:hAnsi="Arial"/>
          <w:b/>
          <w:bCs/>
          <w:u w:val="none"/>
        </w:rPr>
      </w:pPr>
    </w:p>
    <w:p w14:paraId="316646EC" w14:textId="77777777" w:rsidR="00FE0D5A" w:rsidRDefault="00FE0D5A" w:rsidP="002B2FFC">
      <w:pPr>
        <w:pStyle w:val="Heading1"/>
        <w:jc w:val="center"/>
        <w:rPr>
          <w:rFonts w:ascii="Arial" w:hAnsi="Arial"/>
          <w:b/>
          <w:bCs/>
          <w:u w:val="none"/>
        </w:rPr>
      </w:pPr>
    </w:p>
    <w:p w14:paraId="2453BD8C" w14:textId="77777777" w:rsidR="00FE0D5A" w:rsidRDefault="00FE0D5A" w:rsidP="002B2FFC">
      <w:pPr>
        <w:pStyle w:val="Heading1"/>
        <w:jc w:val="center"/>
        <w:rPr>
          <w:rFonts w:ascii="Arial" w:hAnsi="Arial"/>
          <w:b/>
          <w:bCs/>
          <w:u w:val="none"/>
        </w:rPr>
      </w:pPr>
    </w:p>
    <w:p w14:paraId="55B69EC5" w14:textId="77777777" w:rsidR="00FE0D5A" w:rsidRDefault="00FE0D5A" w:rsidP="002B2FFC">
      <w:pPr>
        <w:pStyle w:val="Heading1"/>
        <w:jc w:val="center"/>
        <w:rPr>
          <w:rFonts w:ascii="Arial" w:hAnsi="Arial"/>
          <w:b/>
          <w:bCs/>
          <w:u w:val="none"/>
        </w:rPr>
      </w:pPr>
    </w:p>
    <w:p w14:paraId="459A2D55" w14:textId="77777777" w:rsidR="00FE0D5A" w:rsidRDefault="00FE0D5A" w:rsidP="002B2FFC">
      <w:pPr>
        <w:pStyle w:val="Heading1"/>
        <w:jc w:val="center"/>
        <w:rPr>
          <w:rFonts w:ascii="Arial" w:hAnsi="Arial"/>
          <w:b/>
          <w:bCs/>
          <w:u w:val="none"/>
        </w:rPr>
      </w:pPr>
    </w:p>
    <w:p w14:paraId="4A8E4812" w14:textId="77777777" w:rsidR="00FE0D5A" w:rsidRDefault="00FE0D5A" w:rsidP="002B2FFC">
      <w:pPr>
        <w:pStyle w:val="Heading1"/>
        <w:jc w:val="center"/>
        <w:rPr>
          <w:rFonts w:ascii="Arial" w:hAnsi="Arial"/>
          <w:b/>
          <w:bCs/>
          <w:u w:val="none"/>
        </w:rPr>
      </w:pPr>
    </w:p>
    <w:p w14:paraId="09E6903E" w14:textId="77777777" w:rsidR="00FE0D5A" w:rsidRDefault="00FE0D5A" w:rsidP="002B2FFC">
      <w:pPr>
        <w:pStyle w:val="Heading1"/>
        <w:jc w:val="center"/>
        <w:rPr>
          <w:rFonts w:ascii="Arial" w:hAnsi="Arial"/>
          <w:b/>
          <w:bCs/>
          <w:u w:val="none"/>
        </w:rPr>
      </w:pPr>
    </w:p>
    <w:p w14:paraId="26488E53" w14:textId="77777777" w:rsidR="00FE0D5A" w:rsidRDefault="00FE0D5A" w:rsidP="002B2FFC">
      <w:pPr>
        <w:pStyle w:val="Heading1"/>
        <w:jc w:val="center"/>
        <w:rPr>
          <w:rFonts w:ascii="Arial" w:hAnsi="Arial"/>
          <w:b/>
          <w:bCs/>
          <w:u w:val="none"/>
        </w:rPr>
      </w:pPr>
    </w:p>
    <w:p w14:paraId="45A9E915" w14:textId="77777777" w:rsidR="00FE0D5A" w:rsidRDefault="00FE0D5A" w:rsidP="002B2FFC">
      <w:pPr>
        <w:pStyle w:val="Heading1"/>
        <w:jc w:val="center"/>
        <w:rPr>
          <w:rFonts w:ascii="Arial" w:hAnsi="Arial"/>
          <w:b/>
          <w:bCs/>
          <w:u w:val="none"/>
        </w:rPr>
      </w:pPr>
    </w:p>
    <w:p w14:paraId="4CA80512" w14:textId="77777777" w:rsidR="00FE0D5A" w:rsidRDefault="00FE0D5A" w:rsidP="002B2FFC">
      <w:pPr>
        <w:pStyle w:val="Heading1"/>
        <w:jc w:val="center"/>
        <w:rPr>
          <w:rFonts w:ascii="Arial" w:hAnsi="Arial"/>
          <w:b/>
          <w:bCs/>
          <w:u w:val="none"/>
        </w:rPr>
      </w:pPr>
    </w:p>
    <w:p w14:paraId="386D7E26" w14:textId="77777777" w:rsidR="00FE0D5A" w:rsidRDefault="00FE0D5A" w:rsidP="002B2FFC">
      <w:pPr>
        <w:pStyle w:val="Heading1"/>
        <w:jc w:val="center"/>
        <w:rPr>
          <w:rFonts w:ascii="Arial" w:hAnsi="Arial"/>
          <w:b/>
          <w:bCs/>
          <w:u w:val="none"/>
        </w:rPr>
      </w:pPr>
    </w:p>
    <w:p w14:paraId="555451B4" w14:textId="77777777" w:rsidR="00FE0D5A" w:rsidRDefault="00FE0D5A" w:rsidP="002B2FFC">
      <w:pPr>
        <w:pStyle w:val="Heading1"/>
        <w:jc w:val="center"/>
        <w:rPr>
          <w:rFonts w:ascii="Arial" w:hAnsi="Arial"/>
          <w:b/>
          <w:bCs/>
          <w:u w:val="none"/>
        </w:rPr>
      </w:pPr>
    </w:p>
    <w:p w14:paraId="0EE2F47D" w14:textId="77777777" w:rsidR="00FE0D5A" w:rsidRDefault="00FE0D5A" w:rsidP="002B2FFC">
      <w:pPr>
        <w:pStyle w:val="Heading1"/>
        <w:jc w:val="center"/>
        <w:rPr>
          <w:rFonts w:ascii="Arial" w:hAnsi="Arial"/>
          <w:b/>
          <w:bCs/>
          <w:u w:val="none"/>
        </w:rPr>
      </w:pPr>
    </w:p>
    <w:p w14:paraId="6CCD02E8" w14:textId="77777777" w:rsidR="00FE0D5A" w:rsidRDefault="00FE0D5A" w:rsidP="002B2FFC">
      <w:pPr>
        <w:pStyle w:val="Heading1"/>
        <w:jc w:val="center"/>
        <w:rPr>
          <w:rFonts w:ascii="Arial" w:hAnsi="Arial"/>
          <w:b/>
          <w:bCs/>
          <w:u w:val="none"/>
        </w:rPr>
      </w:pPr>
    </w:p>
    <w:p w14:paraId="5658BFEF" w14:textId="77777777" w:rsidR="00FE0D5A" w:rsidRDefault="00FE0D5A" w:rsidP="002B2FFC">
      <w:pPr>
        <w:pStyle w:val="Heading1"/>
        <w:jc w:val="center"/>
        <w:rPr>
          <w:rFonts w:ascii="Arial" w:hAnsi="Arial"/>
          <w:b/>
          <w:bCs/>
          <w:u w:val="none"/>
        </w:rPr>
      </w:pPr>
    </w:p>
    <w:p w14:paraId="11597FBC" w14:textId="77777777" w:rsidR="00E77DC2" w:rsidRDefault="00E77DC2">
      <w:pPr>
        <w:spacing w:after="160" w:line="259" w:lineRule="auto"/>
        <w:rPr>
          <w:rFonts w:ascii="Arial" w:hAnsi="Arial" w:cs="Arial"/>
          <w:b/>
          <w:bCs/>
          <w:lang w:val="en-GB" w:eastAsia="en-AU"/>
        </w:rPr>
      </w:pPr>
      <w:r>
        <w:rPr>
          <w:rFonts w:ascii="Arial" w:hAnsi="Arial"/>
          <w:b/>
          <w:bCs/>
        </w:rPr>
        <w:br w:type="page"/>
      </w:r>
    </w:p>
    <w:p w14:paraId="73386379" w14:textId="1E648546" w:rsidR="00FE0D5A" w:rsidRPr="002B2FFC" w:rsidRDefault="00FE0D5A" w:rsidP="002B2FFC">
      <w:pPr>
        <w:pStyle w:val="Heading1"/>
        <w:jc w:val="center"/>
        <w:rPr>
          <w:rFonts w:ascii="Arial" w:hAnsi="Arial"/>
          <w:b/>
          <w:bCs/>
          <w:u w:val="none"/>
        </w:rPr>
      </w:pPr>
      <w:bookmarkStart w:id="73" w:name="Annex_2"/>
      <w:bookmarkStart w:id="74" w:name="_Toc181811061"/>
      <w:bookmarkEnd w:id="73"/>
      <w:r w:rsidRPr="002B2FFC">
        <w:rPr>
          <w:rFonts w:ascii="Arial" w:hAnsi="Arial"/>
          <w:b/>
          <w:bCs/>
          <w:u w:val="none"/>
        </w:rPr>
        <w:t>Annex II</w:t>
      </w:r>
      <w:bookmarkEnd w:id="74"/>
    </w:p>
    <w:p w14:paraId="554D1171" w14:textId="77777777" w:rsidR="00FE0D5A" w:rsidRPr="00866B63" w:rsidRDefault="00FE0D5A" w:rsidP="00EB0447">
      <w:pPr>
        <w:ind w:left="3668" w:hanging="357"/>
        <w:jc w:val="both"/>
        <w:textAlignment w:val="baseline"/>
        <w:rPr>
          <w:rFonts w:ascii="Arial" w:eastAsia="Arial" w:hAnsi="Arial" w:cs="Arial"/>
          <w:b/>
          <w:color w:val="6C6C70"/>
          <w:spacing w:val="-4"/>
        </w:rPr>
      </w:pPr>
    </w:p>
    <w:p w14:paraId="3A864D82" w14:textId="77777777" w:rsidR="00FE0D5A" w:rsidRPr="00866B63" w:rsidRDefault="00FE0D5A" w:rsidP="00BA1F22">
      <w:pPr>
        <w:kinsoku w:val="0"/>
        <w:overflowPunct w:val="0"/>
        <w:jc w:val="center"/>
        <w:textAlignment w:val="baseline"/>
        <w:rPr>
          <w:rFonts w:ascii="Arial" w:hAnsi="Arial" w:cs="Arial"/>
          <w:b/>
          <w:bCs/>
          <w:color w:val="000000" w:themeColor="text1"/>
          <w:lang w:bidi="hi-IN"/>
        </w:rPr>
      </w:pPr>
      <w:r w:rsidRPr="00866B63">
        <w:rPr>
          <w:rFonts w:ascii="Arial" w:hAnsi="Arial" w:cs="Arial"/>
          <w:b/>
          <w:bCs/>
          <w:color w:val="000000" w:themeColor="text1"/>
        </w:rPr>
        <w:t>File No. 14014/01/2019/CFT</w:t>
      </w:r>
      <w:r w:rsidRPr="00866B63">
        <w:rPr>
          <w:rFonts w:ascii="Arial" w:hAnsi="Arial" w:cs="Arial"/>
          <w:b/>
          <w:bCs/>
          <w:color w:val="000000" w:themeColor="text1"/>
        </w:rPr>
        <w:br/>
        <w:t>Government of India</w:t>
      </w:r>
      <w:r w:rsidRPr="00866B63">
        <w:rPr>
          <w:rFonts w:ascii="Arial" w:hAnsi="Arial" w:cs="Arial"/>
          <w:b/>
          <w:bCs/>
          <w:color w:val="000000" w:themeColor="text1"/>
        </w:rPr>
        <w:br/>
        <w:t>Ministry of Home Affairs</w:t>
      </w:r>
      <w:r w:rsidRPr="00866B63">
        <w:rPr>
          <w:rFonts w:ascii="Arial" w:hAnsi="Arial" w:cs="Arial"/>
          <w:b/>
          <w:bCs/>
          <w:color w:val="000000" w:themeColor="text1"/>
        </w:rPr>
        <w:br/>
        <w:t>CTCR Division</w:t>
      </w:r>
    </w:p>
    <w:p w14:paraId="4D583A36" w14:textId="77777777" w:rsidR="00FE0D5A" w:rsidRPr="00866B63" w:rsidRDefault="00FE0D5A" w:rsidP="00BA1F22">
      <w:pPr>
        <w:kinsoku w:val="0"/>
        <w:overflowPunct w:val="0"/>
        <w:jc w:val="right"/>
        <w:textAlignment w:val="baseline"/>
        <w:rPr>
          <w:rFonts w:ascii="Arial" w:hAnsi="Arial" w:cs="Arial"/>
          <w:color w:val="000000" w:themeColor="text1"/>
        </w:rPr>
      </w:pPr>
      <w:r w:rsidRPr="00866B63">
        <w:rPr>
          <w:rFonts w:ascii="Arial" w:hAnsi="Arial" w:cs="Arial"/>
          <w:color w:val="000000" w:themeColor="text1"/>
        </w:rPr>
        <w:t>North Block, New Delhi.</w:t>
      </w:r>
    </w:p>
    <w:p w14:paraId="4CBDF61E" w14:textId="00C390F2" w:rsidR="00FE0D5A" w:rsidRDefault="00FE0D5A" w:rsidP="00BA1F22">
      <w:pPr>
        <w:kinsoku w:val="0"/>
        <w:overflowPunct w:val="0"/>
        <w:jc w:val="right"/>
        <w:textAlignment w:val="baseline"/>
        <w:rPr>
          <w:rFonts w:ascii="Arial" w:hAnsi="Arial" w:cs="Arial"/>
          <w:color w:val="000000" w:themeColor="text1"/>
        </w:rPr>
      </w:pPr>
      <w:r w:rsidRPr="00866B63">
        <w:rPr>
          <w:rFonts w:ascii="Arial" w:hAnsi="Arial" w:cs="Arial"/>
          <w:color w:val="000000" w:themeColor="text1"/>
        </w:rPr>
        <w:t>Dated: the 2</w:t>
      </w:r>
      <w:r w:rsidRPr="00866B63">
        <w:rPr>
          <w:rFonts w:ascii="Arial" w:hAnsi="Arial" w:cs="Arial"/>
          <w:color w:val="000000" w:themeColor="text1"/>
          <w:vertAlign w:val="superscript"/>
        </w:rPr>
        <w:t>nd</w:t>
      </w:r>
      <w:r w:rsidRPr="00866B63">
        <w:rPr>
          <w:rFonts w:ascii="Arial" w:hAnsi="Arial" w:cs="Arial"/>
          <w:color w:val="000000" w:themeColor="text1"/>
        </w:rPr>
        <w:t xml:space="preserve"> February, 2021</w:t>
      </w:r>
    </w:p>
    <w:p w14:paraId="2D76C177" w14:textId="3B7A6A85" w:rsidR="00FE0D5A" w:rsidRDefault="00FE0D5A" w:rsidP="003424FB">
      <w:pPr>
        <w:kinsoku w:val="0"/>
        <w:overflowPunct w:val="0"/>
        <w:jc w:val="right"/>
        <w:textAlignment w:val="baseline"/>
        <w:rPr>
          <w:rFonts w:ascii="Arial" w:hAnsi="Arial" w:cs="Arial"/>
          <w:color w:val="000000" w:themeColor="text1"/>
        </w:rPr>
      </w:pPr>
      <w:r>
        <w:rPr>
          <w:rFonts w:ascii="Arial" w:hAnsi="Arial" w:cs="Arial"/>
          <w:color w:val="000000" w:themeColor="text1"/>
        </w:rPr>
        <w:t>(</w:t>
      </w:r>
      <w:hyperlink r:id="rId23" w:history="1">
        <w:r w:rsidRPr="00EA4D7C">
          <w:rPr>
            <w:rStyle w:val="Hyperlink"/>
            <w:rFonts w:ascii="Arial" w:hAnsi="Arial" w:cs="Arial"/>
          </w:rPr>
          <w:t>Amended vide corrigendum dated March 15, 2023</w:t>
        </w:r>
      </w:hyperlink>
      <w:r>
        <w:rPr>
          <w:rFonts w:ascii="Arial" w:hAnsi="Arial" w:cs="Arial"/>
          <w:color w:val="000000" w:themeColor="text1"/>
        </w:rPr>
        <w:t>)</w:t>
      </w:r>
    </w:p>
    <w:p w14:paraId="6E11EE80" w14:textId="4B5A2C69" w:rsidR="00FE0D5A" w:rsidRPr="00313A30" w:rsidRDefault="00FE0D5A" w:rsidP="003424FB">
      <w:pPr>
        <w:kinsoku w:val="0"/>
        <w:overflowPunct w:val="0"/>
        <w:jc w:val="right"/>
        <w:textAlignment w:val="baseline"/>
        <w:rPr>
          <w:rFonts w:ascii="Arial" w:hAnsi="Arial" w:cs="Arial"/>
          <w:color w:val="FF0000"/>
        </w:rPr>
      </w:pPr>
      <w:r w:rsidRPr="00313A30">
        <w:rPr>
          <w:rFonts w:ascii="Arial" w:hAnsi="Arial" w:cs="Arial"/>
          <w:color w:val="000000" w:themeColor="text1"/>
        </w:rPr>
        <w:t>(</w:t>
      </w:r>
      <w:hyperlink r:id="rId24" w:history="1">
        <w:r w:rsidRPr="00EA4D7C">
          <w:rPr>
            <w:rStyle w:val="Hyperlink"/>
            <w:rFonts w:ascii="Arial" w:hAnsi="Arial" w:cs="Arial"/>
          </w:rPr>
          <w:t>Amended vide corrigendum dated August 29, 2023</w:t>
        </w:r>
      </w:hyperlink>
      <w:r w:rsidRPr="00313A30">
        <w:rPr>
          <w:rFonts w:ascii="Arial" w:hAnsi="Arial" w:cs="Arial"/>
          <w:color w:val="000000" w:themeColor="text1"/>
        </w:rPr>
        <w:t>)</w:t>
      </w:r>
    </w:p>
    <w:p w14:paraId="699C5506" w14:textId="06093F14" w:rsidR="00FE0D5A" w:rsidRPr="00866B63" w:rsidRDefault="004C2825" w:rsidP="00BA1F22">
      <w:pPr>
        <w:kinsoku w:val="0"/>
        <w:overflowPunct w:val="0"/>
        <w:jc w:val="right"/>
        <w:textAlignment w:val="baseline"/>
        <w:rPr>
          <w:rFonts w:ascii="Arial" w:hAnsi="Arial" w:cs="Arial"/>
          <w:color w:val="000000" w:themeColor="text1"/>
        </w:rPr>
      </w:pPr>
      <w:r w:rsidRPr="00EA4D7C">
        <w:rPr>
          <w:rFonts w:ascii="Arial" w:hAnsi="Arial" w:cs="Arial"/>
          <w:color w:val="000000" w:themeColor="text1"/>
        </w:rPr>
        <w:t>(</w:t>
      </w:r>
      <w:hyperlink r:id="rId25" w:history="1">
        <w:r w:rsidRPr="00EA4D7C">
          <w:rPr>
            <w:rStyle w:val="Hyperlink"/>
            <w:rFonts w:ascii="Arial" w:hAnsi="Arial" w:cs="Arial"/>
          </w:rPr>
          <w:t>Amended vide corrigendum dated April 22, 202</w:t>
        </w:r>
        <w:r w:rsidR="003A3D25" w:rsidRPr="00EA4D7C">
          <w:rPr>
            <w:rStyle w:val="Hyperlink"/>
            <w:rFonts w:ascii="Arial" w:hAnsi="Arial" w:cs="Arial"/>
          </w:rPr>
          <w:t>4</w:t>
        </w:r>
      </w:hyperlink>
      <w:r w:rsidRPr="00EA4D7C">
        <w:rPr>
          <w:rFonts w:ascii="Arial" w:hAnsi="Arial" w:cs="Arial"/>
          <w:color w:val="000000" w:themeColor="text1"/>
        </w:rPr>
        <w:t>)</w:t>
      </w:r>
    </w:p>
    <w:p w14:paraId="2E97C832" w14:textId="77777777" w:rsidR="00FE0D5A" w:rsidRPr="00866B63" w:rsidRDefault="00FE0D5A" w:rsidP="00E77DC2">
      <w:pPr>
        <w:kinsoku w:val="0"/>
        <w:overflowPunct w:val="0"/>
        <w:spacing w:before="240"/>
        <w:jc w:val="center"/>
        <w:textAlignment w:val="baseline"/>
        <w:rPr>
          <w:rFonts w:ascii="Arial" w:hAnsi="Arial" w:cs="Arial"/>
          <w:b/>
          <w:bCs/>
          <w:color w:val="000000" w:themeColor="text1"/>
          <w:u w:val="single"/>
        </w:rPr>
      </w:pPr>
      <w:r w:rsidRPr="00866B63">
        <w:rPr>
          <w:rFonts w:ascii="Arial" w:hAnsi="Arial" w:cs="Arial"/>
          <w:b/>
          <w:bCs/>
          <w:color w:val="000000" w:themeColor="text1"/>
          <w:u w:val="single"/>
        </w:rPr>
        <w:t>ORDER</w:t>
      </w:r>
    </w:p>
    <w:p w14:paraId="0FE80434" w14:textId="77777777" w:rsidR="00FE0D5A" w:rsidRPr="00866B63" w:rsidRDefault="00FE0D5A" w:rsidP="00BA1F22">
      <w:pPr>
        <w:kinsoku w:val="0"/>
        <w:overflowPunct w:val="0"/>
        <w:jc w:val="center"/>
        <w:textAlignment w:val="baseline"/>
        <w:rPr>
          <w:rFonts w:ascii="Arial" w:hAnsi="Arial" w:cs="Arial"/>
          <w:color w:val="000000" w:themeColor="text1"/>
          <w:u w:val="single"/>
        </w:rPr>
      </w:pPr>
    </w:p>
    <w:p w14:paraId="52F5F0CB" w14:textId="4121015D" w:rsidR="00FE0D5A" w:rsidRPr="00866B63" w:rsidRDefault="00FE0D5A" w:rsidP="00BA1F22">
      <w:pPr>
        <w:kinsoku w:val="0"/>
        <w:overflowPunct w:val="0"/>
        <w:spacing w:before="120" w:after="100" w:afterAutospacing="1"/>
        <w:ind w:left="1440" w:hanging="1440"/>
        <w:jc w:val="both"/>
        <w:textAlignment w:val="baseline"/>
        <w:rPr>
          <w:rFonts w:ascii="Arial" w:hAnsi="Arial" w:cs="Arial"/>
          <w:b/>
          <w:bCs/>
          <w:color w:val="000000" w:themeColor="text1"/>
        </w:rPr>
      </w:pPr>
      <w:r w:rsidRPr="00866B63">
        <w:rPr>
          <w:rFonts w:ascii="Arial" w:hAnsi="Arial" w:cs="Arial"/>
          <w:b/>
          <w:bCs/>
          <w:color w:val="000000" w:themeColor="text1"/>
        </w:rPr>
        <w:t xml:space="preserve">Subject: - </w:t>
      </w:r>
      <w:r w:rsidRPr="00866B63">
        <w:rPr>
          <w:rFonts w:ascii="Arial" w:hAnsi="Arial" w:cs="Arial"/>
          <w:b/>
          <w:bCs/>
          <w:color w:val="000000" w:themeColor="text1"/>
        </w:rPr>
        <w:tab/>
      </w:r>
      <w:bookmarkStart w:id="75" w:name="_Hlk148173848"/>
      <w:r w:rsidRPr="00866B63">
        <w:rPr>
          <w:rFonts w:ascii="Arial" w:hAnsi="Arial" w:cs="Arial"/>
          <w:b/>
          <w:bCs/>
          <w:color w:val="000000" w:themeColor="text1"/>
        </w:rPr>
        <w:t>Procedure for implementation of Section 51A of the Unlawful Activities (Prevention) Act, 1967</w:t>
      </w:r>
      <w:bookmarkEnd w:id="75"/>
      <w:r w:rsidRPr="00866B63">
        <w:rPr>
          <w:rFonts w:ascii="Arial" w:hAnsi="Arial" w:cs="Arial"/>
          <w:b/>
          <w:bCs/>
          <w:color w:val="000000" w:themeColor="text1"/>
        </w:rPr>
        <w:t>.</w:t>
      </w:r>
    </w:p>
    <w:p w14:paraId="40237489" w14:textId="2D231C63" w:rsidR="00FE0D5A" w:rsidRPr="00866B63" w:rsidRDefault="00FE0D5A" w:rsidP="00E77DC2">
      <w:pPr>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 xml:space="preserve"> Section 51A of the Unlawful Activities (Prevention) Act, 1967 (UAPA) reads as under:-</w:t>
      </w:r>
    </w:p>
    <w:p w14:paraId="2B3A8EFA" w14:textId="77777777" w:rsidR="00FE0D5A" w:rsidRPr="00866B63" w:rsidRDefault="00FE0D5A" w:rsidP="00BA1F22">
      <w:pPr>
        <w:kinsoku w:val="0"/>
        <w:overflowPunct w:val="0"/>
        <w:spacing w:before="120" w:after="100" w:afterAutospacing="1"/>
        <w:ind w:left="720"/>
        <w:jc w:val="both"/>
        <w:textAlignment w:val="baseline"/>
        <w:rPr>
          <w:rFonts w:ascii="Arial" w:hAnsi="Arial" w:cs="Arial"/>
          <w:color w:val="000000" w:themeColor="text1"/>
        </w:rPr>
      </w:pPr>
      <w:r w:rsidRPr="00866B63">
        <w:rPr>
          <w:rFonts w:ascii="Arial" w:hAnsi="Arial" w:cs="Arial"/>
          <w:color w:val="000000" w:themeColor="text1"/>
        </w:rPr>
        <w:t xml:space="preserve">"51A. </w:t>
      </w:r>
      <w:proofErr w:type="gramStart"/>
      <w:r w:rsidRPr="00866B63">
        <w:rPr>
          <w:rFonts w:ascii="Arial" w:hAnsi="Arial" w:cs="Arial"/>
          <w:color w:val="000000" w:themeColor="text1"/>
        </w:rPr>
        <w:t>For</w:t>
      </w:r>
      <w:proofErr w:type="gramEnd"/>
      <w:r w:rsidRPr="00866B63">
        <w:rPr>
          <w:rFonts w:ascii="Arial" w:hAnsi="Arial" w:cs="Arial"/>
          <w:color w:val="000000" w:themeColor="text1"/>
        </w:rPr>
        <w:t xml:space="preserve"> the prevention of, and for coping with terrorist activities, the Central Government shall have power to —</w:t>
      </w:r>
    </w:p>
    <w:p w14:paraId="008BD32F" w14:textId="77777777" w:rsidR="00FE0D5A" w:rsidRPr="00866B63" w:rsidRDefault="00FE0D5A" w:rsidP="00196200">
      <w:pPr>
        <w:widowControl w:val="0"/>
        <w:numPr>
          <w:ilvl w:val="0"/>
          <w:numId w:val="68"/>
        </w:numPr>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freeze, seize or attach funds and other financial assets or economic resources held by, on behalf of or at the direction of the individuals or entities listed in the Schedule to the Order, or any other person engaged in or suspected to be engaged in terrorism;</w:t>
      </w:r>
    </w:p>
    <w:p w14:paraId="0F3154B2" w14:textId="77777777" w:rsidR="00FE0D5A" w:rsidRPr="00866B63" w:rsidRDefault="00FE0D5A" w:rsidP="00196200">
      <w:pPr>
        <w:widowControl w:val="0"/>
        <w:numPr>
          <w:ilvl w:val="0"/>
          <w:numId w:val="68"/>
        </w:numPr>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prohibit any individual or entity from making any funds, financial assets or economic resources or related services available for the benefit of the individuals or entities listed in the Schedule to the Order or any other person engaged in or suspected to be engaged in terrorism;</w:t>
      </w:r>
    </w:p>
    <w:p w14:paraId="728AE0FE" w14:textId="77777777" w:rsidR="00FE0D5A" w:rsidRPr="00866B63" w:rsidRDefault="00FE0D5A" w:rsidP="00196200">
      <w:pPr>
        <w:widowControl w:val="0"/>
        <w:numPr>
          <w:ilvl w:val="0"/>
          <w:numId w:val="68"/>
        </w:numPr>
        <w:kinsoku w:val="0"/>
        <w:overflowPunct w:val="0"/>
        <w:spacing w:before="120" w:after="100" w:afterAutospacing="1"/>
        <w:jc w:val="both"/>
        <w:textAlignment w:val="baseline"/>
        <w:rPr>
          <w:rFonts w:ascii="Arial" w:hAnsi="Arial" w:cs="Arial"/>
          <w:color w:val="000000" w:themeColor="text1"/>
        </w:rPr>
      </w:pPr>
      <w:proofErr w:type="gramStart"/>
      <w:r w:rsidRPr="00866B63">
        <w:rPr>
          <w:rFonts w:ascii="Arial" w:hAnsi="Arial" w:cs="Arial"/>
          <w:color w:val="000000" w:themeColor="text1"/>
        </w:rPr>
        <w:t>prevent</w:t>
      </w:r>
      <w:proofErr w:type="gramEnd"/>
      <w:r w:rsidRPr="00866B63">
        <w:rPr>
          <w:rFonts w:ascii="Arial" w:hAnsi="Arial" w:cs="Arial"/>
          <w:color w:val="000000" w:themeColor="text1"/>
        </w:rPr>
        <w:t xml:space="preserve"> the entry into or the transit through India of individuals listed in the Schedule to the Order or any other person engaged in or suspected to be engaged in terrorism".</w:t>
      </w:r>
    </w:p>
    <w:p w14:paraId="54E65BAF" w14:textId="77777777" w:rsidR="00FE0D5A" w:rsidRPr="00866B63" w:rsidRDefault="00FE0D5A" w:rsidP="00BA1F22">
      <w:pPr>
        <w:kinsoku w:val="0"/>
        <w:overflowPunct w:val="0"/>
        <w:spacing w:before="120" w:after="100" w:afterAutospacing="1"/>
        <w:ind w:left="720"/>
        <w:jc w:val="both"/>
        <w:textAlignment w:val="baseline"/>
        <w:rPr>
          <w:rFonts w:ascii="Arial" w:hAnsi="Arial" w:cs="Arial"/>
          <w:color w:val="000000" w:themeColor="text1"/>
        </w:rPr>
      </w:pPr>
      <w:r w:rsidRPr="00866B63">
        <w:rPr>
          <w:rFonts w:ascii="Arial" w:hAnsi="Arial" w:cs="Arial"/>
          <w:color w:val="000000" w:themeColor="text1"/>
        </w:rPr>
        <w:t xml:space="preserve">The Unlawful Activities (Prevention) Act, 1967 defines "Order" as under: </w:t>
      </w:r>
      <w:r w:rsidRPr="00866B63">
        <w:rPr>
          <w:rFonts w:ascii="Arial" w:hAnsi="Arial" w:cs="Arial"/>
          <w:color w:val="000000" w:themeColor="text1"/>
        </w:rPr>
        <w:noBreakHyphen/>
      </w:r>
    </w:p>
    <w:p w14:paraId="24581DEB" w14:textId="77777777" w:rsidR="00FE0D5A" w:rsidRPr="00866B63" w:rsidRDefault="00FE0D5A" w:rsidP="00BA1F22">
      <w:pPr>
        <w:kinsoku w:val="0"/>
        <w:overflowPunct w:val="0"/>
        <w:spacing w:before="120" w:after="100" w:afterAutospacing="1"/>
        <w:ind w:firstLine="720"/>
        <w:jc w:val="both"/>
        <w:textAlignment w:val="baseline"/>
        <w:rPr>
          <w:rFonts w:ascii="Arial" w:hAnsi="Arial" w:cs="Arial"/>
          <w:color w:val="000000" w:themeColor="text1"/>
        </w:rPr>
      </w:pPr>
      <w:r w:rsidRPr="00866B63">
        <w:rPr>
          <w:rFonts w:ascii="Arial" w:hAnsi="Arial" w:cs="Arial"/>
          <w:color w:val="000000" w:themeColor="text1"/>
        </w:rPr>
        <w:t>"Order" means the Prevention and Suppression of Terrorism (Implementation of Security Council Resolutions) Order, 2007, as may be amended from time to time.</w:t>
      </w:r>
    </w:p>
    <w:p w14:paraId="638095F0" w14:textId="3704BAB0" w:rsidR="00FE0D5A" w:rsidRPr="00866B63" w:rsidRDefault="00FE0D5A" w:rsidP="00BA1F22">
      <w:pPr>
        <w:kinsoku w:val="0"/>
        <w:overflowPunct w:val="0"/>
        <w:spacing w:before="120" w:after="100" w:afterAutospacing="1"/>
        <w:jc w:val="both"/>
        <w:textAlignment w:val="baseline"/>
        <w:rPr>
          <w:rFonts w:ascii="Arial" w:hAnsi="Arial" w:cs="Arial"/>
          <w:color w:val="000000" w:themeColor="text1"/>
          <w:spacing w:val="5"/>
        </w:rPr>
      </w:pPr>
      <w:r w:rsidRPr="00866B63">
        <w:rPr>
          <w:rFonts w:ascii="Arial" w:hAnsi="Arial" w:cs="Arial"/>
          <w:color w:val="000000" w:themeColor="text1"/>
        </w:rPr>
        <w:t>2.</w:t>
      </w:r>
      <w:r w:rsidRPr="00866B63">
        <w:rPr>
          <w:rFonts w:ascii="Arial" w:hAnsi="Arial" w:cs="Arial"/>
          <w:color w:val="000000" w:themeColor="text1"/>
        </w:rPr>
        <w:tab/>
        <w:t xml:space="preserve"> In order to ensure expeditious and effective implementation of the provisions of Section 51A, a revised procedure is outlined below in supersession of earlier orders and guidelines on the subject: </w:t>
      </w:r>
    </w:p>
    <w:p w14:paraId="570502A9" w14:textId="77777777" w:rsidR="00FE0D5A" w:rsidRPr="00866B63" w:rsidRDefault="00FE0D5A" w:rsidP="00BA1F22">
      <w:pPr>
        <w:kinsoku w:val="0"/>
        <w:overflowPunct w:val="0"/>
        <w:spacing w:before="120" w:after="100" w:afterAutospacing="1"/>
        <w:jc w:val="both"/>
        <w:textAlignment w:val="baseline"/>
        <w:rPr>
          <w:rFonts w:ascii="Arial" w:hAnsi="Arial" w:cs="Arial"/>
          <w:strike/>
          <w:color w:val="000000" w:themeColor="text1"/>
          <w:spacing w:val="5"/>
        </w:rPr>
      </w:pPr>
      <w:r w:rsidRPr="00866B63">
        <w:rPr>
          <w:rFonts w:ascii="Arial" w:hAnsi="Arial" w:cs="Arial"/>
          <w:color w:val="000000" w:themeColor="text1"/>
          <w:spacing w:val="5"/>
        </w:rPr>
        <w:t>3.</w:t>
      </w:r>
      <w:r w:rsidRPr="00866B63">
        <w:rPr>
          <w:rFonts w:ascii="Arial" w:hAnsi="Arial" w:cs="Arial"/>
          <w:color w:val="000000" w:themeColor="text1"/>
          <w:spacing w:val="5"/>
        </w:rPr>
        <w:tab/>
      </w:r>
      <w:r w:rsidRPr="00866B63">
        <w:rPr>
          <w:rFonts w:ascii="Arial" w:hAnsi="Arial" w:cs="Arial"/>
          <w:b/>
          <w:bCs/>
          <w:color w:val="000000" w:themeColor="text1"/>
          <w:spacing w:val="5"/>
        </w:rPr>
        <w:t>Appointment and communication details of the UAPA Nodal Officers</w:t>
      </w:r>
      <w:r w:rsidRPr="00866B63">
        <w:rPr>
          <w:rFonts w:ascii="Arial" w:hAnsi="Arial" w:cs="Arial"/>
          <w:color w:val="000000" w:themeColor="text1"/>
          <w:spacing w:val="5"/>
        </w:rPr>
        <w:t>:</w:t>
      </w:r>
      <w:r w:rsidRPr="00866B63">
        <w:rPr>
          <w:rFonts w:ascii="Arial" w:hAnsi="Arial" w:cs="Arial"/>
          <w:color w:val="000000" w:themeColor="text1"/>
          <w:spacing w:val="5"/>
        </w:rPr>
        <w:tab/>
      </w:r>
    </w:p>
    <w:p w14:paraId="7643EB80" w14:textId="6DDFF193" w:rsidR="00FE0D5A" w:rsidRPr="00866B63" w:rsidRDefault="00FE0D5A" w:rsidP="00BA1F22">
      <w:pPr>
        <w:kinsoku w:val="0"/>
        <w:overflowPunct w:val="0"/>
        <w:spacing w:before="120" w:after="100" w:afterAutospacing="1"/>
        <w:jc w:val="both"/>
        <w:textAlignment w:val="baseline"/>
        <w:rPr>
          <w:rFonts w:ascii="Arial" w:hAnsi="Arial" w:cs="Arial"/>
          <w:b/>
          <w:bCs/>
          <w:color w:val="000000" w:themeColor="text1"/>
        </w:rPr>
      </w:pPr>
      <w:r w:rsidRPr="00866B63">
        <w:rPr>
          <w:rFonts w:ascii="Arial" w:hAnsi="Arial" w:cs="Arial"/>
          <w:color w:val="000000" w:themeColor="text1"/>
        </w:rPr>
        <w:t xml:space="preserve"> 3.1</w:t>
      </w:r>
      <w:r w:rsidRPr="00866B63">
        <w:rPr>
          <w:rFonts w:ascii="Arial" w:hAnsi="Arial" w:cs="Arial"/>
          <w:color w:val="000000" w:themeColor="text1"/>
        </w:rPr>
        <w:tab/>
        <w:t xml:space="preserve">The </w:t>
      </w:r>
      <w:r w:rsidR="004C2825">
        <w:rPr>
          <w:rFonts w:ascii="Arial" w:hAnsi="Arial" w:cs="Arial"/>
          <w:color w:val="000000" w:themeColor="text1"/>
        </w:rPr>
        <w:t>Joint</w:t>
      </w:r>
      <w:r w:rsidR="004C2825" w:rsidRPr="00866B63" w:rsidDel="00AF1229">
        <w:rPr>
          <w:rFonts w:ascii="Arial" w:hAnsi="Arial" w:cs="Arial"/>
          <w:color w:val="000000" w:themeColor="text1"/>
        </w:rPr>
        <w:t xml:space="preserve"> </w:t>
      </w:r>
      <w:r w:rsidRPr="00866B63">
        <w:rPr>
          <w:rFonts w:ascii="Arial" w:hAnsi="Arial" w:cs="Arial"/>
          <w:color w:val="000000" w:themeColor="text1"/>
        </w:rPr>
        <w:t xml:space="preserve">Secretary (CTCR), Ministry of Home Affairs would be the Central [designated] Nodal Officer for the UAPA </w:t>
      </w:r>
      <w:r w:rsidRPr="00866B63">
        <w:rPr>
          <w:rFonts w:ascii="Arial" w:hAnsi="Arial" w:cs="Arial"/>
          <w:b/>
          <w:bCs/>
          <w:color w:val="000000" w:themeColor="text1"/>
        </w:rPr>
        <w:t>[Telephone Number: 011-</w:t>
      </w:r>
      <w:r w:rsidR="004C2825" w:rsidRPr="00866B63">
        <w:rPr>
          <w:rFonts w:ascii="Arial" w:hAnsi="Arial" w:cs="Arial"/>
          <w:b/>
          <w:bCs/>
          <w:color w:val="000000" w:themeColor="text1"/>
        </w:rPr>
        <w:t>2309</w:t>
      </w:r>
      <w:r w:rsidR="004C2825">
        <w:rPr>
          <w:rFonts w:ascii="Arial" w:hAnsi="Arial" w:cs="Arial"/>
          <w:b/>
          <w:bCs/>
          <w:color w:val="000000" w:themeColor="text1"/>
        </w:rPr>
        <w:t>3124</w:t>
      </w:r>
      <w:r w:rsidRPr="00866B63">
        <w:rPr>
          <w:rFonts w:ascii="Arial" w:hAnsi="Arial" w:cs="Arial"/>
          <w:b/>
          <w:bCs/>
          <w:color w:val="000000" w:themeColor="text1"/>
        </w:rPr>
        <w:t>, 011-23092</w:t>
      </w:r>
      <w:r>
        <w:rPr>
          <w:rFonts w:ascii="Arial" w:hAnsi="Arial" w:cs="Arial"/>
          <w:b/>
          <w:bCs/>
          <w:color w:val="000000" w:themeColor="text1"/>
        </w:rPr>
        <w:t>3465</w:t>
      </w:r>
      <w:r w:rsidRPr="00866B63">
        <w:rPr>
          <w:rFonts w:ascii="Arial" w:hAnsi="Arial" w:cs="Arial"/>
          <w:b/>
          <w:bCs/>
          <w:color w:val="000000" w:themeColor="text1"/>
        </w:rPr>
        <w:t xml:space="preserve"> (Fax), email address:  </w:t>
      </w:r>
      <w:hyperlink r:id="rId26" w:history="1">
        <w:r w:rsidR="001466E9" w:rsidRPr="008B1641">
          <w:rPr>
            <w:rStyle w:val="Hyperlink"/>
            <w:rFonts w:ascii="Arial" w:hAnsi="Arial" w:cs="Arial"/>
            <w:b/>
            <w:bCs/>
          </w:rPr>
          <w:t>jsctcr-mha@gov.in</w:t>
        </w:r>
      </w:hyperlink>
      <w:r w:rsidRPr="00866B63">
        <w:rPr>
          <w:rFonts w:ascii="Arial" w:hAnsi="Arial" w:cs="Arial"/>
          <w:b/>
          <w:bCs/>
          <w:color w:val="000000" w:themeColor="text1"/>
        </w:rPr>
        <w:t>].</w:t>
      </w:r>
    </w:p>
    <w:p w14:paraId="26AE9319" w14:textId="77777777" w:rsidR="00FE0D5A" w:rsidRPr="00866B63" w:rsidRDefault="00FE0D5A" w:rsidP="00BA1F22">
      <w:pPr>
        <w:widowControl w:val="0"/>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3.2</w:t>
      </w:r>
      <w:r w:rsidRPr="00866B63">
        <w:rPr>
          <w:rFonts w:ascii="Arial" w:hAnsi="Arial" w:cs="Arial"/>
          <w:color w:val="000000" w:themeColor="text1"/>
        </w:rPr>
        <w:tab/>
        <w:t xml:space="preserve">The Ministry of External Affairs, Department of Economic Affairs, Ministry of Corporate Affairs, Foreigners Division of MHA, FIU-IND, Central Board of Indirect Taxes and Customs (CBIC) and Financial Regulators (RBI, SEBI and IRDA) shall appoint a UAPA Nodal Officer and communicate the name and contact details to the Central [designated] Nodal Officer for the UAPA.  </w:t>
      </w:r>
    </w:p>
    <w:p w14:paraId="124DFAD4" w14:textId="77777777" w:rsidR="00FE0D5A" w:rsidRPr="00866B63" w:rsidRDefault="00FE0D5A" w:rsidP="00BA1F22">
      <w:pPr>
        <w:widowControl w:val="0"/>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3.4</w:t>
      </w:r>
      <w:r w:rsidRPr="00866B63">
        <w:rPr>
          <w:rFonts w:ascii="Arial" w:hAnsi="Arial" w:cs="Arial"/>
          <w:color w:val="000000" w:themeColor="text1"/>
        </w:rPr>
        <w:tab/>
        <w:t xml:space="preserve">All the States and UTs shall appoint a UAPA Nodal Officer preferably of the rank of the Principal Secretary/Secretary, Home Department and communicate the name and contact details to the Central [designated] Nodal Officer for the UAPA. </w:t>
      </w:r>
    </w:p>
    <w:p w14:paraId="549C5B33" w14:textId="77777777" w:rsidR="00FE0D5A" w:rsidRPr="00866B63" w:rsidRDefault="00FE0D5A" w:rsidP="00BA1F22">
      <w:pPr>
        <w:widowControl w:val="0"/>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3.5</w:t>
      </w:r>
      <w:r w:rsidRPr="00866B63">
        <w:rPr>
          <w:rFonts w:ascii="Arial" w:hAnsi="Arial" w:cs="Arial"/>
          <w:color w:val="000000" w:themeColor="text1"/>
        </w:rPr>
        <w:tab/>
        <w:t xml:space="preserve">The Central [designated] Nodal Officer for the UAPA shall maintain the consolidated list of all UAPA Nodal Officers and forward the list to all other UAPA Nodal Officers, in July every year or as and when the list is updated and shall cause the amended list of UAPA Nodal Officers circulated to all the Nodal Officers.  </w:t>
      </w:r>
    </w:p>
    <w:p w14:paraId="0D63989C" w14:textId="77777777" w:rsidR="00FE0D5A" w:rsidRPr="00866B63" w:rsidRDefault="00FE0D5A" w:rsidP="00BA1F22">
      <w:pPr>
        <w:widowControl w:val="0"/>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3.6</w:t>
      </w:r>
      <w:r w:rsidRPr="00866B63">
        <w:rPr>
          <w:rFonts w:ascii="Arial" w:hAnsi="Arial" w:cs="Arial"/>
          <w:color w:val="000000" w:themeColor="text1"/>
        </w:rPr>
        <w:tab/>
        <w:t xml:space="preserve">The Financial Regulators shall forward the consolidated list of UAPA Nodal Officers to the banks, stock exchanges/depositories, intermediaries regulated by SEBI and insurance companies. </w:t>
      </w:r>
    </w:p>
    <w:p w14:paraId="40E24D6C" w14:textId="77777777" w:rsidR="00FE0D5A" w:rsidRPr="00866B63" w:rsidRDefault="00FE0D5A" w:rsidP="00BA1F22">
      <w:pPr>
        <w:widowControl w:val="0"/>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3.7</w:t>
      </w:r>
      <w:r w:rsidRPr="00866B63">
        <w:rPr>
          <w:rFonts w:ascii="Arial" w:hAnsi="Arial" w:cs="Arial"/>
          <w:color w:val="000000" w:themeColor="text1"/>
        </w:rPr>
        <w:tab/>
        <w:t xml:space="preserve">The Regulators of the real estate agents, dealers in precious metals &amp; stones (DPMS) and DNFBPs shall forward the consolidated list of UAPA Nodal Officers to the real estate agents, dealers in precious metals &amp; stones (DPMS) and DNFBPs. </w:t>
      </w:r>
    </w:p>
    <w:p w14:paraId="44C0FD47" w14:textId="77777777" w:rsidR="00FE0D5A" w:rsidRPr="00866B63" w:rsidRDefault="00FE0D5A" w:rsidP="00BA1F22">
      <w:pPr>
        <w:kinsoku w:val="0"/>
        <w:overflowPunct w:val="0"/>
        <w:spacing w:before="120" w:after="100" w:afterAutospacing="1"/>
        <w:jc w:val="both"/>
        <w:textAlignment w:val="baseline"/>
        <w:rPr>
          <w:rFonts w:ascii="Arial" w:hAnsi="Arial" w:cs="Arial"/>
          <w:color w:val="000000" w:themeColor="text1"/>
          <w:spacing w:val="4"/>
        </w:rPr>
      </w:pPr>
      <w:r w:rsidRPr="00866B63">
        <w:rPr>
          <w:rFonts w:ascii="Arial" w:hAnsi="Arial" w:cs="Arial"/>
          <w:color w:val="000000" w:themeColor="text1"/>
          <w:spacing w:val="4"/>
        </w:rPr>
        <w:t>4.</w:t>
      </w:r>
      <w:r w:rsidRPr="00866B63">
        <w:rPr>
          <w:rFonts w:ascii="Arial" w:hAnsi="Arial" w:cs="Arial"/>
          <w:color w:val="000000" w:themeColor="text1"/>
          <w:spacing w:val="4"/>
        </w:rPr>
        <w:tab/>
      </w:r>
      <w:r w:rsidRPr="00866B63">
        <w:rPr>
          <w:rFonts w:ascii="Arial" w:hAnsi="Arial" w:cs="Arial"/>
          <w:b/>
          <w:bCs/>
          <w:color w:val="000000" w:themeColor="text1"/>
          <w:spacing w:val="4"/>
        </w:rPr>
        <w:t>Communication of the list of designated individuals/entities</w:t>
      </w:r>
      <w:r w:rsidRPr="00866B63">
        <w:rPr>
          <w:rFonts w:ascii="Arial" w:hAnsi="Arial" w:cs="Arial"/>
          <w:color w:val="000000" w:themeColor="text1"/>
          <w:spacing w:val="4"/>
        </w:rPr>
        <w:t>:</w:t>
      </w:r>
    </w:p>
    <w:p w14:paraId="3AC16CDA" w14:textId="77777777" w:rsidR="00FE0D5A" w:rsidRPr="00866B63" w:rsidRDefault="00FE0D5A" w:rsidP="00BA1F22">
      <w:pPr>
        <w:widowControl w:val="0"/>
        <w:kinsoku w:val="0"/>
        <w:overflowPunct w:val="0"/>
        <w:spacing w:before="120" w:after="100" w:afterAutospacing="1"/>
        <w:jc w:val="both"/>
        <w:textAlignment w:val="baseline"/>
        <w:rPr>
          <w:rFonts w:ascii="Arial" w:hAnsi="Arial" w:cs="Arial"/>
          <w:color w:val="000000" w:themeColor="text1"/>
          <w:spacing w:val="7"/>
        </w:rPr>
      </w:pPr>
      <w:r w:rsidRPr="00866B63">
        <w:rPr>
          <w:rFonts w:ascii="Arial" w:hAnsi="Arial" w:cs="Arial"/>
          <w:color w:val="000000" w:themeColor="text1"/>
          <w:spacing w:val="7"/>
        </w:rPr>
        <w:t>4.1</w:t>
      </w:r>
      <w:r w:rsidRPr="00866B63">
        <w:rPr>
          <w:rFonts w:ascii="Arial" w:hAnsi="Arial" w:cs="Arial"/>
          <w:color w:val="000000" w:themeColor="text1"/>
          <w:spacing w:val="7"/>
        </w:rPr>
        <w:tab/>
      </w:r>
      <w:r w:rsidRPr="00866B63">
        <w:rPr>
          <w:rFonts w:ascii="Arial" w:hAnsi="Arial" w:cs="Arial"/>
          <w:color w:val="000000" w:themeColor="text1"/>
        </w:rPr>
        <w:t xml:space="preserve">The Ministry of External Affairs shall update the list of individuals and entities subject to the UN sanction measures whenever changes are made in the lists by the UNSC 1267 Committee pertaining to Al Qaida and </w:t>
      </w:r>
      <w:proofErr w:type="spellStart"/>
      <w:r w:rsidRPr="00866B63">
        <w:rPr>
          <w:rFonts w:ascii="Arial" w:hAnsi="Arial" w:cs="Arial"/>
          <w:color w:val="000000" w:themeColor="text1"/>
        </w:rPr>
        <w:t>Da’esh</w:t>
      </w:r>
      <w:proofErr w:type="spellEnd"/>
      <w:r w:rsidRPr="00866B63">
        <w:rPr>
          <w:rFonts w:ascii="Arial" w:hAnsi="Arial" w:cs="Arial"/>
          <w:color w:val="000000" w:themeColor="text1"/>
        </w:rPr>
        <w:t xml:space="preserve"> and the UNSC 1988 Committee pertaining to Taliban. On such revisions, the Ministry of External Affairs would electronically forward the changes without delay to the designated Nodal Officers in the Ministry of Corporate Affairs, CBIC, Financial Regulators, FIU–IND, CTCR Division and Foreigners Division in MHA.</w:t>
      </w:r>
    </w:p>
    <w:p w14:paraId="2979BBCB" w14:textId="77777777" w:rsidR="00FE0D5A" w:rsidRPr="00866B63" w:rsidRDefault="00FE0D5A" w:rsidP="00BA1F22">
      <w:pPr>
        <w:widowControl w:val="0"/>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4.2</w:t>
      </w:r>
      <w:r w:rsidRPr="00866B63">
        <w:rPr>
          <w:rFonts w:ascii="Arial" w:hAnsi="Arial" w:cs="Arial"/>
          <w:color w:val="000000" w:themeColor="text1"/>
        </w:rPr>
        <w:tab/>
        <w:t>The Financial Regulators shall forward the list of designated persons as mentioned in Para 4(</w:t>
      </w:r>
      <w:proofErr w:type="spellStart"/>
      <w:r w:rsidRPr="00866B63">
        <w:rPr>
          <w:rFonts w:ascii="Arial" w:hAnsi="Arial" w:cs="Arial"/>
          <w:color w:val="000000" w:themeColor="text1"/>
        </w:rPr>
        <w:t>i</w:t>
      </w:r>
      <w:proofErr w:type="spellEnd"/>
      <w:r w:rsidRPr="00866B63">
        <w:rPr>
          <w:rFonts w:ascii="Arial" w:hAnsi="Arial" w:cs="Arial"/>
          <w:color w:val="000000" w:themeColor="text1"/>
        </w:rPr>
        <w:t>) above, without delay to the banks, stock exchanges/ depositories, intermediaries regulated by SEBI and insurance companies.</w:t>
      </w:r>
    </w:p>
    <w:p w14:paraId="3E2610FF"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4.3</w:t>
      </w:r>
      <w:r w:rsidRPr="00866B63">
        <w:rPr>
          <w:rFonts w:ascii="Arial" w:hAnsi="Arial" w:cs="Arial"/>
          <w:color w:val="000000" w:themeColor="text1"/>
        </w:rPr>
        <w:tab/>
        <w:t>The Central [designated] Nodal Officer for the UAPA shall forward the designated list as mentioned in Para 4(</w:t>
      </w:r>
      <w:proofErr w:type="spellStart"/>
      <w:r w:rsidRPr="00866B63">
        <w:rPr>
          <w:rFonts w:ascii="Arial" w:hAnsi="Arial" w:cs="Arial"/>
          <w:color w:val="000000" w:themeColor="text1"/>
        </w:rPr>
        <w:t>i</w:t>
      </w:r>
      <w:proofErr w:type="spellEnd"/>
      <w:r w:rsidRPr="00866B63">
        <w:rPr>
          <w:rFonts w:ascii="Arial" w:hAnsi="Arial" w:cs="Arial"/>
          <w:color w:val="000000" w:themeColor="text1"/>
        </w:rPr>
        <w:t xml:space="preserve">) above, to all the UAPA Nodal Officers of States/UTs without delay. </w:t>
      </w:r>
    </w:p>
    <w:p w14:paraId="5566CD98" w14:textId="77777777"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4.4</w:t>
      </w:r>
      <w:r w:rsidRPr="00866B63">
        <w:rPr>
          <w:rFonts w:ascii="Arial" w:hAnsi="Arial" w:cs="Arial"/>
          <w:color w:val="000000" w:themeColor="text1"/>
        </w:rPr>
        <w:tab/>
        <w:t>The UAPA Nodal Officer in Foreigners Division of MHA shall forward the designated list as mentioned in Para 4(</w:t>
      </w:r>
      <w:proofErr w:type="spellStart"/>
      <w:r w:rsidRPr="00866B63">
        <w:rPr>
          <w:rFonts w:ascii="Arial" w:hAnsi="Arial" w:cs="Arial"/>
          <w:color w:val="000000" w:themeColor="text1"/>
        </w:rPr>
        <w:t>i</w:t>
      </w:r>
      <w:proofErr w:type="spellEnd"/>
      <w:r w:rsidRPr="00866B63">
        <w:rPr>
          <w:rFonts w:ascii="Arial" w:hAnsi="Arial" w:cs="Arial"/>
          <w:color w:val="000000" w:themeColor="text1"/>
        </w:rPr>
        <w:t>) above, to the immigration authorities and security agencies without delay.</w:t>
      </w:r>
    </w:p>
    <w:p w14:paraId="63EA1A95" w14:textId="77777777" w:rsidR="00FE0D5A" w:rsidRDefault="00FE0D5A" w:rsidP="00BA1F22">
      <w:pPr>
        <w:widowControl w:val="0"/>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4.5</w:t>
      </w:r>
      <w:r w:rsidRPr="00866B63">
        <w:rPr>
          <w:rFonts w:ascii="Arial" w:hAnsi="Arial" w:cs="Arial"/>
          <w:color w:val="000000" w:themeColor="text1"/>
        </w:rPr>
        <w:tab/>
        <w:t>The Regulators of the real estate agents, dealers in precious metals &amp; stones (DPMS) and DNFBPs shall forward the list of designated persons as mentioned in Para 4(</w:t>
      </w:r>
      <w:proofErr w:type="spellStart"/>
      <w:r w:rsidRPr="00866B63">
        <w:rPr>
          <w:rFonts w:ascii="Arial" w:hAnsi="Arial" w:cs="Arial"/>
          <w:color w:val="000000" w:themeColor="text1"/>
        </w:rPr>
        <w:t>i</w:t>
      </w:r>
      <w:proofErr w:type="spellEnd"/>
      <w:r w:rsidRPr="00866B63">
        <w:rPr>
          <w:rFonts w:ascii="Arial" w:hAnsi="Arial" w:cs="Arial"/>
          <w:color w:val="000000" w:themeColor="text1"/>
        </w:rPr>
        <w:t>) above, to the real estate agents, dealers in precious metals &amp; stones (DPMS) and DNFBPs without delay.</w:t>
      </w:r>
    </w:p>
    <w:p w14:paraId="434379B5" w14:textId="77777777" w:rsidR="001466E9" w:rsidRPr="00866B63" w:rsidRDefault="001466E9" w:rsidP="00BA1F22">
      <w:pPr>
        <w:widowControl w:val="0"/>
        <w:kinsoku w:val="0"/>
        <w:overflowPunct w:val="0"/>
        <w:spacing w:before="120" w:after="100" w:afterAutospacing="1"/>
        <w:jc w:val="both"/>
        <w:textAlignment w:val="baseline"/>
        <w:rPr>
          <w:rFonts w:ascii="Arial" w:hAnsi="Arial" w:cs="Arial"/>
          <w:color w:val="000000" w:themeColor="text1"/>
        </w:rPr>
      </w:pPr>
    </w:p>
    <w:p w14:paraId="270AA238" w14:textId="77777777"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spacing w:val="11"/>
        </w:rPr>
      </w:pPr>
      <w:r w:rsidRPr="00866B63">
        <w:rPr>
          <w:rFonts w:ascii="Arial" w:hAnsi="Arial" w:cs="Arial"/>
          <w:color w:val="000000" w:themeColor="text1"/>
          <w:spacing w:val="11"/>
        </w:rPr>
        <w:t>5.</w:t>
      </w:r>
      <w:r w:rsidRPr="00866B63">
        <w:rPr>
          <w:rFonts w:ascii="Arial" w:hAnsi="Arial" w:cs="Arial"/>
          <w:color w:val="000000" w:themeColor="text1"/>
          <w:spacing w:val="11"/>
        </w:rPr>
        <w:tab/>
      </w:r>
      <w:r w:rsidRPr="00866B63">
        <w:rPr>
          <w:rFonts w:ascii="Arial" w:hAnsi="Arial" w:cs="Arial"/>
          <w:b/>
          <w:bCs/>
          <w:color w:val="000000" w:themeColor="text1"/>
          <w:spacing w:val="11"/>
        </w:rPr>
        <w:t>Regarding funds, financial assets or economic resources or related services held in the form of bank accounts, stocks or Insurance policies   etc.</w:t>
      </w:r>
    </w:p>
    <w:p w14:paraId="5DFDFAE2" w14:textId="77777777" w:rsidR="00FE0D5A" w:rsidRPr="00866B63" w:rsidRDefault="00FE0D5A" w:rsidP="00BA1F22">
      <w:pPr>
        <w:tabs>
          <w:tab w:val="left" w:pos="1368"/>
        </w:tabs>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spacing w:val="10"/>
        </w:rPr>
        <w:t>5.1 The</w:t>
      </w:r>
      <w:r w:rsidRPr="00866B63">
        <w:rPr>
          <w:rFonts w:ascii="Arial" w:hAnsi="Arial" w:cs="Arial"/>
          <w:color w:val="000000" w:themeColor="text1"/>
        </w:rPr>
        <w:t xml:space="preserve"> Financial Regulators will issue necessary guidelines to banks, stock exchanges/depositories, intermediaries regulated by the SEBI and insurance companies requiring them </w:t>
      </w:r>
      <w:r w:rsidRPr="00866B63">
        <w:rPr>
          <w:rFonts w:ascii="Arial" w:hAnsi="Arial" w:cs="Arial"/>
          <w:color w:val="000000" w:themeColor="text1"/>
        </w:rPr>
        <w:noBreakHyphen/>
      </w:r>
    </w:p>
    <w:p w14:paraId="738EA74F"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w:t>
      </w:r>
      <w:proofErr w:type="spellStart"/>
      <w:r w:rsidRPr="00866B63">
        <w:rPr>
          <w:rFonts w:ascii="Arial" w:hAnsi="Arial" w:cs="Arial"/>
          <w:color w:val="000000" w:themeColor="text1"/>
        </w:rPr>
        <w:t>i</w:t>
      </w:r>
      <w:proofErr w:type="spellEnd"/>
      <w:r w:rsidRPr="00866B63">
        <w:rPr>
          <w:rFonts w:ascii="Arial" w:hAnsi="Arial" w:cs="Arial"/>
          <w:color w:val="000000" w:themeColor="text1"/>
        </w:rPr>
        <w:t>)</w:t>
      </w:r>
      <w:r w:rsidRPr="00866B63">
        <w:rPr>
          <w:rFonts w:ascii="Arial" w:hAnsi="Arial" w:cs="Arial"/>
          <w:color w:val="000000" w:themeColor="text1"/>
        </w:rPr>
        <w:tab/>
        <w:t>To maintain updated designated lists in electronic form and run a check on the given parameters on a daily basis to verify whether individuals or entities listed in the Schedule to the Order, hereinafter, referred to as designated individuals/entities are holding any funds, financial assets or economic resources or related services held in the form of bank accounts, stocks, Insurance policies etc., with them.</w:t>
      </w:r>
    </w:p>
    <w:p w14:paraId="42B58187" w14:textId="4C812AD3"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u w:val="single"/>
        </w:rPr>
      </w:pPr>
      <w:r w:rsidRPr="00866B63">
        <w:rPr>
          <w:rFonts w:ascii="Arial" w:hAnsi="Arial" w:cs="Arial"/>
          <w:color w:val="000000" w:themeColor="text1"/>
        </w:rPr>
        <w:t>(ii)</w:t>
      </w:r>
      <w:r w:rsidRPr="00866B63">
        <w:rPr>
          <w:rFonts w:ascii="Arial" w:hAnsi="Arial" w:cs="Arial"/>
          <w:color w:val="000000" w:themeColor="text1"/>
        </w:rPr>
        <w:tab/>
        <w:t xml:space="preserve">In case, the particulars of any of their customers match with the particulars of designated individuals/entities, the banks, stock exchanges/depositories, intermediaries   regulated by SEBI, insurance companies shall immediately inform full particulars of the funds, financial assets or economic resources or related services held in the form of bank accounts, stocks or Insurance policies etc., held by such customer on their books to the Central [designated] Nodal Officer for the UAPA, at Fax No.011-23092551 and also convey over telephone No. 011-23092548. The particulars apart from being sent by post shall necessarily be conveyed on email id: </w:t>
      </w:r>
      <w:hyperlink r:id="rId27" w:history="1">
        <w:r w:rsidRPr="001466E9">
          <w:rPr>
            <w:rStyle w:val="Hyperlink"/>
            <w:rFonts w:ascii="Arial" w:hAnsi="Arial"/>
          </w:rPr>
          <w:t>jsctcr-mha@gov.in</w:t>
        </w:r>
      </w:hyperlink>
      <w:r w:rsidRPr="00866B63">
        <w:rPr>
          <w:rFonts w:ascii="Arial" w:hAnsi="Arial" w:cs="Arial"/>
          <w:color w:val="000000" w:themeColor="text1"/>
        </w:rPr>
        <w:t xml:space="preserve">. </w:t>
      </w:r>
    </w:p>
    <w:p w14:paraId="4836ED63"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u w:val="single"/>
        </w:rPr>
      </w:pPr>
      <w:r w:rsidRPr="00866B63">
        <w:rPr>
          <w:rFonts w:ascii="Arial" w:hAnsi="Arial" w:cs="Arial"/>
          <w:color w:val="000000" w:themeColor="text1"/>
        </w:rPr>
        <w:t>(iii)</w:t>
      </w:r>
      <w:r w:rsidRPr="00866B63">
        <w:rPr>
          <w:rFonts w:ascii="Arial" w:hAnsi="Arial" w:cs="Arial"/>
          <w:color w:val="000000" w:themeColor="text1"/>
        </w:rPr>
        <w:tab/>
        <w:t>The banks, stock exchanges/depositories, intermediaries regulated by SEBI and insurance companies shall also send a copy of the communication mentioned in 5.1 (ii) above to the UAPA Nodal Officer of the State/UT where the account is held and to Regulators and FIU-IND, as the case may be, without delay.</w:t>
      </w:r>
    </w:p>
    <w:p w14:paraId="7E3DC488"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u w:val="single"/>
        </w:rPr>
      </w:pPr>
      <w:r w:rsidRPr="00866B63">
        <w:rPr>
          <w:rFonts w:ascii="Arial" w:hAnsi="Arial" w:cs="Arial"/>
          <w:color w:val="000000" w:themeColor="text1"/>
        </w:rPr>
        <w:t>(iv)</w:t>
      </w:r>
      <w:r w:rsidRPr="00866B63">
        <w:rPr>
          <w:rFonts w:ascii="Arial" w:hAnsi="Arial" w:cs="Arial"/>
          <w:color w:val="000000" w:themeColor="text1"/>
        </w:rPr>
        <w:tab/>
        <w:t xml:space="preserve">In case, the match of any of the customers with the particulars of designated individuals/entities is beyond doubt, the banks, stock exchanges/depositories, intermediaries regulated by SEBI and insurance companies shall prevent such designated persons from conducting financial transactions, under intimation to the Central [designated] Nodal Officer for the UAPA at Fax No.011-23092551 and also convey over telephone No.011-23092548. The particulars apart from being sent by post should necessarily be conveyed on e-mail id: </w:t>
      </w:r>
      <w:hyperlink r:id="rId28" w:history="1">
        <w:r w:rsidRPr="001466E9">
          <w:rPr>
            <w:rStyle w:val="Hyperlink"/>
            <w:rFonts w:ascii="Arial" w:hAnsi="Arial"/>
          </w:rPr>
          <w:t>jsctcr-mha@gov.in</w:t>
        </w:r>
      </w:hyperlink>
      <w:r w:rsidRPr="00866B63">
        <w:rPr>
          <w:color w:val="000000" w:themeColor="text1"/>
        </w:rPr>
        <w:t xml:space="preserve">, </w:t>
      </w:r>
      <w:r w:rsidRPr="00866B63">
        <w:rPr>
          <w:rFonts w:ascii="Arial" w:hAnsi="Arial" w:cs="Arial"/>
          <w:color w:val="000000" w:themeColor="text1"/>
        </w:rPr>
        <w:t xml:space="preserve">without delay. </w:t>
      </w:r>
      <w:r w:rsidRPr="00866B63">
        <w:rPr>
          <w:rFonts w:ascii="Arial" w:hAnsi="Arial" w:cs="Arial"/>
          <w:color w:val="000000" w:themeColor="text1"/>
          <w:u w:val="single"/>
        </w:rPr>
        <w:t xml:space="preserve"> </w:t>
      </w:r>
    </w:p>
    <w:p w14:paraId="22A97FE2" w14:textId="77777777"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(v)</w:t>
      </w:r>
      <w:r w:rsidRPr="00866B63">
        <w:rPr>
          <w:rFonts w:ascii="Arial" w:hAnsi="Arial" w:cs="Arial"/>
          <w:color w:val="000000" w:themeColor="text1"/>
        </w:rPr>
        <w:tab/>
        <w:t>The banks, stock exchanges/depositories, intermediaries regulated by SEBI, and insurance companies shall file a Suspicious Transaction Report (STR) with FIU-IND covering all transactions in the accounts, covered under Paragraph 5.1(ii) above, carried through or attempted as per the prescribed format.</w:t>
      </w:r>
    </w:p>
    <w:p w14:paraId="5B9BB8EC"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5.2</w:t>
      </w:r>
      <w:r w:rsidRPr="00866B63">
        <w:rPr>
          <w:rFonts w:ascii="Arial" w:hAnsi="Arial" w:cs="Arial"/>
          <w:color w:val="000000" w:themeColor="text1"/>
        </w:rPr>
        <w:tab/>
        <w:t>On receipt of the particulars, as referred to in Paragraph 5 (</w:t>
      </w:r>
      <w:proofErr w:type="spellStart"/>
      <w:r w:rsidRPr="00866B63">
        <w:rPr>
          <w:rFonts w:ascii="Arial" w:hAnsi="Arial" w:cs="Arial"/>
          <w:color w:val="000000" w:themeColor="text1"/>
        </w:rPr>
        <w:t>i</w:t>
      </w:r>
      <w:proofErr w:type="spellEnd"/>
      <w:r w:rsidRPr="00866B63">
        <w:rPr>
          <w:rFonts w:ascii="Arial" w:hAnsi="Arial" w:cs="Arial"/>
          <w:color w:val="000000" w:themeColor="text1"/>
        </w:rPr>
        <w:t>) above, the Central [designated] Nodal Officer for the UAPA would cause a verification to be conducted by the State Police and/or the Central Agencies so as to ensure that the individuals/entities identified by the banks, stock exchanges/ depositories, intermediaries and insurance companies are the ones listed as designated individuals/entities and the funds, financial assets or economic resources or related services, reported by banks, stock exchanges/depositories, intermediaries regulated by SEBI and insurance companies are held by the designated individuals/entities. This verification would be completed expeditiously from the date of receipt of such particulars.</w:t>
      </w:r>
    </w:p>
    <w:p w14:paraId="00121BF1" w14:textId="4B7AB8AB"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spacing w:val="1"/>
        </w:rPr>
      </w:pPr>
      <w:r w:rsidRPr="00866B63">
        <w:rPr>
          <w:rFonts w:ascii="Arial" w:hAnsi="Arial" w:cs="Arial"/>
          <w:color w:val="000000" w:themeColor="text1"/>
        </w:rPr>
        <w:t>5.3</w:t>
      </w:r>
      <w:r w:rsidRPr="00866B63">
        <w:rPr>
          <w:rFonts w:ascii="Arial" w:hAnsi="Arial" w:cs="Arial"/>
          <w:color w:val="000000" w:themeColor="text1"/>
        </w:rPr>
        <w:tab/>
        <w:t>In case, the results of the verification indicate that the properties are</w:t>
      </w:r>
      <w:r w:rsidRPr="00866B63">
        <w:rPr>
          <w:rFonts w:ascii="Arial" w:hAnsi="Arial" w:cs="Arial"/>
          <w:color w:val="000000" w:themeColor="text1"/>
        </w:rPr>
        <w:br/>
        <w:t>owned by or are held for the benefit of the designated individuals/entities, an orders to freeze these assets under Section 51A of the UAPA would be issued by the Central [designated] nodal officer for the UAPA without delay and conveyed electronically to the concerned bank branch, depository and insurance company under intimation to respective Regulators and FIU-IND. The Central [designated] nodal officer for the UAPA shall</w:t>
      </w:r>
      <w:r w:rsidRPr="00866B63">
        <w:rPr>
          <w:rFonts w:ascii="Arial" w:hAnsi="Arial" w:cs="Arial"/>
          <w:color w:val="000000" w:themeColor="text1"/>
          <w:spacing w:val="1"/>
        </w:rPr>
        <w:t xml:space="preserve"> also forward a copy thereof to all the Principal Secretaries/Secretaries, Home Department of the States/UTs and all UAPA nodal officers in the country, so that any individual or entity may be prohibited from making any funds, financial assets or economic resources or related services available for the benefit of the designated individuals/ entities or any other person engaged in or suspected to be engaged in terrorism. The Central [designated] Nodal Officer for the UAPA shall also forward a copy of the order to all Directors General of Police/ Commissioners of Police of all States/UTs for initiating action under the provisions of the Unlawful Activities (Prevention) Act, 1967.</w:t>
      </w:r>
    </w:p>
    <w:p w14:paraId="51C696BC" w14:textId="77777777"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 xml:space="preserve">          The order shall be issued without prior notice to the designated individual/entity.</w:t>
      </w:r>
    </w:p>
    <w:p w14:paraId="4A918E41" w14:textId="77777777" w:rsidR="00FE0D5A" w:rsidRPr="00866B63" w:rsidRDefault="00FE0D5A" w:rsidP="00BA1F22">
      <w:pPr>
        <w:kinsoku w:val="0"/>
        <w:overflowPunct w:val="0"/>
        <w:spacing w:before="120" w:after="100" w:afterAutospacing="1"/>
        <w:jc w:val="both"/>
        <w:textAlignment w:val="baseline"/>
        <w:rPr>
          <w:rFonts w:ascii="Arial" w:hAnsi="Arial" w:cs="Arial"/>
          <w:b/>
          <w:bCs/>
          <w:color w:val="000000" w:themeColor="text1"/>
        </w:rPr>
      </w:pPr>
      <w:r w:rsidRPr="00866B63">
        <w:rPr>
          <w:rFonts w:ascii="Arial" w:hAnsi="Arial" w:cs="Arial"/>
          <w:color w:val="000000" w:themeColor="text1"/>
        </w:rPr>
        <w:t>6.</w:t>
      </w:r>
      <w:r w:rsidRPr="00866B63">
        <w:rPr>
          <w:rFonts w:ascii="Arial" w:hAnsi="Arial" w:cs="Arial"/>
          <w:color w:val="000000" w:themeColor="text1"/>
        </w:rPr>
        <w:tab/>
      </w:r>
      <w:r w:rsidRPr="00866B63">
        <w:rPr>
          <w:rFonts w:ascii="Arial" w:hAnsi="Arial" w:cs="Arial"/>
          <w:b/>
          <w:bCs/>
          <w:color w:val="000000" w:themeColor="text1"/>
        </w:rPr>
        <w:t>Regarding financial assets or economic resources of the nature of immovable properties:</w:t>
      </w:r>
    </w:p>
    <w:p w14:paraId="4D0B2090" w14:textId="77777777" w:rsidR="00FE0D5A" w:rsidRPr="00866B63" w:rsidRDefault="00FE0D5A" w:rsidP="00BA1F22">
      <w:pPr>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6.1</w:t>
      </w:r>
      <w:r w:rsidRPr="00866B63">
        <w:rPr>
          <w:rFonts w:ascii="Arial" w:hAnsi="Arial" w:cs="Arial"/>
          <w:color w:val="000000" w:themeColor="text1"/>
        </w:rPr>
        <w:tab/>
        <w:t>The Central [designated] Nodal Officer for the UAPA shall electronically forward the designated list to the UAPA Nodal Officers of all States and UTs with request to have the names of the designated individuals/entities, on the given parameters, verified from the records of the office of the Registrar performing the work of registration of immovable properties in their respective jurisdiction, without delay.</w:t>
      </w:r>
    </w:p>
    <w:p w14:paraId="3EED230F" w14:textId="1254C1D6" w:rsidR="00FE0D5A" w:rsidRPr="00866B63" w:rsidRDefault="00FE0D5A" w:rsidP="00BA1F22">
      <w:pPr>
        <w:widowControl w:val="0"/>
        <w:kinsoku w:val="0"/>
        <w:overflowPunct w:val="0"/>
        <w:spacing w:before="120" w:after="100" w:afterAutospacing="1"/>
        <w:jc w:val="both"/>
        <w:textAlignment w:val="baseline"/>
        <w:rPr>
          <w:rFonts w:ascii="Arial" w:hAnsi="Arial" w:cs="Arial"/>
          <w:color w:val="000000" w:themeColor="text1"/>
          <w:spacing w:val="1"/>
        </w:rPr>
      </w:pPr>
      <w:r w:rsidRPr="00866B63">
        <w:rPr>
          <w:rFonts w:ascii="Arial" w:hAnsi="Arial" w:cs="Arial"/>
          <w:color w:val="000000" w:themeColor="text1"/>
          <w:spacing w:val="1"/>
        </w:rPr>
        <w:t>6.2</w:t>
      </w:r>
      <w:r w:rsidRPr="00866B63">
        <w:rPr>
          <w:rFonts w:ascii="Arial" w:hAnsi="Arial" w:cs="Arial"/>
          <w:color w:val="000000" w:themeColor="text1"/>
          <w:spacing w:val="1"/>
        </w:rPr>
        <w:tab/>
        <w:t>In case, the designated individuals/entities are holding financial assets or economic resources of the nature of immovable property and if any match with the designated individuals/entities is found, the UAPA Nodal Officer of the State/UT would cause communication of the complete particulars of such individual/entity along with complete details of the financial assets or economic resources of the nature of immovable property to the Central [designated] Nodal Officer for the UAPA without delay at Fax No.</w:t>
      </w:r>
      <w:r w:rsidRPr="00866B63">
        <w:rPr>
          <w:rFonts w:ascii="Arial" w:hAnsi="Arial" w:cs="Arial"/>
          <w:color w:val="000000" w:themeColor="text1"/>
        </w:rPr>
        <w:t xml:space="preserve"> 011-23092551 </w:t>
      </w:r>
      <w:r w:rsidRPr="00866B63">
        <w:rPr>
          <w:rFonts w:ascii="Arial" w:hAnsi="Arial" w:cs="Arial"/>
          <w:color w:val="000000" w:themeColor="text1"/>
          <w:spacing w:val="1"/>
        </w:rPr>
        <w:t xml:space="preserve">and also convey over telephone No. </w:t>
      </w:r>
      <w:r w:rsidRPr="00866B63">
        <w:rPr>
          <w:rFonts w:ascii="Arial" w:hAnsi="Arial" w:cs="Arial"/>
          <w:color w:val="000000" w:themeColor="text1"/>
        </w:rPr>
        <w:t>011-23092548</w:t>
      </w:r>
      <w:r w:rsidRPr="00866B63">
        <w:rPr>
          <w:rFonts w:ascii="Arial" w:hAnsi="Arial" w:cs="Arial"/>
          <w:color w:val="000000" w:themeColor="text1"/>
          <w:spacing w:val="1"/>
        </w:rPr>
        <w:t xml:space="preserve">. The particulars apart from being sent by post would necessarily be conveyed on email id: </w:t>
      </w:r>
      <w:hyperlink r:id="rId29" w:history="1">
        <w:r w:rsidRPr="001466E9">
          <w:rPr>
            <w:rStyle w:val="Hyperlink"/>
            <w:rFonts w:ascii="Arial" w:hAnsi="Arial"/>
            <w:spacing w:val="1"/>
          </w:rPr>
          <w:t>jsctcr-mha@gov.in</w:t>
        </w:r>
      </w:hyperlink>
      <w:r w:rsidRPr="00866B63">
        <w:rPr>
          <w:color w:val="000000" w:themeColor="text1"/>
        </w:rPr>
        <w:t xml:space="preserve">.   </w:t>
      </w:r>
      <w:r w:rsidRPr="00866B63">
        <w:rPr>
          <w:rFonts w:ascii="Arial" w:hAnsi="Arial" w:cs="Arial"/>
          <w:color w:val="000000" w:themeColor="text1"/>
          <w:spacing w:val="1"/>
          <w:u w:val="single"/>
        </w:rPr>
        <w:t xml:space="preserve"> </w:t>
      </w:r>
    </w:p>
    <w:p w14:paraId="2A66BBC2" w14:textId="77777777" w:rsidR="00FE0D5A" w:rsidRPr="00866B63" w:rsidRDefault="00FE0D5A" w:rsidP="00BA1F22">
      <w:pPr>
        <w:widowControl w:val="0"/>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6.3</w:t>
      </w:r>
      <w:r w:rsidRPr="00866B63">
        <w:rPr>
          <w:rFonts w:ascii="Arial" w:hAnsi="Arial" w:cs="Arial"/>
          <w:color w:val="000000" w:themeColor="text1"/>
        </w:rPr>
        <w:tab/>
        <w:t>The UAPA Nodal Officer of the State/UT may cause such inquiry to be conducted by the State Police so as to ensure that the particulars sent by the Registrar performing the work of registering immovable properties are indeed of these designated individuals/entities. This verification shall be completed without delay and shall be conveyed within 24 hours of the verification, if it matches with the particulars of the designated individual/entity to the Central [designated] Nodal Officer for the UAPA at the given Fax, telephone numbers and also on the email id.</w:t>
      </w:r>
    </w:p>
    <w:p w14:paraId="423DDBFD" w14:textId="77777777" w:rsidR="00FE0D5A" w:rsidRPr="00866B63" w:rsidRDefault="00FE0D5A" w:rsidP="00BA1F22">
      <w:pPr>
        <w:widowControl w:val="0"/>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6.4</w:t>
      </w:r>
      <w:r w:rsidRPr="00866B63">
        <w:rPr>
          <w:rFonts w:ascii="Arial" w:hAnsi="Arial" w:cs="Arial"/>
          <w:color w:val="000000" w:themeColor="text1"/>
        </w:rPr>
        <w:tab/>
        <w:t xml:space="preserve">The Central [designated] Nodal Officer for the UAPA may also have the verification conducted by the Central Agencies. This verification would be completed expeditiously. </w:t>
      </w:r>
    </w:p>
    <w:p w14:paraId="5A2D62EF" w14:textId="3E0B63F1" w:rsidR="00FE0D5A" w:rsidRPr="00866B63" w:rsidRDefault="00FE0D5A" w:rsidP="00BA1F22">
      <w:pPr>
        <w:widowControl w:val="0"/>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6.5</w:t>
      </w:r>
      <w:r w:rsidRPr="00866B63">
        <w:rPr>
          <w:rFonts w:ascii="Arial" w:hAnsi="Arial" w:cs="Arial"/>
          <w:color w:val="000000" w:themeColor="text1"/>
        </w:rPr>
        <w:tab/>
        <w:t>In case, the results of the verification indicates that the particulars match</w:t>
      </w:r>
      <w:r w:rsidRPr="00866B63">
        <w:rPr>
          <w:rFonts w:ascii="Arial" w:hAnsi="Arial" w:cs="Arial"/>
          <w:color w:val="000000" w:themeColor="text1"/>
        </w:rPr>
        <w:br/>
        <w:t>with those of designated individuals/entities, an order under Section 51A of the UAPA shall be issued by the Central [designated] Nodal Officer for the UAPA without delay and conveyed to the concerned Registrar performing the work of registering immovable properties and to FIU-IND under intimation to the concerned UAPA Nodal Officer of the State/UT.</w:t>
      </w:r>
    </w:p>
    <w:p w14:paraId="1A39457D" w14:textId="77777777" w:rsidR="00FE0D5A" w:rsidRPr="00866B63" w:rsidRDefault="00FE0D5A" w:rsidP="00BA1F22">
      <w:pPr>
        <w:kinsoku w:val="0"/>
        <w:overflowPunct w:val="0"/>
        <w:spacing w:before="120" w:after="100" w:afterAutospacing="1"/>
        <w:ind w:right="27" w:firstLine="792"/>
        <w:jc w:val="both"/>
        <w:textAlignment w:val="baseline"/>
        <w:rPr>
          <w:rFonts w:ascii="Arial" w:hAnsi="Arial" w:cs="Arial"/>
          <w:color w:val="000000" w:themeColor="text1"/>
        </w:rPr>
      </w:pPr>
      <w:r w:rsidRPr="00866B63">
        <w:rPr>
          <w:rFonts w:ascii="Arial" w:hAnsi="Arial" w:cs="Arial"/>
          <w:color w:val="000000" w:themeColor="text1"/>
        </w:rPr>
        <w:t>The order shall be issued without prior notice to the designated individual/entity.</w:t>
      </w:r>
    </w:p>
    <w:p w14:paraId="222B9E02"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6.6</w:t>
      </w:r>
      <w:r w:rsidRPr="00866B63">
        <w:rPr>
          <w:rFonts w:ascii="Arial" w:hAnsi="Arial" w:cs="Arial"/>
          <w:color w:val="000000" w:themeColor="text1"/>
        </w:rPr>
        <w:tab/>
        <w:t>Further, the UAPA Nodal Officer of the State/UT shall cause to monitor the</w:t>
      </w:r>
      <w:r w:rsidRPr="00866B63">
        <w:rPr>
          <w:rFonts w:ascii="Arial" w:hAnsi="Arial" w:cs="Arial"/>
          <w:color w:val="000000" w:themeColor="text1"/>
        </w:rPr>
        <w:br/>
        <w:t>transactions/ accounts of the designated individual/entity so as to prohibit any individual or entity from making any funds, financial assets or economic resources or related services available for the benefit of the individuals or entities listed in the Schedule to the Order or any other person engaged in or suspected to be engaged in terrorism. The UAPA Nodal Officer of the State/UT shall, upon becoming aware of any transactions and attempts by third party immediately bring to the notice of the DGP/Commissioner of Police of the State/UT for initiating action under the provisions of the Unlawful Activities (Prevention) Act, 1967.</w:t>
      </w:r>
    </w:p>
    <w:p w14:paraId="7E598525" w14:textId="0D423CF5" w:rsidR="00FE0D5A" w:rsidRPr="00866B63" w:rsidRDefault="00FE0D5A" w:rsidP="00BA1F22">
      <w:pPr>
        <w:kinsoku w:val="0"/>
        <w:overflowPunct w:val="0"/>
        <w:spacing w:before="120" w:after="100" w:afterAutospacing="1"/>
        <w:ind w:right="27"/>
        <w:jc w:val="both"/>
        <w:textAlignment w:val="baseline"/>
        <w:rPr>
          <w:rFonts w:ascii="Arial" w:hAnsi="Arial" w:cs="Arial"/>
          <w:b/>
          <w:bCs/>
          <w:color w:val="000000" w:themeColor="text1"/>
        </w:rPr>
      </w:pPr>
      <w:r w:rsidRPr="00866B63">
        <w:rPr>
          <w:rFonts w:ascii="Arial" w:hAnsi="Arial" w:cs="Arial"/>
          <w:color w:val="000000" w:themeColor="text1"/>
        </w:rPr>
        <w:t>7.</w:t>
      </w:r>
      <w:r w:rsidRPr="00866B63">
        <w:rPr>
          <w:rFonts w:ascii="Arial" w:hAnsi="Arial" w:cs="Arial"/>
          <w:color w:val="000000" w:themeColor="text1"/>
        </w:rPr>
        <w:tab/>
      </w:r>
      <w:r w:rsidRPr="00866B63">
        <w:rPr>
          <w:rFonts w:ascii="Arial" w:hAnsi="Arial" w:cs="Arial"/>
          <w:b/>
          <w:bCs/>
          <w:color w:val="000000" w:themeColor="text1"/>
        </w:rPr>
        <w:t>Regarding the real-estate agents, dealers of precious metals/stones (DPMS) and other Designated Non-Financial Businesses and Professions (DNFBPs)</w:t>
      </w:r>
      <w:r>
        <w:rPr>
          <w:rFonts w:ascii="Arial" w:hAnsi="Arial" w:cs="Arial"/>
          <w:b/>
          <w:bCs/>
          <w:color w:val="000000" w:themeColor="text1"/>
        </w:rPr>
        <w:t xml:space="preserve"> and any other person</w:t>
      </w:r>
      <w:r w:rsidRPr="00866B63">
        <w:rPr>
          <w:rFonts w:ascii="Arial" w:hAnsi="Arial" w:cs="Arial"/>
          <w:b/>
          <w:bCs/>
          <w:color w:val="000000" w:themeColor="text1"/>
        </w:rPr>
        <w:t>:</w:t>
      </w:r>
    </w:p>
    <w:p w14:paraId="4B55D527" w14:textId="698F37D5" w:rsidR="00FE0D5A"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w:t>
      </w:r>
      <w:proofErr w:type="spellStart"/>
      <w:r w:rsidRPr="00866B63">
        <w:rPr>
          <w:rFonts w:ascii="Arial" w:hAnsi="Arial" w:cs="Arial"/>
          <w:color w:val="000000" w:themeColor="text1"/>
        </w:rPr>
        <w:t>i</w:t>
      </w:r>
      <w:proofErr w:type="spellEnd"/>
      <w:r w:rsidRPr="00866B63">
        <w:rPr>
          <w:rFonts w:ascii="Arial" w:hAnsi="Arial" w:cs="Arial"/>
          <w:color w:val="000000" w:themeColor="text1"/>
        </w:rPr>
        <w:t>)</w:t>
      </w:r>
      <w:r w:rsidRPr="00866B63">
        <w:rPr>
          <w:rFonts w:ascii="Arial" w:hAnsi="Arial" w:cs="Arial"/>
          <w:color w:val="000000" w:themeColor="text1"/>
        </w:rPr>
        <w:tab/>
        <w:t>The Designated Non-Financial Businesses and Professions (DNFBPs), inter alia, include casinos, real estate agents, dealers in precious metals/stones (DPMS), lawyers/notaries, accountants, company service providers and societies/ firms and non-profit organizations.  The list of designated entities/individuals should be circulated to all DNFBPs by the concerned Regulators without delay.</w:t>
      </w:r>
    </w:p>
    <w:p w14:paraId="365DC936" w14:textId="701C99DB"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Pr>
          <w:rFonts w:ascii="Arial" w:hAnsi="Arial" w:cs="Arial"/>
          <w:color w:val="000000" w:themeColor="text1"/>
        </w:rPr>
        <w:t xml:space="preserve">(a)  </w:t>
      </w:r>
      <w:r>
        <w:rPr>
          <w:rFonts w:ascii="Arial" w:hAnsi="Arial" w:cs="Arial"/>
        </w:rPr>
        <w:t>The DNFBPs are required to ensure that if any designated individual/entity approaches them for a transaction or relationship or attempts to undertake such transactions, the dealer should not carry out such transactions and, without delay, inform the UAPA Nodal officer of the State/UT with details of the funds/assets held and the details of the transaction, who in turn would follow the same procedure as in para 6.2 to 6.6 above. Further, if the dealers hold any assets or funds of the designated individual/entity, either directly or indirectly, they shall freeze the same without delay and inform the UAPA Nodal officer of the State/UT.</w:t>
      </w:r>
    </w:p>
    <w:p w14:paraId="36DF049F" w14:textId="77777777"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(ii)</w:t>
      </w:r>
      <w:r w:rsidRPr="00866B63">
        <w:rPr>
          <w:rFonts w:ascii="Arial" w:hAnsi="Arial" w:cs="Arial"/>
          <w:color w:val="000000" w:themeColor="text1"/>
        </w:rPr>
        <w:tab/>
        <w:t>The CBIC shall advise the dealers of precious metals/stones (DPMS) that if any designated individual/entity approaches them for sale/purchase of precious metals/stones or attempts to undertake such transactions the dealer should not carry out such transaction and without delay inform the CBIC, who in turn follow the similar procedure as laid down in the paragraphs 6.2 to 6.5 above.</w:t>
      </w:r>
    </w:p>
    <w:p w14:paraId="24C11E3B" w14:textId="77777777"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(iii)</w:t>
      </w:r>
      <w:r w:rsidRPr="00866B63">
        <w:rPr>
          <w:rFonts w:ascii="Arial" w:hAnsi="Arial" w:cs="Arial"/>
          <w:color w:val="000000" w:themeColor="text1"/>
        </w:rPr>
        <w:tab/>
        <w:t xml:space="preserve">The UAPA Nodal Officer of the State/UT shall advise the Registrar of Societies/ Firms/ non-profit organizations that if any designated individual/ entity is a shareholder/ member/ partner/ director/ settler/ trustee/ beneficiary/ beneficial owner of any society/ partnership firm/ trust/ non-profit organization, then the Registrar should inform the UAPA Nodal Officer of the State/UT without delay, who will, in turn, follow the procedure as laid down in the paragraphs 6.2 to 6.5 above. The Registrar should also be advised that no societies/ firms/ non-profit organizations should be allowed to be registered, if any of the designated individual/ entity is a director/ partner/ office bearer/ trustee/ settler/ beneficiary or beneficial owner of such juridical person and in case such request is received, then the Registrar shall inform the UAPA Nodal Officer of the concerned State/UT without delay, who will, in turn, follow the procedure laid down in the  paragraphs 6.2 to 6.5 above. </w:t>
      </w:r>
    </w:p>
    <w:p w14:paraId="1FB18870" w14:textId="77777777"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proofErr w:type="gramStart"/>
      <w:r w:rsidRPr="00866B63">
        <w:rPr>
          <w:rFonts w:ascii="Arial" w:hAnsi="Arial" w:cs="Arial"/>
          <w:color w:val="000000" w:themeColor="text1"/>
        </w:rPr>
        <w:t>(iv)</w:t>
      </w:r>
      <w:r w:rsidRPr="00866B63">
        <w:rPr>
          <w:rFonts w:ascii="Arial" w:hAnsi="Arial" w:cs="Arial"/>
          <w:color w:val="000000" w:themeColor="text1"/>
        </w:rPr>
        <w:tab/>
        <w:t>The</w:t>
      </w:r>
      <w:proofErr w:type="gramEnd"/>
      <w:r w:rsidRPr="00866B63">
        <w:rPr>
          <w:rFonts w:ascii="Arial" w:hAnsi="Arial" w:cs="Arial"/>
          <w:color w:val="000000" w:themeColor="text1"/>
        </w:rPr>
        <w:t xml:space="preserve"> UAPA Nodal Officer of the State/UT shall also advise appropriate department of the State/UT, administering the operations relating to Casinos, to ensure that the designated individuals/ entities should not be allowed to own or have beneficial ownership in any Casino operation. Further, if any designated individual/ entity visits or participates in any game in the Casino and/ or if any assets of such designated individual/ entity is with the Casino operator, and of the particulars of any client matches with the particulars of designated individuals/ entities, the Casino owner shall inform the UAPA Nodal Officer of the State/UT without delay, who shall in turn follow the procedure laid down in paragraph 6.2 to 6.5 above.</w:t>
      </w:r>
    </w:p>
    <w:p w14:paraId="78CC03B4" w14:textId="5605FD00"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(v)</w:t>
      </w:r>
      <w:r w:rsidRPr="00866B63">
        <w:rPr>
          <w:rFonts w:ascii="Arial" w:hAnsi="Arial" w:cs="Arial"/>
          <w:color w:val="000000" w:themeColor="text1"/>
        </w:rPr>
        <w:tab/>
        <w:t>The Ministry of Corporate Affairs shall issue an appropriate order to the Institute of Chartered Accountants of India, Institute of Cost and Works Accountants of India and Institute of Company Secretaries of India (ICSI) requesting them to sensitize their respective members to the provisions of Section 51A of UAPA, so that if any designated individual/entity approaches them, for entering/ investing in the financial sector and/or immovable property, or they are holding or managing any assets/ resources of Designated individual/ entities, then the member shall convey the complete details of such designated individual/ entity to UAPA Nodal Officer in the Ministry of Corporate Affairs who shall in turn follow the similar procedure as laid down in paragraph 6.2 to 6.5  above.</w:t>
      </w:r>
    </w:p>
    <w:p w14:paraId="45B71A7C" w14:textId="77777777"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(vi)</w:t>
      </w:r>
      <w:r w:rsidRPr="00866B63">
        <w:rPr>
          <w:rFonts w:ascii="Arial" w:hAnsi="Arial" w:cs="Arial"/>
          <w:color w:val="000000" w:themeColor="text1"/>
        </w:rPr>
        <w:tab/>
        <w:t>The members of these institutes should also be sensitized that if they have arranged for or have been approached for incorporation/ formation/ registration of any company, limited liability firm, partnership firm, society, trust, association where any of designated individual/ entity is a director/ shareholder/ member of a company/ society/ association or partner in a firm or settler/ trustee or beneficiary of a trust or a beneficial owner of a juridical person, then the member of the institute  should not incorporate/ form/ register such juridical person and should convey the complete details of such designated individual/ entity to UAPA Nodal Officer in the Ministry of Corporate Affairs who shall in turn follow the similar procedure as laid down in paragraph 6.2 to 6.5 above.</w:t>
      </w:r>
    </w:p>
    <w:p w14:paraId="1C7FD7E6" w14:textId="77777777"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(vii)</w:t>
      </w:r>
      <w:r w:rsidRPr="00866B63">
        <w:rPr>
          <w:rFonts w:ascii="Arial" w:hAnsi="Arial" w:cs="Arial"/>
          <w:color w:val="000000" w:themeColor="text1"/>
        </w:rPr>
        <w:tab/>
        <w:t>In addition, the member of the ICSI be sensitized that if he/she is Company Secretary or is holding any managerial position where any of designated individual/ entity is a Director and/or Shareholder or having beneficial ownership of any such juridical person then the member should convey the complete details of such designated individual/ entity to UAPA Nodal Officer in the Ministry of Corporate Affairs who shall in turn follow the similar procedure as laid down in paragraph 6.2 to 6.5 above.</w:t>
      </w:r>
    </w:p>
    <w:p w14:paraId="6F8A45A7" w14:textId="6DD450EB" w:rsidR="00FE0D5A"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(viii)</w:t>
      </w:r>
      <w:r w:rsidRPr="00866B63">
        <w:rPr>
          <w:rFonts w:ascii="Arial" w:hAnsi="Arial" w:cs="Arial"/>
          <w:color w:val="000000" w:themeColor="text1"/>
        </w:rPr>
        <w:tab/>
        <w:t>The Registrar of Companies (ROC) may be advised that in case any designated individual/ entity is a shareholder/ director/ whole time director in any company registered with ROC or beneficial owner of such company, then the ROC should convey the complete details of such designated individual/ entity, as per the procedure mentioned in paragraph 8 to 10 above. This procedure shall also be followed in case of any designated individual/ entity being a partner of Limited Liabilities Partnership Firms registered with ROC or beneficial owner of such firms. Further the ROC may be advised that no company or limited liability Partnership firm shall be allowed to be registered if any of the designated individual/ entity is the Director/ Promoter/ Partner or beneficial owner of such company or firm and in case such a request received the ROC should inform the UAPA Nodal Officer in the Ministry of Corporate Affairs who in turn shall follow the similar procedure as laid down in paragraph 6.2 to 6.5 above.</w:t>
      </w:r>
    </w:p>
    <w:p w14:paraId="053149AD" w14:textId="4334319B"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Pr>
          <w:rFonts w:ascii="Arial" w:hAnsi="Arial" w:cs="Arial"/>
          <w:color w:val="000000" w:themeColor="text1"/>
        </w:rPr>
        <w:t xml:space="preserve">(ix)    </w:t>
      </w:r>
      <w:r>
        <w:rPr>
          <w:rFonts w:ascii="Arial" w:hAnsi="Arial" w:cs="Arial"/>
        </w:rPr>
        <w:t>Any person, either directly or indirectly, holding any funds or other assets of designated individuals or entities, shall, without delay and without prior notice, cause to freeze any transaction in relation to such funds or assets, by immediately informing the nearest Police Station, which shall, in turn, inform the concerned UAPA Nodal Officer of the State/UT along with the details of the funds/assets held. The concerned UAPA Nodal Officer of the State/UT, would follow the same procedure as in para 6.2 to 6.6 above.</w:t>
      </w:r>
    </w:p>
    <w:p w14:paraId="269F133A" w14:textId="77777777"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8.</w:t>
      </w:r>
      <w:r w:rsidRPr="00866B63">
        <w:rPr>
          <w:rFonts w:ascii="Arial" w:hAnsi="Arial" w:cs="Arial"/>
          <w:color w:val="000000" w:themeColor="text1"/>
        </w:rPr>
        <w:tab/>
      </w:r>
      <w:r w:rsidRPr="00866B63">
        <w:rPr>
          <w:rFonts w:ascii="Arial" w:hAnsi="Arial" w:cs="Arial"/>
          <w:b/>
          <w:bCs/>
          <w:color w:val="000000" w:themeColor="text1"/>
        </w:rPr>
        <w:t>Regarding implementation of requests received from foreign countries under U.N. Security Council Resolution 1373 of 2001:</w:t>
      </w:r>
    </w:p>
    <w:p w14:paraId="3FB15FC7"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8.1</w:t>
      </w:r>
      <w:r w:rsidRPr="00866B63">
        <w:rPr>
          <w:rFonts w:ascii="Arial" w:hAnsi="Arial" w:cs="Arial"/>
          <w:color w:val="000000" w:themeColor="text1"/>
        </w:rPr>
        <w:tab/>
        <w:t>The U.N. Security Council Resolution No.1373 of 2001 obligates countries to freeze without delay the funds or other assets of persons who commit, or attempt to commit, terrorist acts or participate in or facilitate the commission of terrorist acts; of entities owned or controlled directly or indirectly by such persons; and of persons and entities acting on behalf of, or at the direction of such persons and entities, including funds or other assets derived or generated from property owned or controlled, directly or indirectly, by such persons and associated persons and entities. Each individual country has the authority to designate the persons and entities that should have their funds or other assets frozen. Additionally, to ensure that effective cooperation is developed among countries, countries should examine and give effect to, if appropriate, the actions initiated under the freezing mechanisms of other countries.</w:t>
      </w:r>
    </w:p>
    <w:p w14:paraId="12B4289E"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8.2</w:t>
      </w:r>
      <w:r w:rsidRPr="00866B63">
        <w:rPr>
          <w:rFonts w:ascii="Arial" w:hAnsi="Arial" w:cs="Arial"/>
          <w:color w:val="000000" w:themeColor="text1"/>
        </w:rPr>
        <w:tab/>
        <w:t>To give effect to the requests of foreign countries under the U.N. Security</w:t>
      </w:r>
      <w:r w:rsidRPr="00866B63">
        <w:rPr>
          <w:rFonts w:ascii="Arial" w:hAnsi="Arial" w:cs="Arial"/>
          <w:color w:val="000000" w:themeColor="text1"/>
        </w:rPr>
        <w:br/>
        <w:t xml:space="preserve">Council Resolution 1373, the Ministry of External Affairs shall examine the requests made by the foreign countries and forward it electronically, with their comments, to the Central [designated] Nodal Officer for the UAPA for freezing of funds or other assets. </w:t>
      </w:r>
    </w:p>
    <w:p w14:paraId="2486E847"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8.3</w:t>
      </w:r>
      <w:r w:rsidRPr="00866B63">
        <w:rPr>
          <w:rFonts w:ascii="Arial" w:hAnsi="Arial" w:cs="Arial"/>
          <w:color w:val="000000" w:themeColor="text1"/>
        </w:rPr>
        <w:tab/>
        <w:t>The Central [designated] Nodal Officer for the UAPA shall cause the request to be examined without delay, so as to satisfy itself that on the basis of applicable legal principles, the requested designation is supported by reasonable grounds, or a reasonable basis, to suspect or believe that the proposed designee is a terrorist, one who finances terrorism or a terrorist organization, and upon his satisfaction, request would be electronically forwarded to the Nodal Officers in Regulators, FIU-IND and to the Nodal Officers of the States/UTs. The proposed designee, as mentioned above would be treated as designated individuals/entities.</w:t>
      </w:r>
    </w:p>
    <w:p w14:paraId="6689AC14"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9.</w:t>
      </w:r>
      <w:r w:rsidRPr="00866B63">
        <w:rPr>
          <w:rFonts w:ascii="Arial" w:hAnsi="Arial" w:cs="Arial"/>
          <w:color w:val="000000" w:themeColor="text1"/>
        </w:rPr>
        <w:tab/>
        <w:t xml:space="preserve">Upon receipt of the requests by these Nodal Officers from the Central [designated] Nodal Officer for the UAPA, the similar procedure as enumerated at paragraphs 5 and 6 above shall be followed. </w:t>
      </w:r>
    </w:p>
    <w:p w14:paraId="4A9B75A0" w14:textId="77777777" w:rsidR="00FE0D5A" w:rsidRPr="00866B63" w:rsidRDefault="00FE0D5A" w:rsidP="00BA1F22">
      <w:pPr>
        <w:kinsoku w:val="0"/>
        <w:overflowPunct w:val="0"/>
        <w:spacing w:before="120" w:after="100" w:afterAutospacing="1"/>
        <w:ind w:right="27" w:firstLine="720"/>
        <w:jc w:val="both"/>
        <w:textAlignment w:val="baseline"/>
        <w:rPr>
          <w:rFonts w:ascii="Arial" w:hAnsi="Arial" w:cs="Arial"/>
          <w:color w:val="000000" w:themeColor="text1"/>
        </w:rPr>
      </w:pPr>
      <w:r w:rsidRPr="00866B63">
        <w:rPr>
          <w:rFonts w:ascii="Arial" w:hAnsi="Arial" w:cs="Arial"/>
          <w:color w:val="000000" w:themeColor="text1"/>
        </w:rPr>
        <w:t xml:space="preserve">The freezing orders shall be issued without prior notice to the designated persons involved. </w:t>
      </w:r>
    </w:p>
    <w:p w14:paraId="589CF8C5" w14:textId="77777777" w:rsidR="001466E9" w:rsidRDefault="001466E9" w:rsidP="00BA1F22">
      <w:pPr>
        <w:kinsoku w:val="0"/>
        <w:overflowPunct w:val="0"/>
        <w:spacing w:before="120" w:after="100" w:afterAutospacing="1"/>
        <w:ind w:right="27"/>
        <w:jc w:val="both"/>
        <w:textAlignment w:val="baseline"/>
        <w:rPr>
          <w:rFonts w:ascii="Arial" w:hAnsi="Arial" w:cs="Arial"/>
          <w:color w:val="000000" w:themeColor="text1"/>
        </w:rPr>
      </w:pPr>
    </w:p>
    <w:p w14:paraId="48FC465A" w14:textId="77777777" w:rsidR="00FE0D5A" w:rsidRPr="00866B63" w:rsidRDefault="00FE0D5A" w:rsidP="00BA1F22">
      <w:pPr>
        <w:kinsoku w:val="0"/>
        <w:overflowPunct w:val="0"/>
        <w:spacing w:before="120" w:after="100" w:afterAutospacing="1"/>
        <w:ind w:right="27"/>
        <w:jc w:val="both"/>
        <w:textAlignment w:val="baseline"/>
        <w:rPr>
          <w:rStyle w:val="details"/>
          <w:b/>
          <w:bCs/>
          <w:shd w:val="clear" w:color="auto" w:fill="FFFFFF"/>
        </w:rPr>
      </w:pPr>
      <w:r w:rsidRPr="00866B63">
        <w:rPr>
          <w:rFonts w:ascii="Arial" w:hAnsi="Arial" w:cs="Arial"/>
          <w:color w:val="000000" w:themeColor="text1"/>
        </w:rPr>
        <w:t>10.</w:t>
      </w:r>
      <w:r w:rsidRPr="00866B63">
        <w:rPr>
          <w:rFonts w:ascii="Arial" w:hAnsi="Arial" w:cs="Arial"/>
          <w:color w:val="000000" w:themeColor="text1"/>
        </w:rPr>
        <w:tab/>
      </w:r>
      <w:r w:rsidRPr="00866B63">
        <w:rPr>
          <w:rFonts w:ascii="Arial" w:hAnsi="Arial" w:cs="Arial"/>
          <w:b/>
          <w:bCs/>
          <w:color w:val="000000" w:themeColor="text1"/>
        </w:rPr>
        <w:t>Regarding exemption, to be granted to the above orders in accordance with UNSCR 1452.</w:t>
      </w:r>
    </w:p>
    <w:p w14:paraId="1123D2A0" w14:textId="77777777" w:rsidR="00FE0D5A" w:rsidRPr="00866B63" w:rsidRDefault="00FE0D5A" w:rsidP="00BA1F22">
      <w:pPr>
        <w:kinsoku w:val="0"/>
        <w:overflowPunct w:val="0"/>
        <w:spacing w:before="120" w:after="100" w:afterAutospacing="1"/>
        <w:ind w:right="27"/>
        <w:jc w:val="both"/>
        <w:textAlignment w:val="baseline"/>
        <w:rPr>
          <w:rStyle w:val="details"/>
          <w:rFonts w:ascii="Arial" w:hAnsi="Arial" w:cs="Arial"/>
          <w:color w:val="000000" w:themeColor="text1"/>
          <w:shd w:val="clear" w:color="auto" w:fill="FFFFFF"/>
        </w:rPr>
      </w:pPr>
      <w:r w:rsidRPr="00866B63">
        <w:rPr>
          <w:rStyle w:val="details"/>
          <w:rFonts w:ascii="Arial" w:hAnsi="Arial" w:cs="Arial"/>
          <w:color w:val="000000" w:themeColor="text1"/>
          <w:shd w:val="clear" w:color="auto" w:fill="FFFFFF"/>
        </w:rPr>
        <w:t>10.1</w:t>
      </w:r>
      <w:r w:rsidRPr="00866B63">
        <w:rPr>
          <w:rStyle w:val="details"/>
          <w:rFonts w:ascii="Arial" w:hAnsi="Arial" w:cs="Arial"/>
          <w:color w:val="000000" w:themeColor="text1"/>
          <w:shd w:val="clear" w:color="auto" w:fill="FFFFFF"/>
        </w:rPr>
        <w:tab/>
        <w:t>The above provisions shall not apply to funds and</w:t>
      </w:r>
      <w:r w:rsidRPr="00866B63">
        <w:rPr>
          <w:rFonts w:ascii="Arial" w:hAnsi="Arial" w:cs="Arial"/>
          <w:color w:val="000000" w:themeColor="text1"/>
          <w:shd w:val="clear" w:color="auto" w:fill="FFFFFF"/>
        </w:rPr>
        <w:br/>
      </w:r>
      <w:r w:rsidRPr="00866B63">
        <w:rPr>
          <w:rStyle w:val="details"/>
          <w:rFonts w:ascii="Arial" w:hAnsi="Arial" w:cs="Arial"/>
          <w:color w:val="000000" w:themeColor="text1"/>
          <w:shd w:val="clear" w:color="auto" w:fill="FFFFFF"/>
        </w:rPr>
        <w:t xml:space="preserve">other financial assets or economic resources that have been determined by the </w:t>
      </w:r>
      <w:r w:rsidRPr="00866B63">
        <w:rPr>
          <w:rFonts w:ascii="Arial" w:hAnsi="Arial" w:cs="Arial"/>
          <w:color w:val="000000" w:themeColor="text1"/>
        </w:rPr>
        <w:t xml:space="preserve">Central [designated] nodal officer of the UAPA </w:t>
      </w:r>
      <w:r w:rsidRPr="00866B63">
        <w:rPr>
          <w:rStyle w:val="details"/>
          <w:rFonts w:ascii="Arial" w:hAnsi="Arial" w:cs="Arial"/>
          <w:color w:val="000000" w:themeColor="text1"/>
          <w:shd w:val="clear" w:color="auto" w:fill="FFFFFF"/>
        </w:rPr>
        <w:t>to be:-</w:t>
      </w:r>
    </w:p>
    <w:p w14:paraId="2653F521" w14:textId="77777777" w:rsidR="00FE0D5A" w:rsidRPr="00866B63" w:rsidRDefault="00FE0D5A" w:rsidP="00BA1F22">
      <w:pPr>
        <w:kinsoku w:val="0"/>
        <w:overflowPunct w:val="0"/>
        <w:spacing w:before="120" w:after="100" w:afterAutospacing="1"/>
        <w:ind w:right="27"/>
        <w:jc w:val="both"/>
        <w:textAlignment w:val="baseline"/>
        <w:rPr>
          <w:rStyle w:val="details"/>
          <w:rFonts w:ascii="Arial" w:hAnsi="Arial" w:cs="Arial"/>
          <w:color w:val="000000" w:themeColor="text1"/>
          <w:shd w:val="clear" w:color="auto" w:fill="FFFFFF"/>
        </w:rPr>
      </w:pPr>
      <w:r w:rsidRPr="00866B63">
        <w:rPr>
          <w:rStyle w:val="details"/>
          <w:rFonts w:ascii="Arial" w:hAnsi="Arial" w:cs="Arial"/>
          <w:color w:val="000000" w:themeColor="text1"/>
          <w:shd w:val="clear" w:color="auto" w:fill="FFFFFF"/>
        </w:rPr>
        <w:t>(a) necessary for basic expenses, including payments for foodstuff, rent or</w:t>
      </w:r>
      <w:r w:rsidRPr="00866B63">
        <w:rPr>
          <w:rFonts w:ascii="Arial" w:hAnsi="Arial" w:cs="Arial"/>
          <w:color w:val="000000" w:themeColor="text1"/>
          <w:shd w:val="clear" w:color="auto" w:fill="FFFFFF"/>
        </w:rPr>
        <w:br/>
      </w:r>
      <w:r w:rsidRPr="00866B63">
        <w:rPr>
          <w:rStyle w:val="details"/>
          <w:rFonts w:ascii="Arial" w:hAnsi="Arial" w:cs="Arial"/>
          <w:color w:val="000000" w:themeColor="text1"/>
          <w:shd w:val="clear" w:color="auto" w:fill="FFFFFF"/>
        </w:rPr>
        <w:t>mortgage, medicines and medical treatment, taxes, insurance premiums and public utility charges, or exclusively for payment of reasonable professional fees and reimbursement of incurred expenses associated with the provision of legal services or fees or service charges for routine holding or maintenance of frozen funds or other financial assets or economic resources, after notification by the MEA of the intention to authorize, where appropriate, access to such funds, assets or resources and in the absence of a negative decision within 48 hours of such notification;</w:t>
      </w:r>
    </w:p>
    <w:p w14:paraId="7DEFC4E2" w14:textId="77777777" w:rsidR="00FE0D5A" w:rsidRPr="00866B63" w:rsidRDefault="00FE0D5A" w:rsidP="00BA1F22">
      <w:pPr>
        <w:kinsoku w:val="0"/>
        <w:overflowPunct w:val="0"/>
        <w:spacing w:before="120" w:after="100" w:afterAutospacing="1"/>
        <w:ind w:right="27"/>
        <w:jc w:val="both"/>
        <w:textAlignment w:val="baseline"/>
        <w:rPr>
          <w:rStyle w:val="details"/>
          <w:rFonts w:ascii="Arial" w:hAnsi="Arial" w:cs="Arial"/>
          <w:color w:val="000000" w:themeColor="text1"/>
          <w:shd w:val="clear" w:color="auto" w:fill="FFFFFF"/>
        </w:rPr>
      </w:pPr>
      <w:r w:rsidRPr="00866B63">
        <w:rPr>
          <w:rStyle w:val="details"/>
          <w:rFonts w:ascii="Arial" w:hAnsi="Arial" w:cs="Arial"/>
          <w:color w:val="000000" w:themeColor="text1"/>
          <w:shd w:val="clear" w:color="auto" w:fill="FFFFFF"/>
        </w:rPr>
        <w:t xml:space="preserve">(b) </w:t>
      </w:r>
      <w:proofErr w:type="gramStart"/>
      <w:r w:rsidRPr="00866B63">
        <w:rPr>
          <w:rStyle w:val="details"/>
          <w:rFonts w:ascii="Arial" w:hAnsi="Arial" w:cs="Arial"/>
          <w:color w:val="000000" w:themeColor="text1"/>
          <w:shd w:val="clear" w:color="auto" w:fill="FFFFFF"/>
        </w:rPr>
        <w:t>necessary</w:t>
      </w:r>
      <w:proofErr w:type="gramEnd"/>
      <w:r w:rsidRPr="00866B63">
        <w:rPr>
          <w:rStyle w:val="details"/>
          <w:rFonts w:ascii="Arial" w:hAnsi="Arial" w:cs="Arial"/>
          <w:color w:val="000000" w:themeColor="text1"/>
          <w:shd w:val="clear" w:color="auto" w:fill="FFFFFF"/>
        </w:rPr>
        <w:t xml:space="preserve"> for extraordinary expenses, provided that such determination</w:t>
      </w:r>
      <w:r w:rsidRPr="00866B63">
        <w:rPr>
          <w:rFonts w:ascii="Arial" w:hAnsi="Arial" w:cs="Arial"/>
          <w:color w:val="000000" w:themeColor="text1"/>
          <w:shd w:val="clear" w:color="auto" w:fill="FFFFFF"/>
        </w:rPr>
        <w:br/>
      </w:r>
      <w:r w:rsidRPr="00866B63">
        <w:rPr>
          <w:rStyle w:val="details"/>
          <w:rFonts w:ascii="Arial" w:hAnsi="Arial" w:cs="Arial"/>
          <w:color w:val="000000" w:themeColor="text1"/>
          <w:shd w:val="clear" w:color="auto" w:fill="FFFFFF"/>
        </w:rPr>
        <w:t>has been notified by the MEA;</w:t>
      </w:r>
    </w:p>
    <w:p w14:paraId="72610065" w14:textId="77777777" w:rsidR="00FE0D5A" w:rsidRPr="00866B63" w:rsidRDefault="00FE0D5A" w:rsidP="00BA1F22">
      <w:pPr>
        <w:kinsoku w:val="0"/>
        <w:overflowPunct w:val="0"/>
        <w:spacing w:before="120" w:after="100" w:afterAutospacing="1"/>
        <w:ind w:right="27"/>
        <w:jc w:val="both"/>
        <w:textAlignment w:val="baseline"/>
        <w:rPr>
          <w:rStyle w:val="details"/>
          <w:rFonts w:ascii="Arial" w:hAnsi="Arial" w:cs="Arial"/>
          <w:color w:val="000000" w:themeColor="text1"/>
          <w:shd w:val="clear" w:color="auto" w:fill="FFFFFF"/>
        </w:rPr>
      </w:pPr>
      <w:r w:rsidRPr="00866B63">
        <w:rPr>
          <w:rStyle w:val="details"/>
          <w:rFonts w:ascii="Arial" w:hAnsi="Arial" w:cs="Arial"/>
          <w:color w:val="000000" w:themeColor="text1"/>
          <w:shd w:val="clear" w:color="auto" w:fill="FFFFFF"/>
        </w:rPr>
        <w:t>10.2. The addition may be allowed to accounts of the designated individuals/ entities subject to the provisions of paragraph 10 of:</w:t>
      </w:r>
    </w:p>
    <w:p w14:paraId="0E590AEC" w14:textId="77777777" w:rsidR="00FE0D5A" w:rsidRPr="00866B63" w:rsidRDefault="00FE0D5A" w:rsidP="00BA1F22">
      <w:pPr>
        <w:kinsoku w:val="0"/>
        <w:overflowPunct w:val="0"/>
        <w:spacing w:before="120" w:after="100" w:afterAutospacing="1"/>
        <w:ind w:right="27"/>
        <w:jc w:val="both"/>
        <w:textAlignment w:val="baseline"/>
        <w:rPr>
          <w:rStyle w:val="details"/>
          <w:rFonts w:ascii="Arial" w:hAnsi="Arial" w:cs="Arial"/>
          <w:color w:val="000000" w:themeColor="text1"/>
          <w:shd w:val="clear" w:color="auto" w:fill="FFFFFF"/>
        </w:rPr>
      </w:pPr>
      <w:r w:rsidRPr="00866B63">
        <w:rPr>
          <w:rStyle w:val="details"/>
          <w:rFonts w:ascii="Arial" w:hAnsi="Arial" w:cs="Arial"/>
          <w:color w:val="000000" w:themeColor="text1"/>
          <w:shd w:val="clear" w:color="auto" w:fill="FFFFFF"/>
        </w:rPr>
        <w:t xml:space="preserve">(a)   </w:t>
      </w:r>
      <w:proofErr w:type="gramStart"/>
      <w:r w:rsidRPr="00866B63">
        <w:rPr>
          <w:rStyle w:val="details"/>
          <w:rFonts w:ascii="Arial" w:hAnsi="Arial" w:cs="Arial"/>
          <w:color w:val="000000" w:themeColor="text1"/>
          <w:shd w:val="clear" w:color="auto" w:fill="FFFFFF"/>
        </w:rPr>
        <w:t>interest</w:t>
      </w:r>
      <w:proofErr w:type="gramEnd"/>
      <w:r w:rsidRPr="00866B63">
        <w:rPr>
          <w:rStyle w:val="details"/>
          <w:rFonts w:ascii="Arial" w:hAnsi="Arial" w:cs="Arial"/>
          <w:color w:val="000000" w:themeColor="text1"/>
          <w:shd w:val="clear" w:color="auto" w:fill="FFFFFF"/>
        </w:rPr>
        <w:t xml:space="preserve"> or other earnings due on those accounts, or</w:t>
      </w:r>
    </w:p>
    <w:p w14:paraId="0904A653" w14:textId="77777777" w:rsidR="00FE0D5A" w:rsidRPr="00866B63" w:rsidRDefault="00FE0D5A" w:rsidP="00BA1F22">
      <w:pPr>
        <w:kinsoku w:val="0"/>
        <w:overflowPunct w:val="0"/>
        <w:spacing w:before="120" w:after="100" w:afterAutospacing="1"/>
        <w:ind w:right="27"/>
        <w:jc w:val="both"/>
        <w:textAlignment w:val="baseline"/>
        <w:rPr>
          <w:rStyle w:val="details"/>
          <w:rFonts w:ascii="Arial" w:hAnsi="Arial" w:cs="Arial"/>
          <w:color w:val="000000" w:themeColor="text1"/>
          <w:shd w:val="clear" w:color="auto" w:fill="FFFFFF"/>
        </w:rPr>
      </w:pPr>
      <w:r w:rsidRPr="00866B63">
        <w:rPr>
          <w:rStyle w:val="details"/>
          <w:rFonts w:ascii="Arial" w:hAnsi="Arial" w:cs="Arial"/>
          <w:color w:val="000000" w:themeColor="text1"/>
          <w:shd w:val="clear" w:color="auto" w:fill="FFFFFF"/>
        </w:rPr>
        <w:t xml:space="preserve">(b) </w:t>
      </w:r>
      <w:proofErr w:type="gramStart"/>
      <w:r w:rsidRPr="00866B63">
        <w:rPr>
          <w:rStyle w:val="details"/>
          <w:rFonts w:ascii="Arial" w:hAnsi="Arial" w:cs="Arial"/>
          <w:color w:val="000000" w:themeColor="text1"/>
          <w:shd w:val="clear" w:color="auto" w:fill="FFFFFF"/>
        </w:rPr>
        <w:t>payments</w:t>
      </w:r>
      <w:proofErr w:type="gramEnd"/>
      <w:r w:rsidRPr="00866B63">
        <w:rPr>
          <w:rStyle w:val="details"/>
          <w:rFonts w:ascii="Arial" w:hAnsi="Arial" w:cs="Arial"/>
          <w:color w:val="000000" w:themeColor="text1"/>
          <w:shd w:val="clear" w:color="auto" w:fill="FFFFFF"/>
        </w:rPr>
        <w:t xml:space="preserve"> due under contracts, agreements or obligations that arose prior</w:t>
      </w:r>
      <w:r w:rsidRPr="00866B63">
        <w:rPr>
          <w:rFonts w:ascii="Arial" w:hAnsi="Arial" w:cs="Arial"/>
          <w:color w:val="000000" w:themeColor="text1"/>
          <w:shd w:val="clear" w:color="auto" w:fill="FFFFFF"/>
        </w:rPr>
        <w:br/>
      </w:r>
      <w:r w:rsidRPr="00866B63">
        <w:rPr>
          <w:rStyle w:val="details"/>
          <w:rFonts w:ascii="Arial" w:hAnsi="Arial" w:cs="Arial"/>
          <w:color w:val="000000" w:themeColor="text1"/>
          <w:shd w:val="clear" w:color="auto" w:fill="FFFFFF"/>
        </w:rPr>
        <w:t>to the date on which those accounts became subject to the provisions of resolutions 1267 (1999), 1333 (2000), or 1390 (2002),</w:t>
      </w:r>
    </w:p>
    <w:p w14:paraId="126D8689" w14:textId="77777777" w:rsidR="00FE0D5A" w:rsidRPr="00866B63" w:rsidRDefault="00FE0D5A" w:rsidP="00BA1F22">
      <w:pPr>
        <w:kinsoku w:val="0"/>
        <w:overflowPunct w:val="0"/>
        <w:spacing w:before="120" w:after="100" w:afterAutospacing="1"/>
        <w:ind w:right="27" w:firstLine="720"/>
        <w:jc w:val="both"/>
        <w:textAlignment w:val="baseline"/>
        <w:rPr>
          <w:rStyle w:val="details"/>
          <w:rFonts w:ascii="Arial" w:hAnsi="Arial" w:cs="Arial"/>
          <w:color w:val="000000" w:themeColor="text1"/>
          <w:shd w:val="clear" w:color="auto" w:fill="FFFFFF"/>
        </w:rPr>
      </w:pPr>
      <w:r w:rsidRPr="00866B63">
        <w:rPr>
          <w:rStyle w:val="details"/>
          <w:rFonts w:ascii="Arial" w:hAnsi="Arial" w:cs="Arial"/>
          <w:color w:val="000000" w:themeColor="text1"/>
          <w:shd w:val="clear" w:color="auto" w:fill="FFFFFF"/>
        </w:rPr>
        <w:t>Provided that any such interest, other earnings and payments continue to be subject</w:t>
      </w:r>
      <w:r w:rsidRPr="00866B63">
        <w:rPr>
          <w:rFonts w:ascii="Arial" w:hAnsi="Arial" w:cs="Arial"/>
          <w:color w:val="000000" w:themeColor="text1"/>
          <w:shd w:val="clear" w:color="auto" w:fill="FFFFFF"/>
        </w:rPr>
        <w:t xml:space="preserve"> </w:t>
      </w:r>
      <w:r w:rsidRPr="00866B63">
        <w:rPr>
          <w:rStyle w:val="details"/>
          <w:rFonts w:ascii="Arial" w:hAnsi="Arial" w:cs="Arial"/>
          <w:color w:val="000000" w:themeColor="text1"/>
          <w:shd w:val="clear" w:color="auto" w:fill="FFFFFF"/>
        </w:rPr>
        <w:t>to those provisions;</w:t>
      </w:r>
    </w:p>
    <w:p w14:paraId="69702463" w14:textId="6F1A3D69" w:rsidR="00FE0D5A" w:rsidRPr="00C420FA" w:rsidRDefault="00FE0D5A" w:rsidP="003424FB">
      <w:pPr>
        <w:kinsoku w:val="0"/>
        <w:overflowPunct w:val="0"/>
        <w:spacing w:before="120" w:after="100" w:afterAutospacing="1"/>
        <w:ind w:right="27"/>
        <w:jc w:val="both"/>
        <w:textAlignment w:val="baseline"/>
        <w:rPr>
          <w:rStyle w:val="details"/>
          <w:rFonts w:ascii="Arial" w:hAnsi="Arial" w:cs="Arial"/>
          <w:color w:val="000000" w:themeColor="text1"/>
          <w:shd w:val="clear" w:color="auto" w:fill="FFFFFF"/>
        </w:rPr>
      </w:pPr>
      <w:r w:rsidRPr="00C420FA">
        <w:rPr>
          <w:rStyle w:val="details"/>
          <w:rFonts w:ascii="Arial" w:hAnsi="Arial" w:cs="Arial"/>
          <w:color w:val="000000" w:themeColor="text1"/>
          <w:shd w:val="clear" w:color="auto" w:fill="FFFFFF"/>
        </w:rPr>
        <w:t>10.3 (a): The designated individual or organization may submit a request to the Central [Designated] Nodal Officer for UAPA under the provisions of Para 10.1 above. The Central [Designated] Nodal Officer for UAPA may be approached by post at “</w:t>
      </w:r>
      <w:r w:rsidR="00F76F36">
        <w:rPr>
          <w:rStyle w:val="details"/>
          <w:rFonts w:ascii="Arial" w:hAnsi="Arial" w:cs="Arial"/>
          <w:color w:val="000000" w:themeColor="text1"/>
          <w:shd w:val="clear" w:color="auto" w:fill="FFFFFF"/>
        </w:rPr>
        <w:t xml:space="preserve">Joint </w:t>
      </w:r>
      <w:r w:rsidRPr="00C420FA">
        <w:rPr>
          <w:rStyle w:val="details"/>
          <w:rFonts w:ascii="Arial" w:hAnsi="Arial" w:cs="Arial"/>
          <w:color w:val="000000" w:themeColor="text1"/>
          <w:shd w:val="clear" w:color="auto" w:fill="FFFFFF"/>
        </w:rPr>
        <w:t xml:space="preserve">Secretary (CTCR), North Block, New Delhi – 110001” or through email to </w:t>
      </w:r>
      <w:hyperlink r:id="rId30" w:history="1">
        <w:r w:rsidRPr="001466E9">
          <w:rPr>
            <w:rStyle w:val="details"/>
            <w:rFonts w:ascii="Arial" w:hAnsi="Arial" w:cs="Arial"/>
            <w:color w:val="0000FF"/>
            <w:u w:val="single"/>
            <w:shd w:val="clear" w:color="auto" w:fill="FFFFFF"/>
          </w:rPr>
          <w:t>jsctcr-mha@gov.in</w:t>
        </w:r>
      </w:hyperlink>
      <w:r w:rsidRPr="00C420FA">
        <w:rPr>
          <w:rStyle w:val="details"/>
          <w:rFonts w:ascii="Arial" w:hAnsi="Arial" w:cs="Arial"/>
          <w:color w:val="000000" w:themeColor="text1"/>
          <w:shd w:val="clear" w:color="auto" w:fill="FFFFFF"/>
        </w:rPr>
        <w:t>”</w:t>
      </w:r>
    </w:p>
    <w:p w14:paraId="0E30E620" w14:textId="77777777" w:rsidR="00FE0D5A" w:rsidRPr="00866B63" w:rsidRDefault="00FE0D5A" w:rsidP="003424FB">
      <w:pPr>
        <w:kinsoku w:val="0"/>
        <w:overflowPunct w:val="0"/>
        <w:spacing w:before="120" w:after="100" w:afterAutospacing="1"/>
        <w:ind w:right="27"/>
        <w:jc w:val="both"/>
        <w:textAlignment w:val="baseline"/>
        <w:rPr>
          <w:rStyle w:val="details"/>
          <w:rFonts w:ascii="Arial" w:hAnsi="Arial" w:cs="Arial"/>
          <w:color w:val="000000" w:themeColor="text1"/>
          <w:shd w:val="clear" w:color="auto" w:fill="FFFFFF"/>
        </w:rPr>
      </w:pPr>
      <w:r w:rsidRPr="00C420FA">
        <w:rPr>
          <w:rStyle w:val="details"/>
          <w:rFonts w:ascii="Arial" w:hAnsi="Arial" w:cs="Arial"/>
          <w:color w:val="000000" w:themeColor="text1"/>
          <w:shd w:val="clear" w:color="auto" w:fill="FFFFFF"/>
        </w:rPr>
        <w:t>(b): The Central [Designated] Nodal Officer for UAPA shall examine such requests, in consultation with the Law Enforcement Agencies and other Security Agencies and Intelligence Agencies and, if accepted, communicate the same, if applicable, to the Ministry of External Affairs, Government of India for notifying the committee established pursuant to UNSC Resolution 1267 (1999) of the intention to authorize, access to such funds, assets or resources in terms of Para 10.1 above.</w:t>
      </w:r>
    </w:p>
    <w:p w14:paraId="0ECEFB15" w14:textId="77777777" w:rsidR="00FE0D5A" w:rsidRPr="00866B63" w:rsidRDefault="00FE0D5A" w:rsidP="00BA1F22">
      <w:pPr>
        <w:kinsoku w:val="0"/>
        <w:overflowPunct w:val="0"/>
        <w:spacing w:before="120" w:after="100" w:afterAutospacing="1"/>
        <w:ind w:right="27"/>
        <w:jc w:val="both"/>
        <w:textAlignment w:val="baseline"/>
        <w:rPr>
          <w:b/>
          <w:bCs/>
        </w:rPr>
      </w:pPr>
      <w:r w:rsidRPr="00866B63">
        <w:rPr>
          <w:rFonts w:ascii="Arial" w:hAnsi="Arial" w:cs="Arial"/>
          <w:color w:val="000000" w:themeColor="text1"/>
        </w:rPr>
        <w:t>11.</w:t>
      </w:r>
      <w:r w:rsidRPr="00866B63">
        <w:rPr>
          <w:rFonts w:ascii="Arial" w:hAnsi="Arial" w:cs="Arial"/>
          <w:color w:val="000000" w:themeColor="text1"/>
        </w:rPr>
        <w:tab/>
      </w:r>
      <w:r w:rsidRPr="00866B63">
        <w:rPr>
          <w:rFonts w:ascii="Arial" w:hAnsi="Arial" w:cs="Arial"/>
          <w:b/>
          <w:bCs/>
          <w:color w:val="000000" w:themeColor="text1"/>
        </w:rPr>
        <w:t>Regarding procedure for unfreezing of funds, financial assets or economic resources or related services of individuals/entities inadvertently affected by the freezing mechanism upon verification that the person or entity is not a designated person:</w:t>
      </w:r>
    </w:p>
    <w:p w14:paraId="358308C8" w14:textId="77777777"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11.1</w:t>
      </w:r>
      <w:r w:rsidRPr="00866B63">
        <w:rPr>
          <w:rFonts w:ascii="Arial" w:hAnsi="Arial" w:cs="Arial"/>
          <w:color w:val="000000" w:themeColor="text1"/>
        </w:rPr>
        <w:tab/>
        <w:t>Any individual or entity, if it has evidence to prove that the freezing of</w:t>
      </w:r>
      <w:r w:rsidRPr="00866B63">
        <w:rPr>
          <w:rFonts w:ascii="Arial" w:hAnsi="Arial" w:cs="Arial"/>
          <w:color w:val="000000" w:themeColor="text1"/>
        </w:rPr>
        <w:br/>
        <w:t>funds, financial assets or economic resources or related services, owned/held by them has been inadvertently frozen, they shall move an application giving the requisite evidence, in writing, to the concerned bank, stock exchanges/ depositories, intermediaries regulated by SEBI, insurance companies, Registrar of Immovable Properties, ROC, Regulators of DNFBPs and the UAPA Nodal Officers of State/UT.</w:t>
      </w:r>
    </w:p>
    <w:p w14:paraId="7EF4A450"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spacing w:val="-1"/>
        </w:rPr>
      </w:pPr>
      <w:r w:rsidRPr="00866B63">
        <w:rPr>
          <w:rFonts w:ascii="Arial" w:hAnsi="Arial" w:cs="Arial"/>
          <w:color w:val="000000" w:themeColor="text1"/>
          <w:spacing w:val="-1"/>
        </w:rPr>
        <w:t>11.2</w:t>
      </w:r>
      <w:r w:rsidRPr="00866B63">
        <w:rPr>
          <w:rFonts w:ascii="Arial" w:hAnsi="Arial" w:cs="Arial"/>
          <w:color w:val="000000" w:themeColor="text1"/>
          <w:spacing w:val="-1"/>
        </w:rPr>
        <w:tab/>
        <w:t>The banks, stock exchanges/depositories, intermediaries regulated by</w:t>
      </w:r>
      <w:r w:rsidRPr="00866B63">
        <w:rPr>
          <w:rFonts w:ascii="Arial" w:hAnsi="Arial" w:cs="Arial"/>
          <w:color w:val="000000" w:themeColor="text1"/>
          <w:spacing w:val="-1"/>
        </w:rPr>
        <w:br/>
        <w:t xml:space="preserve">SEBI, insurance companies, Registrar of Immovable Properties, ROC, </w:t>
      </w:r>
      <w:r w:rsidRPr="00866B63">
        <w:rPr>
          <w:rFonts w:ascii="Arial" w:hAnsi="Arial" w:cs="Arial"/>
          <w:color w:val="000000" w:themeColor="text1"/>
        </w:rPr>
        <w:t>Regulators of DNFBPs</w:t>
      </w:r>
      <w:r w:rsidRPr="00866B63">
        <w:rPr>
          <w:rFonts w:ascii="Arial" w:hAnsi="Arial" w:cs="Arial"/>
          <w:color w:val="000000" w:themeColor="text1"/>
          <w:spacing w:val="-1"/>
        </w:rPr>
        <w:t xml:space="preserve"> and the State/ UT Nodal Officers shall inform and forward a copy of the application together with full details of the asset frozen given by any individual or entity informing of the funds, financial assets or economic resources or related services have been frozen inadvertently, to the Central [designated] Nodal Officer for the UAPA as per the contact details given in Paragraph 3.1 above, within two working days.</w:t>
      </w:r>
    </w:p>
    <w:p w14:paraId="0A509218"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11.3</w:t>
      </w:r>
      <w:r w:rsidRPr="00866B63">
        <w:rPr>
          <w:rFonts w:ascii="Arial" w:hAnsi="Arial" w:cs="Arial"/>
          <w:color w:val="000000" w:themeColor="text1"/>
        </w:rPr>
        <w:tab/>
        <w:t>The Central [designated] Nodal Officer for the UAPA shall cause such verification, as may be required on the basis of the evidence furnished by the individual/entity, and, if satisfied, he/she shall pass an order, without delay, unfreezing the funds, financial assets or economic resources or related services, owned/held by such applicant, under intimation to the concerned bank, stock exchanges/depositories, intermediaries regulated by SEBI, insurance company, Registrar of Immovable Properties, ROC, Regulators of DNFBPs and the UAPA Nodal Officer of State/UT. However, if it is not possible for any reason to pass an Order unfreezing the assets within 5 working days, the Central [designated] Nodal Officer for the UAPA</w:t>
      </w:r>
      <w:r w:rsidRPr="00866B63">
        <w:rPr>
          <w:rFonts w:ascii="Arial" w:hAnsi="Arial" w:cs="Arial"/>
          <w:color w:val="000000" w:themeColor="text1"/>
          <w:spacing w:val="-1"/>
        </w:rPr>
        <w:t xml:space="preserve"> </w:t>
      </w:r>
      <w:r w:rsidRPr="00866B63">
        <w:rPr>
          <w:rFonts w:ascii="Arial" w:hAnsi="Arial" w:cs="Arial"/>
          <w:color w:val="000000" w:themeColor="text1"/>
        </w:rPr>
        <w:t xml:space="preserve">shall inform the applicant expeditiously.  </w:t>
      </w:r>
    </w:p>
    <w:p w14:paraId="3B4435DE" w14:textId="77777777" w:rsidR="00FE0D5A" w:rsidRPr="00C420FA" w:rsidRDefault="00FE0D5A" w:rsidP="003424FB">
      <w:pPr>
        <w:widowControl w:val="0"/>
        <w:kinsoku w:val="0"/>
        <w:overflowPunct w:val="0"/>
        <w:spacing w:before="120" w:after="100" w:afterAutospacing="1"/>
        <w:ind w:right="27"/>
        <w:jc w:val="both"/>
        <w:textAlignment w:val="baseline"/>
        <w:rPr>
          <w:rFonts w:ascii="Arial" w:hAnsi="Arial" w:cs="Arial"/>
          <w:b/>
          <w:bCs/>
          <w:color w:val="000000" w:themeColor="text1"/>
        </w:rPr>
      </w:pPr>
      <w:r w:rsidRPr="00C420FA">
        <w:rPr>
          <w:rFonts w:ascii="Arial" w:hAnsi="Arial" w:cs="Arial"/>
          <w:color w:val="000000" w:themeColor="text1"/>
        </w:rPr>
        <w:t xml:space="preserve">11A. </w:t>
      </w:r>
      <w:proofErr w:type="gramStart"/>
      <w:r w:rsidRPr="00C420FA">
        <w:rPr>
          <w:rFonts w:ascii="Arial" w:hAnsi="Arial" w:cs="Arial"/>
          <w:b/>
          <w:bCs/>
          <w:color w:val="000000" w:themeColor="text1"/>
        </w:rPr>
        <w:t>Regarding</w:t>
      </w:r>
      <w:proofErr w:type="gramEnd"/>
      <w:r w:rsidRPr="00C420FA">
        <w:rPr>
          <w:rFonts w:ascii="Arial" w:hAnsi="Arial" w:cs="Arial"/>
          <w:b/>
          <w:bCs/>
          <w:color w:val="000000" w:themeColor="text1"/>
        </w:rPr>
        <w:t xml:space="preserve"> procedure for unfreezing of funds, financial assets or economic resources or related services of individuals/</w:t>
      </w:r>
      <w:proofErr w:type="spellStart"/>
      <w:r w:rsidRPr="00C420FA">
        <w:rPr>
          <w:rFonts w:ascii="Arial" w:hAnsi="Arial" w:cs="Arial"/>
          <w:b/>
          <w:bCs/>
          <w:color w:val="000000" w:themeColor="text1"/>
        </w:rPr>
        <w:t>organisations</w:t>
      </w:r>
      <w:proofErr w:type="spellEnd"/>
      <w:r w:rsidRPr="00C420FA">
        <w:rPr>
          <w:rFonts w:ascii="Arial" w:hAnsi="Arial" w:cs="Arial"/>
          <w:b/>
          <w:bCs/>
          <w:color w:val="000000" w:themeColor="text1"/>
        </w:rPr>
        <w:t xml:space="preserve"> in the event of delisting by the UNSCR 1267 (1999), 1988 (2011) and 1989 (2011) Committee</w:t>
      </w:r>
    </w:p>
    <w:p w14:paraId="42D34E1B" w14:textId="77777777" w:rsidR="00FE0D5A" w:rsidRDefault="00FE0D5A" w:rsidP="003424FB">
      <w:pPr>
        <w:widowControl w:val="0"/>
        <w:kinsoku w:val="0"/>
        <w:overflowPunct w:val="0"/>
        <w:spacing w:before="120" w:after="100" w:afterAutospacing="1"/>
        <w:ind w:right="27"/>
        <w:jc w:val="both"/>
        <w:textAlignment w:val="baseline"/>
        <w:rPr>
          <w:rFonts w:ascii="Arial" w:hAnsi="Arial" w:cs="Arial"/>
        </w:rPr>
      </w:pPr>
      <w:r w:rsidRPr="00C420FA">
        <w:rPr>
          <w:rFonts w:ascii="Arial" w:hAnsi="Arial" w:cs="Arial"/>
          <w:color w:val="000000" w:themeColor="text1"/>
        </w:rPr>
        <w:t>Upon making an application in writing by the concerned individual/</w:t>
      </w:r>
      <w:proofErr w:type="spellStart"/>
      <w:r w:rsidRPr="00C420FA">
        <w:rPr>
          <w:rFonts w:ascii="Arial" w:hAnsi="Arial" w:cs="Arial"/>
          <w:color w:val="000000" w:themeColor="text1"/>
        </w:rPr>
        <w:t>organisation</w:t>
      </w:r>
      <w:proofErr w:type="spellEnd"/>
      <w:r w:rsidRPr="00C420FA">
        <w:rPr>
          <w:rFonts w:ascii="Arial" w:hAnsi="Arial" w:cs="Arial"/>
          <w:color w:val="000000" w:themeColor="text1"/>
        </w:rPr>
        <w:t xml:space="preserve">, to the concerned bank, stock exchanges/depositories, intermediaries regulated by SEBI, insurance companies, Registrar of Immovable Properties, </w:t>
      </w:r>
      <w:proofErr w:type="spellStart"/>
      <w:r w:rsidRPr="00C420FA">
        <w:rPr>
          <w:rFonts w:ascii="Arial" w:hAnsi="Arial" w:cs="Arial"/>
          <w:color w:val="000000" w:themeColor="text1"/>
        </w:rPr>
        <w:t>RoC</w:t>
      </w:r>
      <w:proofErr w:type="spellEnd"/>
      <w:r w:rsidRPr="00C420FA">
        <w:rPr>
          <w:rFonts w:ascii="Arial" w:hAnsi="Arial" w:cs="Arial"/>
          <w:color w:val="000000" w:themeColor="text1"/>
        </w:rPr>
        <w:t xml:space="preserve">, Regulators of DNFBPs, Department of Posts and the UAPA Nodal Officers of all States/UTs., who in turn shall forward the application along with the full details of the assets frozen to the Central [Designated] Nodal Officer for UAPA within two working days. The Central [Designated] Nodal Officer for UAPA shall examine the request in consultation with the Law Enforcement Agencies and other Security Agencies and Intelligence Agencies and cause such verification as may be required and if satisfied, shall pass an order, without delay, unfreezing the funds, financial assets or economic resources or related services owned or held by the applicant under intimation to concerned bank, stock exchanges/ depositories, intermediaries regulated by SEBI, insurance companies, Registrar of Immovable Properties, </w:t>
      </w:r>
      <w:proofErr w:type="spellStart"/>
      <w:r w:rsidRPr="00C420FA">
        <w:rPr>
          <w:rFonts w:ascii="Arial" w:hAnsi="Arial" w:cs="Arial"/>
          <w:color w:val="000000" w:themeColor="text1"/>
        </w:rPr>
        <w:t>RoC</w:t>
      </w:r>
      <w:proofErr w:type="spellEnd"/>
      <w:r w:rsidRPr="00C420FA">
        <w:rPr>
          <w:rFonts w:ascii="Arial" w:hAnsi="Arial" w:cs="Arial"/>
          <w:color w:val="000000" w:themeColor="text1"/>
        </w:rPr>
        <w:t>, Regulators of DNFBPs, Department of Posts and the UAPA Nodal Officers of all States/UTs</w:t>
      </w:r>
      <w:r>
        <w:rPr>
          <w:rFonts w:ascii="Arial" w:hAnsi="Arial" w:cs="Arial"/>
        </w:rPr>
        <w:t>.</w:t>
      </w:r>
    </w:p>
    <w:p w14:paraId="50014E1A" w14:textId="77777777" w:rsidR="00FE0D5A" w:rsidRPr="00866B63" w:rsidRDefault="00FE0D5A" w:rsidP="00BA1F22">
      <w:pPr>
        <w:widowControl w:val="0"/>
        <w:kinsoku w:val="0"/>
        <w:overflowPunct w:val="0"/>
        <w:spacing w:before="120" w:after="100" w:afterAutospacing="1"/>
        <w:ind w:right="27"/>
        <w:jc w:val="both"/>
        <w:textAlignment w:val="baseline"/>
        <w:rPr>
          <w:rFonts w:ascii="Arial" w:hAnsi="Arial" w:cs="Arial"/>
          <w:b/>
          <w:bCs/>
          <w:color w:val="000000" w:themeColor="text1"/>
        </w:rPr>
      </w:pPr>
      <w:r w:rsidRPr="00866B63">
        <w:rPr>
          <w:rFonts w:ascii="Arial" w:hAnsi="Arial" w:cs="Arial"/>
          <w:color w:val="000000" w:themeColor="text1"/>
        </w:rPr>
        <w:t>12.</w:t>
      </w:r>
      <w:r w:rsidRPr="00866B63">
        <w:rPr>
          <w:rFonts w:ascii="Arial" w:hAnsi="Arial" w:cs="Arial"/>
          <w:color w:val="000000" w:themeColor="text1"/>
        </w:rPr>
        <w:tab/>
      </w:r>
      <w:r w:rsidRPr="00866B63">
        <w:rPr>
          <w:rFonts w:ascii="Arial" w:hAnsi="Arial" w:cs="Arial"/>
          <w:b/>
          <w:bCs/>
          <w:color w:val="000000" w:themeColor="text1"/>
        </w:rPr>
        <w:t>Regarding prevention of entry into or transit through India:</w:t>
      </w:r>
    </w:p>
    <w:p w14:paraId="5D1E1BCD" w14:textId="77777777" w:rsidR="00FE0D5A" w:rsidRDefault="00FE0D5A" w:rsidP="00BA1F22">
      <w:pPr>
        <w:widowControl w:val="0"/>
        <w:kinsoku w:val="0"/>
        <w:overflowPunct w:val="0"/>
        <w:spacing w:before="120" w:after="100" w:afterAutospacing="1"/>
        <w:ind w:right="72"/>
        <w:jc w:val="both"/>
        <w:textAlignment w:val="baseline"/>
        <w:rPr>
          <w:rFonts w:ascii="Arial" w:hAnsi="Arial" w:cs="Arial"/>
          <w:color w:val="000000" w:themeColor="text1"/>
        </w:rPr>
      </w:pPr>
      <w:r w:rsidRPr="00866B63">
        <w:rPr>
          <w:rFonts w:ascii="Arial" w:hAnsi="Arial" w:cs="Arial"/>
          <w:color w:val="000000" w:themeColor="text1"/>
        </w:rPr>
        <w:t>12.1</w:t>
      </w:r>
      <w:r w:rsidRPr="00866B63">
        <w:rPr>
          <w:rFonts w:ascii="Arial" w:hAnsi="Arial" w:cs="Arial"/>
          <w:color w:val="000000" w:themeColor="text1"/>
        </w:rPr>
        <w:tab/>
        <w:t>As regards prevention of entry into or transit through India of the designated individuals, the UAPA Nodal Officer in the Foreigners Division of MHA, shall forward the designated lists to the immigration authorities and security agencies with a request to prevent the entry into or the transit through India. The order shall take place without prior notice to the designated individuals/entities.</w:t>
      </w:r>
    </w:p>
    <w:p w14:paraId="33A27D80" w14:textId="77777777" w:rsidR="00073EFD" w:rsidRDefault="00073EFD" w:rsidP="00BA1F22">
      <w:pPr>
        <w:widowControl w:val="0"/>
        <w:kinsoku w:val="0"/>
        <w:overflowPunct w:val="0"/>
        <w:spacing w:before="120" w:after="100" w:afterAutospacing="1"/>
        <w:ind w:right="72"/>
        <w:jc w:val="both"/>
        <w:textAlignment w:val="baseline"/>
        <w:rPr>
          <w:rFonts w:ascii="Arial" w:hAnsi="Arial" w:cs="Arial"/>
          <w:color w:val="000000" w:themeColor="text1"/>
        </w:rPr>
      </w:pPr>
    </w:p>
    <w:p w14:paraId="7BB5541D" w14:textId="77777777" w:rsidR="00073EFD" w:rsidRDefault="00073EFD" w:rsidP="00BA1F22">
      <w:pPr>
        <w:widowControl w:val="0"/>
        <w:kinsoku w:val="0"/>
        <w:overflowPunct w:val="0"/>
        <w:spacing w:before="120" w:after="100" w:afterAutospacing="1"/>
        <w:ind w:right="72"/>
        <w:jc w:val="both"/>
        <w:textAlignment w:val="baseline"/>
        <w:rPr>
          <w:rFonts w:ascii="Arial" w:hAnsi="Arial" w:cs="Arial"/>
          <w:color w:val="000000" w:themeColor="text1"/>
        </w:rPr>
      </w:pPr>
    </w:p>
    <w:p w14:paraId="7668DAB6" w14:textId="77777777" w:rsidR="00073EFD" w:rsidRPr="00866B63" w:rsidRDefault="00073EFD" w:rsidP="00BA1F22">
      <w:pPr>
        <w:widowControl w:val="0"/>
        <w:kinsoku w:val="0"/>
        <w:overflowPunct w:val="0"/>
        <w:spacing w:before="120" w:after="100" w:afterAutospacing="1"/>
        <w:ind w:right="72"/>
        <w:jc w:val="both"/>
        <w:textAlignment w:val="baseline"/>
        <w:rPr>
          <w:rFonts w:ascii="Arial" w:hAnsi="Arial" w:cs="Arial"/>
          <w:color w:val="000000" w:themeColor="text1"/>
        </w:rPr>
      </w:pPr>
    </w:p>
    <w:p w14:paraId="671D77F0" w14:textId="77777777" w:rsidR="00FE0D5A" w:rsidRPr="00866B63" w:rsidRDefault="00FE0D5A" w:rsidP="00BA1F22">
      <w:pPr>
        <w:widowControl w:val="0"/>
        <w:kinsoku w:val="0"/>
        <w:overflowPunct w:val="0"/>
        <w:spacing w:before="120" w:after="100" w:afterAutospacing="1"/>
        <w:ind w:right="72"/>
        <w:jc w:val="both"/>
        <w:textAlignment w:val="baseline"/>
        <w:rPr>
          <w:rFonts w:ascii="Arial" w:hAnsi="Arial" w:cs="Arial"/>
          <w:color w:val="000000" w:themeColor="text1"/>
        </w:rPr>
      </w:pPr>
      <w:r w:rsidRPr="00866B63">
        <w:rPr>
          <w:rFonts w:ascii="Arial" w:hAnsi="Arial" w:cs="Arial"/>
          <w:color w:val="000000" w:themeColor="text1"/>
        </w:rPr>
        <w:t>12.2</w:t>
      </w:r>
      <w:r w:rsidRPr="00866B63">
        <w:rPr>
          <w:rFonts w:ascii="Arial" w:hAnsi="Arial" w:cs="Arial"/>
          <w:color w:val="000000" w:themeColor="text1"/>
        </w:rPr>
        <w:tab/>
        <w:t>The immigration authorities shall ensure strict compliance of the order and also communicate the details of entry or transit through India of the designated individuals as prevented by them to the UAPA Nodal Officer in Foreigners Division of MHA.</w:t>
      </w:r>
    </w:p>
    <w:p w14:paraId="708F24AD" w14:textId="3EC7CAC8" w:rsidR="00FE0D5A" w:rsidRPr="00866B63" w:rsidRDefault="00FE0D5A" w:rsidP="00BA1F22">
      <w:pPr>
        <w:kinsoku w:val="0"/>
        <w:overflowPunct w:val="0"/>
        <w:spacing w:before="120" w:after="100" w:afterAutospacing="1"/>
        <w:ind w:right="216"/>
        <w:jc w:val="both"/>
        <w:textAlignment w:val="baseline"/>
        <w:rPr>
          <w:rFonts w:ascii="Arial" w:hAnsi="Arial" w:cs="Arial"/>
          <w:color w:val="000000" w:themeColor="text1"/>
        </w:rPr>
      </w:pPr>
      <w:r w:rsidRPr="00866B63">
        <w:rPr>
          <w:rFonts w:ascii="Arial" w:hAnsi="Arial" w:cs="Arial"/>
          <w:color w:val="000000" w:themeColor="text1"/>
        </w:rPr>
        <w:t>13.</w:t>
      </w:r>
      <w:r w:rsidRPr="00866B63">
        <w:rPr>
          <w:rFonts w:ascii="Arial" w:hAnsi="Arial" w:cs="Arial"/>
          <w:color w:val="000000" w:themeColor="text1"/>
        </w:rPr>
        <w:tab/>
      </w:r>
      <w:r w:rsidRPr="00866B63">
        <w:rPr>
          <w:rFonts w:ascii="Arial" w:hAnsi="Arial" w:cs="Arial"/>
          <w:b/>
          <w:bCs/>
          <w:color w:val="000000" w:themeColor="text1"/>
        </w:rPr>
        <w:t>Procedure for communication of compliance of action taken under Section 51A:</w:t>
      </w:r>
      <w:r w:rsidRPr="00866B63">
        <w:rPr>
          <w:rFonts w:ascii="Arial" w:hAnsi="Arial" w:cs="Arial"/>
          <w:color w:val="000000" w:themeColor="text1"/>
        </w:rPr>
        <w:t xml:space="preserve">  The Central [designated] Nodal Officer for the UAPA and the Nodal Officer in the Foreigners Division, MHA shall furnish the details of funds, financial assets or economic resources or related services of designated individuals/entities frozen by an order, and details of the individuals whose entry into India or transit through India was prevented, respectively, to the Ministry of External Affairs for onward communication to the United Nations.</w:t>
      </w:r>
    </w:p>
    <w:p w14:paraId="3E7EEFAB" w14:textId="56161B17" w:rsidR="00FE0D5A" w:rsidRPr="00866B63" w:rsidRDefault="00FE0D5A" w:rsidP="00BA1F22">
      <w:pPr>
        <w:kinsoku w:val="0"/>
        <w:overflowPunct w:val="0"/>
        <w:spacing w:before="120" w:after="100" w:afterAutospacing="1"/>
        <w:ind w:right="27"/>
        <w:jc w:val="both"/>
        <w:textAlignment w:val="baseline"/>
        <w:rPr>
          <w:rFonts w:ascii="Arial" w:hAnsi="Arial" w:cs="Arial"/>
          <w:color w:val="000000" w:themeColor="text1"/>
        </w:rPr>
      </w:pPr>
      <w:r w:rsidRPr="00866B63">
        <w:rPr>
          <w:rFonts w:ascii="Arial" w:hAnsi="Arial" w:cs="Arial"/>
          <w:color w:val="000000" w:themeColor="text1"/>
        </w:rPr>
        <w:t>14.</w:t>
      </w:r>
      <w:r w:rsidRPr="00866B63">
        <w:rPr>
          <w:rFonts w:ascii="Arial" w:hAnsi="Arial" w:cs="Arial"/>
          <w:color w:val="000000" w:themeColor="text1"/>
        </w:rPr>
        <w:tab/>
      </w:r>
      <w:r w:rsidRPr="00866B63">
        <w:rPr>
          <w:rFonts w:ascii="Arial" w:hAnsi="Arial" w:cs="Arial"/>
          <w:b/>
          <w:bCs/>
          <w:color w:val="000000" w:themeColor="text1"/>
        </w:rPr>
        <w:t>Communication of the Order issued under Section 51A of Unlawful Activities (Prevention) Act, 1967:</w:t>
      </w:r>
      <w:r w:rsidRPr="00866B63">
        <w:rPr>
          <w:rFonts w:ascii="Arial" w:hAnsi="Arial" w:cs="Arial"/>
          <w:color w:val="000000" w:themeColor="text1"/>
        </w:rPr>
        <w:t xml:space="preserve"> </w:t>
      </w:r>
      <w:r w:rsidRPr="00866B63">
        <w:rPr>
          <w:rFonts w:ascii="Arial" w:hAnsi="Arial" w:cs="Arial"/>
          <w:color w:val="000000" w:themeColor="text1"/>
        </w:rPr>
        <w:tab/>
        <w:t>The order issued under Section 51A of the Unlawful Activities (Prevention) Act, 1967 by the Central [designated] Nodal Officer for the UAPA relating to funds,  financial assets or economic resources or related services, shall be communicated to all the UAPA nodal officers in the country, the Regulators of Financial Services, FIU-IND and DNFBPs, banks, depositories/stock exchanges, intermediaries regulated by SEBI, Registrars performing the work of registering immovable properties through the UAPA Nodal Officer of the State/UT.</w:t>
      </w:r>
    </w:p>
    <w:p w14:paraId="26BD3F7A" w14:textId="77777777" w:rsidR="00FE0D5A" w:rsidRPr="00866B63" w:rsidRDefault="00FE0D5A" w:rsidP="00BA1F22">
      <w:pPr>
        <w:widowControl w:val="0"/>
        <w:kinsoku w:val="0"/>
        <w:overflowPunct w:val="0"/>
        <w:spacing w:before="120" w:after="100" w:afterAutospacing="1"/>
        <w:jc w:val="both"/>
        <w:textAlignment w:val="baseline"/>
        <w:rPr>
          <w:rFonts w:ascii="Arial" w:hAnsi="Arial" w:cs="Arial"/>
          <w:color w:val="000000" w:themeColor="text1"/>
        </w:rPr>
      </w:pPr>
      <w:r w:rsidRPr="00866B63">
        <w:rPr>
          <w:rFonts w:ascii="Arial" w:hAnsi="Arial" w:cs="Arial"/>
          <w:color w:val="000000" w:themeColor="text1"/>
        </w:rPr>
        <w:t>15.</w:t>
      </w:r>
      <w:r w:rsidRPr="00866B63">
        <w:rPr>
          <w:rFonts w:ascii="Arial" w:hAnsi="Arial" w:cs="Arial"/>
          <w:color w:val="000000" w:themeColor="text1"/>
        </w:rPr>
        <w:tab/>
        <w:t>All concerned are requested to ensure strict compliance of this order.</w:t>
      </w:r>
    </w:p>
    <w:p w14:paraId="4538E251" w14:textId="77777777" w:rsidR="00FE0D5A" w:rsidRPr="00866B63" w:rsidRDefault="00FE0D5A" w:rsidP="00BA1F22">
      <w:pPr>
        <w:widowControl w:val="0"/>
        <w:kinsoku w:val="0"/>
        <w:overflowPunct w:val="0"/>
        <w:spacing w:before="120" w:after="100" w:afterAutospacing="1"/>
        <w:ind w:left="864"/>
        <w:jc w:val="both"/>
        <w:textAlignment w:val="baseline"/>
        <w:rPr>
          <w:rFonts w:ascii="Arial" w:hAnsi="Arial" w:cs="Arial"/>
          <w:color w:val="000000" w:themeColor="text1"/>
          <w:sz w:val="16"/>
        </w:rPr>
      </w:pPr>
    </w:p>
    <w:p w14:paraId="324F23B4" w14:textId="77777777" w:rsidR="00FE0D5A" w:rsidRPr="00866B63" w:rsidRDefault="00FE0D5A" w:rsidP="00BA1F22">
      <w:pPr>
        <w:widowControl w:val="0"/>
        <w:tabs>
          <w:tab w:val="right" w:pos="8640"/>
        </w:tabs>
        <w:kinsoku w:val="0"/>
        <w:overflowPunct w:val="0"/>
        <w:ind w:right="27"/>
        <w:jc w:val="right"/>
        <w:textAlignment w:val="baseline"/>
        <w:rPr>
          <w:rFonts w:ascii="Arial" w:hAnsi="Arial" w:cs="Arial"/>
          <w:color w:val="000000" w:themeColor="text1"/>
        </w:rPr>
      </w:pPr>
      <w:r w:rsidRPr="00866B63">
        <w:rPr>
          <w:rFonts w:ascii="Arial" w:hAnsi="Arial" w:cs="Arial"/>
          <w:color w:val="000000" w:themeColor="text1"/>
        </w:rPr>
        <w:t>(</w:t>
      </w:r>
      <w:proofErr w:type="spellStart"/>
      <w:r w:rsidRPr="00866B63">
        <w:rPr>
          <w:rFonts w:ascii="Arial" w:hAnsi="Arial" w:cs="Arial"/>
          <w:color w:val="000000" w:themeColor="text1"/>
        </w:rPr>
        <w:t>Ashutosh</w:t>
      </w:r>
      <w:proofErr w:type="spellEnd"/>
      <w:r w:rsidRPr="00866B63">
        <w:rPr>
          <w:rFonts w:ascii="Arial" w:hAnsi="Arial" w:cs="Arial"/>
          <w:color w:val="000000" w:themeColor="text1"/>
        </w:rPr>
        <w:t xml:space="preserve"> </w:t>
      </w:r>
      <w:proofErr w:type="spellStart"/>
      <w:r w:rsidRPr="00866B63">
        <w:rPr>
          <w:rFonts w:ascii="Arial" w:hAnsi="Arial" w:cs="Arial"/>
          <w:color w:val="000000" w:themeColor="text1"/>
        </w:rPr>
        <w:t>Agnihotri</w:t>
      </w:r>
      <w:proofErr w:type="spellEnd"/>
      <w:r w:rsidRPr="00866B63">
        <w:rPr>
          <w:rFonts w:ascii="Arial" w:hAnsi="Arial" w:cs="Arial"/>
          <w:color w:val="000000" w:themeColor="text1"/>
        </w:rPr>
        <w:t xml:space="preserve">) </w:t>
      </w:r>
    </w:p>
    <w:p w14:paraId="211987E9" w14:textId="77777777" w:rsidR="00FE0D5A" w:rsidRPr="00866B63" w:rsidRDefault="00FE0D5A" w:rsidP="00BA1F22">
      <w:pPr>
        <w:widowControl w:val="0"/>
        <w:tabs>
          <w:tab w:val="right" w:pos="8640"/>
        </w:tabs>
        <w:kinsoku w:val="0"/>
        <w:overflowPunct w:val="0"/>
        <w:ind w:right="27"/>
        <w:jc w:val="right"/>
        <w:textAlignment w:val="baseline"/>
        <w:rPr>
          <w:rFonts w:ascii="Arial" w:hAnsi="Arial" w:cs="Arial"/>
          <w:color w:val="000000" w:themeColor="text1"/>
        </w:rPr>
      </w:pPr>
      <w:r w:rsidRPr="00866B63">
        <w:rPr>
          <w:rFonts w:ascii="Arial" w:hAnsi="Arial" w:cs="Arial"/>
          <w:color w:val="000000" w:themeColor="text1"/>
        </w:rPr>
        <w:t xml:space="preserve">Joint Secretary to the Government of India </w:t>
      </w:r>
    </w:p>
    <w:p w14:paraId="6B7FAF1D" w14:textId="77777777" w:rsidR="00FE0D5A" w:rsidRPr="00866B63" w:rsidRDefault="00FE0D5A" w:rsidP="00BA1F22">
      <w:pPr>
        <w:widowControl w:val="0"/>
        <w:tabs>
          <w:tab w:val="right" w:pos="8640"/>
        </w:tabs>
        <w:kinsoku w:val="0"/>
        <w:overflowPunct w:val="0"/>
        <w:spacing w:before="120" w:after="100" w:afterAutospacing="1"/>
        <w:ind w:right="216"/>
        <w:jc w:val="both"/>
        <w:textAlignment w:val="baseline"/>
        <w:rPr>
          <w:rFonts w:ascii="Arial" w:hAnsi="Arial" w:cs="Arial"/>
          <w:color w:val="000000" w:themeColor="text1"/>
        </w:rPr>
      </w:pPr>
      <w:r w:rsidRPr="00866B63">
        <w:rPr>
          <w:rFonts w:ascii="Arial" w:hAnsi="Arial" w:cs="Arial"/>
          <w:color w:val="000000" w:themeColor="text1"/>
        </w:rPr>
        <w:t xml:space="preserve">To, </w:t>
      </w:r>
    </w:p>
    <w:p w14:paraId="1C6DD197"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2"/>
          <w:sz w:val="24"/>
          <w:szCs w:val="24"/>
        </w:rPr>
      </w:pPr>
      <w:r w:rsidRPr="00866B63">
        <w:rPr>
          <w:rFonts w:ascii="Arial" w:hAnsi="Arial" w:cs="Arial"/>
          <w:color w:val="000000" w:themeColor="text1"/>
          <w:spacing w:val="-2"/>
          <w:sz w:val="24"/>
          <w:szCs w:val="24"/>
        </w:rPr>
        <w:t>Governor, Reserve Bank of India, Mumbai</w:t>
      </w:r>
    </w:p>
    <w:p w14:paraId="3C0E509E"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1"/>
          <w:sz w:val="24"/>
          <w:szCs w:val="24"/>
        </w:rPr>
      </w:pPr>
      <w:r w:rsidRPr="00866B63">
        <w:rPr>
          <w:rFonts w:ascii="Arial" w:hAnsi="Arial" w:cs="Arial"/>
          <w:color w:val="000000" w:themeColor="text1"/>
          <w:spacing w:val="-1"/>
          <w:sz w:val="24"/>
          <w:szCs w:val="24"/>
        </w:rPr>
        <w:t>Chairman, Securities &amp; Exchange Board of India, Mumbai</w:t>
      </w:r>
    </w:p>
    <w:p w14:paraId="0C37912C"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7"/>
          <w:sz w:val="24"/>
          <w:szCs w:val="24"/>
        </w:rPr>
      </w:pPr>
      <w:r w:rsidRPr="00866B63">
        <w:rPr>
          <w:rFonts w:ascii="Arial" w:hAnsi="Arial" w:cs="Arial"/>
          <w:color w:val="000000" w:themeColor="text1"/>
          <w:spacing w:val="-1"/>
          <w:sz w:val="24"/>
          <w:szCs w:val="24"/>
        </w:rPr>
        <w:t xml:space="preserve">Chairman, Insurance Regulatory and Development Authority, </w:t>
      </w:r>
      <w:r w:rsidRPr="00866B63">
        <w:rPr>
          <w:rFonts w:ascii="Arial" w:hAnsi="Arial" w:cs="Arial"/>
          <w:color w:val="000000" w:themeColor="text1"/>
          <w:spacing w:val="-7"/>
          <w:sz w:val="24"/>
          <w:szCs w:val="24"/>
        </w:rPr>
        <w:t>Hyderabad.</w:t>
      </w:r>
    </w:p>
    <w:p w14:paraId="4AC8FB4F"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1"/>
          <w:sz w:val="24"/>
          <w:szCs w:val="24"/>
        </w:rPr>
      </w:pPr>
      <w:r w:rsidRPr="00866B63">
        <w:rPr>
          <w:rFonts w:ascii="Arial" w:hAnsi="Arial" w:cs="Arial"/>
          <w:color w:val="000000" w:themeColor="text1"/>
          <w:spacing w:val="-1"/>
          <w:sz w:val="24"/>
          <w:szCs w:val="24"/>
        </w:rPr>
        <w:t>Foreign Secretary, Ministry of External Affairs, New Delhi.</w:t>
      </w:r>
    </w:p>
    <w:p w14:paraId="1B5DD3A1"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1"/>
          <w:sz w:val="24"/>
          <w:szCs w:val="24"/>
        </w:rPr>
      </w:pPr>
      <w:r w:rsidRPr="00866B63">
        <w:rPr>
          <w:rFonts w:ascii="Arial" w:hAnsi="Arial" w:cs="Arial"/>
          <w:color w:val="000000" w:themeColor="text1"/>
          <w:spacing w:val="-1"/>
          <w:sz w:val="24"/>
          <w:szCs w:val="24"/>
        </w:rPr>
        <w:t>Finance Secretary, Ministry of Finance, New Delhi.</w:t>
      </w:r>
    </w:p>
    <w:p w14:paraId="798C775D"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12"/>
          <w:sz w:val="24"/>
          <w:szCs w:val="24"/>
        </w:rPr>
      </w:pPr>
      <w:r w:rsidRPr="00866B63">
        <w:rPr>
          <w:rFonts w:ascii="Arial" w:hAnsi="Arial" w:cs="Arial"/>
          <w:color w:val="000000" w:themeColor="text1"/>
          <w:spacing w:val="-1"/>
          <w:sz w:val="24"/>
          <w:szCs w:val="24"/>
        </w:rPr>
        <w:t xml:space="preserve">Revenue Secretary, Department of Revenue, Ministry of Finance, New </w:t>
      </w:r>
      <w:r w:rsidRPr="00866B63">
        <w:rPr>
          <w:rFonts w:ascii="Arial" w:hAnsi="Arial" w:cs="Arial"/>
          <w:color w:val="000000" w:themeColor="text1"/>
          <w:spacing w:val="-12"/>
          <w:sz w:val="24"/>
          <w:szCs w:val="24"/>
        </w:rPr>
        <w:t>Delhi.</w:t>
      </w:r>
    </w:p>
    <w:p w14:paraId="1CCC2D9D"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12"/>
          <w:sz w:val="24"/>
          <w:szCs w:val="24"/>
        </w:rPr>
      </w:pPr>
      <w:r w:rsidRPr="00866B63">
        <w:rPr>
          <w:rFonts w:ascii="Arial" w:hAnsi="Arial" w:cs="Arial"/>
          <w:color w:val="000000" w:themeColor="text1"/>
          <w:spacing w:val="-12"/>
          <w:sz w:val="24"/>
          <w:szCs w:val="24"/>
        </w:rPr>
        <w:t>Secretary, Ministry of Corporate Affairs, New Delhi</w:t>
      </w:r>
    </w:p>
    <w:p w14:paraId="5FFE9934"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12"/>
          <w:sz w:val="24"/>
          <w:szCs w:val="24"/>
        </w:rPr>
      </w:pPr>
      <w:r w:rsidRPr="00866B63">
        <w:rPr>
          <w:rFonts w:ascii="Arial" w:hAnsi="Arial" w:cs="Arial"/>
          <w:color w:val="000000" w:themeColor="text1"/>
          <w:spacing w:val="7"/>
          <w:sz w:val="24"/>
          <w:szCs w:val="24"/>
        </w:rPr>
        <w:t>Chairman, Central Board of Indirect Taxes &amp; Customs, New Delhi.</w:t>
      </w:r>
    </w:p>
    <w:p w14:paraId="4548506F"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1"/>
          <w:sz w:val="24"/>
          <w:szCs w:val="24"/>
        </w:rPr>
      </w:pPr>
      <w:r w:rsidRPr="00866B63">
        <w:rPr>
          <w:rFonts w:ascii="Arial" w:hAnsi="Arial" w:cs="Arial"/>
          <w:color w:val="000000" w:themeColor="text1"/>
          <w:spacing w:val="-1"/>
          <w:sz w:val="24"/>
          <w:szCs w:val="24"/>
        </w:rPr>
        <w:t>Director, Intelligence Bureau, New Delhi.</w:t>
      </w:r>
    </w:p>
    <w:p w14:paraId="0242856C"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3"/>
          <w:sz w:val="24"/>
          <w:szCs w:val="24"/>
        </w:rPr>
      </w:pPr>
      <w:r w:rsidRPr="00866B63">
        <w:rPr>
          <w:rFonts w:ascii="Arial" w:hAnsi="Arial" w:cs="Arial"/>
          <w:color w:val="000000" w:themeColor="text1"/>
          <w:sz w:val="24"/>
          <w:szCs w:val="24"/>
        </w:rPr>
        <w:t xml:space="preserve">Additional Secretary, Department of Financial Services, Ministry of </w:t>
      </w:r>
      <w:r w:rsidRPr="00866B63">
        <w:rPr>
          <w:rFonts w:ascii="Arial" w:hAnsi="Arial" w:cs="Arial"/>
          <w:color w:val="000000" w:themeColor="text1"/>
          <w:spacing w:val="-3"/>
          <w:sz w:val="24"/>
          <w:szCs w:val="24"/>
        </w:rPr>
        <w:t xml:space="preserve">Finance, New Delhi. </w:t>
      </w:r>
    </w:p>
    <w:p w14:paraId="4D054492"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3"/>
          <w:sz w:val="24"/>
          <w:szCs w:val="24"/>
        </w:rPr>
      </w:pPr>
      <w:r w:rsidRPr="00866B63">
        <w:rPr>
          <w:rFonts w:ascii="Arial" w:hAnsi="Arial" w:cs="Arial"/>
          <w:color w:val="000000" w:themeColor="text1"/>
          <w:sz w:val="24"/>
          <w:szCs w:val="24"/>
        </w:rPr>
        <w:t>Chief Secretaries of all States/Union Territories</w:t>
      </w:r>
    </w:p>
    <w:p w14:paraId="5E2461B1" w14:textId="77777777" w:rsidR="00FE0D5A" w:rsidRPr="00866B63" w:rsidRDefault="00FE0D5A" w:rsidP="00196200">
      <w:pPr>
        <w:pStyle w:val="ListParagraph"/>
        <w:widowControl w:val="0"/>
        <w:numPr>
          <w:ilvl w:val="0"/>
          <w:numId w:val="69"/>
        </w:numPr>
        <w:kinsoku w:val="0"/>
        <w:overflowPunct w:val="0"/>
        <w:spacing w:after="0" w:line="240" w:lineRule="auto"/>
        <w:ind w:right="216"/>
        <w:jc w:val="both"/>
        <w:textAlignment w:val="baseline"/>
        <w:rPr>
          <w:rFonts w:ascii="Arial" w:hAnsi="Arial" w:cs="Arial"/>
          <w:color w:val="000000" w:themeColor="text1"/>
          <w:sz w:val="24"/>
          <w:szCs w:val="24"/>
        </w:rPr>
      </w:pPr>
      <w:r w:rsidRPr="00866B63">
        <w:rPr>
          <w:rFonts w:ascii="Arial" w:hAnsi="Arial" w:cs="Arial"/>
          <w:color w:val="000000" w:themeColor="text1"/>
          <w:sz w:val="24"/>
          <w:szCs w:val="24"/>
        </w:rPr>
        <w:t>Principal Secretary (Home)/Secretary (Home) of all States/ Union Territories</w:t>
      </w:r>
    </w:p>
    <w:p w14:paraId="34C4AD2D"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4"/>
          <w:sz w:val="24"/>
          <w:szCs w:val="24"/>
        </w:rPr>
      </w:pPr>
      <w:r w:rsidRPr="00866B63">
        <w:rPr>
          <w:rFonts w:ascii="Arial" w:hAnsi="Arial" w:cs="Arial"/>
          <w:color w:val="000000" w:themeColor="text1"/>
          <w:spacing w:val="4"/>
          <w:sz w:val="24"/>
          <w:szCs w:val="24"/>
        </w:rPr>
        <w:t>Directors General of Police of all States &amp; Union Territories</w:t>
      </w:r>
    </w:p>
    <w:p w14:paraId="78346412"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4"/>
          <w:sz w:val="24"/>
          <w:szCs w:val="24"/>
        </w:rPr>
      </w:pPr>
      <w:r w:rsidRPr="00866B63">
        <w:rPr>
          <w:rFonts w:ascii="Arial" w:hAnsi="Arial" w:cs="Arial"/>
          <w:color w:val="000000" w:themeColor="text1"/>
          <w:spacing w:val="4"/>
          <w:sz w:val="24"/>
          <w:szCs w:val="24"/>
        </w:rPr>
        <w:t xml:space="preserve">Director General of Police, National Investigation Agency, New Delhi. </w:t>
      </w:r>
    </w:p>
    <w:p w14:paraId="0CF006BF"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3"/>
          <w:sz w:val="24"/>
          <w:szCs w:val="24"/>
        </w:rPr>
      </w:pPr>
      <w:r w:rsidRPr="00866B63">
        <w:rPr>
          <w:rFonts w:ascii="Arial" w:hAnsi="Arial" w:cs="Arial"/>
          <w:color w:val="000000" w:themeColor="text1"/>
          <w:spacing w:val="3"/>
          <w:sz w:val="24"/>
          <w:szCs w:val="24"/>
        </w:rPr>
        <w:t>Commissioner of Police, Delhi.</w:t>
      </w:r>
    </w:p>
    <w:p w14:paraId="6F3F78C5"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4"/>
          <w:sz w:val="24"/>
          <w:szCs w:val="24"/>
        </w:rPr>
      </w:pPr>
      <w:r w:rsidRPr="00866B63">
        <w:rPr>
          <w:rFonts w:ascii="Arial" w:hAnsi="Arial" w:cs="Arial"/>
          <w:color w:val="000000" w:themeColor="text1"/>
          <w:spacing w:val="4"/>
          <w:sz w:val="24"/>
          <w:szCs w:val="24"/>
        </w:rPr>
        <w:t>Joint Secretary (Foreigners), Ministry of Home Affairs, New Delhi.</w:t>
      </w:r>
    </w:p>
    <w:p w14:paraId="7108FDEC" w14:textId="77777777" w:rsidR="00FE0D5A" w:rsidRPr="00866B63" w:rsidRDefault="00FE0D5A" w:rsidP="00196200">
      <w:pPr>
        <w:pStyle w:val="ListParagraph"/>
        <w:widowControl w:val="0"/>
        <w:numPr>
          <w:ilvl w:val="0"/>
          <w:numId w:val="69"/>
        </w:numPr>
        <w:kinsoku w:val="0"/>
        <w:overflowPunct w:val="0"/>
        <w:spacing w:after="0" w:line="240" w:lineRule="auto"/>
        <w:ind w:right="72"/>
        <w:jc w:val="both"/>
        <w:textAlignment w:val="baseline"/>
        <w:rPr>
          <w:rFonts w:ascii="Arial" w:hAnsi="Arial" w:cs="Arial"/>
          <w:color w:val="000000" w:themeColor="text1"/>
          <w:sz w:val="24"/>
          <w:szCs w:val="24"/>
        </w:rPr>
      </w:pPr>
      <w:r w:rsidRPr="00866B63">
        <w:rPr>
          <w:rFonts w:ascii="Arial" w:hAnsi="Arial" w:cs="Arial"/>
          <w:color w:val="000000" w:themeColor="text1"/>
          <w:sz w:val="24"/>
          <w:szCs w:val="24"/>
        </w:rPr>
        <w:t>Joint Secretary (Capital Markets), Department of Economic Affairs, Ministry of Finance, New Delhi.</w:t>
      </w:r>
    </w:p>
    <w:p w14:paraId="0102375B" w14:textId="77777777" w:rsidR="00FE0D5A" w:rsidRPr="00866B63" w:rsidRDefault="00FE0D5A" w:rsidP="00196200">
      <w:pPr>
        <w:pStyle w:val="ListParagraph"/>
        <w:widowControl w:val="0"/>
        <w:numPr>
          <w:ilvl w:val="0"/>
          <w:numId w:val="69"/>
        </w:numPr>
        <w:kinsoku w:val="0"/>
        <w:overflowPunct w:val="0"/>
        <w:spacing w:after="0" w:line="240" w:lineRule="auto"/>
        <w:ind w:right="432"/>
        <w:jc w:val="both"/>
        <w:textAlignment w:val="baseline"/>
        <w:rPr>
          <w:rFonts w:ascii="Arial" w:hAnsi="Arial" w:cs="Arial"/>
          <w:color w:val="000000" w:themeColor="text1"/>
          <w:sz w:val="24"/>
          <w:szCs w:val="24"/>
        </w:rPr>
      </w:pPr>
      <w:r w:rsidRPr="00866B63">
        <w:rPr>
          <w:rFonts w:ascii="Arial" w:hAnsi="Arial" w:cs="Arial"/>
          <w:color w:val="000000" w:themeColor="text1"/>
          <w:sz w:val="24"/>
          <w:szCs w:val="24"/>
        </w:rPr>
        <w:t>Joint Secretary (Revenue), Department of Revenue, Ministry of Finance, New Delhi.</w:t>
      </w:r>
    </w:p>
    <w:p w14:paraId="4D1251D5" w14:textId="77777777" w:rsidR="00FE0D5A" w:rsidRPr="00866B63" w:rsidRDefault="00FE0D5A" w:rsidP="00196200">
      <w:pPr>
        <w:pStyle w:val="ListParagraph"/>
        <w:widowControl w:val="0"/>
        <w:numPr>
          <w:ilvl w:val="0"/>
          <w:numId w:val="69"/>
        </w:numPr>
        <w:kinsoku w:val="0"/>
        <w:overflowPunct w:val="0"/>
        <w:spacing w:after="0" w:line="240" w:lineRule="auto"/>
        <w:jc w:val="both"/>
        <w:textAlignment w:val="baseline"/>
        <w:rPr>
          <w:rFonts w:ascii="Arial" w:hAnsi="Arial" w:cs="Arial"/>
          <w:color w:val="000000" w:themeColor="text1"/>
          <w:spacing w:val="3"/>
          <w:sz w:val="24"/>
          <w:szCs w:val="24"/>
        </w:rPr>
      </w:pPr>
      <w:r w:rsidRPr="00866B63">
        <w:rPr>
          <w:rFonts w:ascii="Arial" w:hAnsi="Arial" w:cs="Arial"/>
          <w:color w:val="000000" w:themeColor="text1"/>
          <w:spacing w:val="3"/>
          <w:sz w:val="24"/>
          <w:szCs w:val="24"/>
        </w:rPr>
        <w:t>Director (FIU-IND), New Delhi.</w:t>
      </w:r>
    </w:p>
    <w:p w14:paraId="52DA45ED" w14:textId="77777777" w:rsidR="00FE0D5A" w:rsidRPr="00866B63" w:rsidRDefault="00FE0D5A" w:rsidP="00BA1F22">
      <w:pPr>
        <w:pStyle w:val="ListParagraph"/>
        <w:widowControl w:val="0"/>
        <w:kinsoku w:val="0"/>
        <w:overflowPunct w:val="0"/>
        <w:spacing w:after="0" w:line="240" w:lineRule="auto"/>
        <w:jc w:val="both"/>
        <w:textAlignment w:val="baseline"/>
        <w:rPr>
          <w:rFonts w:ascii="Arial" w:hAnsi="Arial" w:cs="Arial"/>
          <w:color w:val="000000" w:themeColor="text1"/>
          <w:spacing w:val="3"/>
          <w:sz w:val="24"/>
          <w:szCs w:val="24"/>
        </w:rPr>
      </w:pPr>
    </w:p>
    <w:p w14:paraId="1AB96978" w14:textId="77777777" w:rsidR="00FE0D5A" w:rsidRPr="00866B63" w:rsidRDefault="00FE0D5A" w:rsidP="00BA1F22">
      <w:pPr>
        <w:rPr>
          <w:rFonts w:ascii="Arial" w:hAnsi="Arial" w:cs="Arial"/>
          <w:color w:val="000000" w:themeColor="text1"/>
        </w:rPr>
      </w:pPr>
      <w:r w:rsidRPr="00866B63">
        <w:rPr>
          <w:rFonts w:ascii="Arial" w:hAnsi="Arial" w:cs="Arial"/>
          <w:color w:val="000000" w:themeColor="text1"/>
          <w:spacing w:val="3"/>
        </w:rPr>
        <w:t xml:space="preserve">Copy for information to: </w:t>
      </w:r>
      <w:r w:rsidRPr="00866B63">
        <w:rPr>
          <w:rFonts w:ascii="Arial" w:hAnsi="Arial" w:cs="Arial"/>
          <w:color w:val="000000" w:themeColor="text1"/>
          <w:spacing w:val="3"/>
        </w:rPr>
        <w:noBreakHyphen/>
      </w:r>
    </w:p>
    <w:p w14:paraId="560FE84D" w14:textId="77777777" w:rsidR="00FE0D5A" w:rsidRPr="00866B63" w:rsidRDefault="00FE0D5A" w:rsidP="00196200">
      <w:pPr>
        <w:widowControl w:val="0"/>
        <w:numPr>
          <w:ilvl w:val="0"/>
          <w:numId w:val="70"/>
        </w:numPr>
        <w:kinsoku w:val="0"/>
        <w:overflowPunct w:val="0"/>
        <w:spacing w:after="100" w:afterAutospacing="1"/>
        <w:jc w:val="both"/>
        <w:textAlignment w:val="baseline"/>
        <w:rPr>
          <w:rFonts w:ascii="Arial" w:hAnsi="Arial" w:cs="Arial"/>
          <w:color w:val="000000" w:themeColor="text1"/>
          <w:spacing w:val="2"/>
        </w:rPr>
      </w:pPr>
      <w:r w:rsidRPr="00866B63">
        <w:rPr>
          <w:rFonts w:ascii="Arial" w:hAnsi="Arial" w:cs="Arial"/>
          <w:color w:val="000000" w:themeColor="text1"/>
          <w:spacing w:val="2"/>
        </w:rPr>
        <w:t>Sr. PPS to HS</w:t>
      </w:r>
    </w:p>
    <w:p w14:paraId="28811090" w14:textId="3B4FA54B" w:rsidR="00FE0D5A" w:rsidRPr="00866B63" w:rsidRDefault="00FE0D5A" w:rsidP="00196200">
      <w:pPr>
        <w:widowControl w:val="0"/>
        <w:numPr>
          <w:ilvl w:val="0"/>
          <w:numId w:val="70"/>
        </w:numPr>
        <w:kinsoku w:val="0"/>
        <w:overflowPunct w:val="0"/>
        <w:spacing w:after="100" w:afterAutospacing="1"/>
        <w:jc w:val="both"/>
        <w:textAlignment w:val="baseline"/>
        <w:rPr>
          <w:rFonts w:ascii="Arial" w:hAnsi="Arial" w:cs="Arial"/>
        </w:rPr>
      </w:pPr>
      <w:r w:rsidRPr="00866B63">
        <w:rPr>
          <w:rFonts w:ascii="Arial" w:hAnsi="Arial" w:cs="Arial"/>
          <w:color w:val="000000" w:themeColor="text1"/>
          <w:spacing w:val="2"/>
        </w:rPr>
        <w:t>PS to SS (IS)</w:t>
      </w:r>
    </w:p>
    <w:bookmarkEnd w:id="72"/>
    <w:p w14:paraId="7A653C93" w14:textId="77777777" w:rsidR="00FE0D5A" w:rsidRPr="00866B63" w:rsidRDefault="00FE0D5A" w:rsidP="00EB0447">
      <w:pPr>
        <w:pStyle w:val="NormalWeb"/>
        <w:rPr>
          <w:rFonts w:ascii="Arial" w:hAnsi="Arial" w:cs="Arial"/>
        </w:rPr>
      </w:pPr>
    </w:p>
    <w:p w14:paraId="18D1D28F" w14:textId="77777777" w:rsidR="00FE0D5A" w:rsidRPr="00866B63" w:rsidRDefault="00FE0D5A" w:rsidP="00EB0447">
      <w:pPr>
        <w:jc w:val="both"/>
        <w:rPr>
          <w:rFonts w:ascii="Arial" w:hAnsi="Arial" w:cs="Arial"/>
          <w:b/>
          <w:bCs/>
        </w:rPr>
      </w:pPr>
    </w:p>
    <w:p w14:paraId="448774DE" w14:textId="77777777" w:rsidR="00FE0D5A" w:rsidRPr="00866B63" w:rsidRDefault="00FE0D5A" w:rsidP="00EB0447">
      <w:pPr>
        <w:rPr>
          <w:rFonts w:ascii="Arial" w:hAnsi="Arial" w:cs="Arial"/>
        </w:rPr>
      </w:pPr>
      <w:r w:rsidRPr="00866B63">
        <w:rPr>
          <w:rFonts w:ascii="Arial" w:hAnsi="Arial" w:cs="Arial"/>
        </w:rPr>
        <w:br w:type="page"/>
      </w:r>
    </w:p>
    <w:p w14:paraId="30524459" w14:textId="59C61200" w:rsidR="00FE0D5A" w:rsidRPr="00E77DC2" w:rsidRDefault="00FE0D5A" w:rsidP="002B2FFC">
      <w:pPr>
        <w:pStyle w:val="Heading1"/>
        <w:jc w:val="center"/>
        <w:rPr>
          <w:rFonts w:ascii="Arial" w:hAnsi="Arial"/>
          <w:b/>
          <w:bCs/>
          <w:u w:val="none"/>
        </w:rPr>
      </w:pPr>
      <w:bookmarkStart w:id="76" w:name="_Toc129357695"/>
      <w:bookmarkStart w:id="77" w:name="_Toc181811062"/>
      <w:r>
        <w:rPr>
          <w:rStyle w:val="FootnoteReference"/>
          <w:rFonts w:ascii="Arial" w:hAnsi="Arial"/>
          <w:b/>
          <w:bCs/>
        </w:rPr>
        <w:footnoteReference w:id="159"/>
      </w:r>
      <w:bookmarkStart w:id="78" w:name="Annex_3"/>
      <w:bookmarkEnd w:id="78"/>
      <w:r w:rsidRPr="00E77DC2">
        <w:rPr>
          <w:rFonts w:ascii="Arial" w:hAnsi="Arial"/>
          <w:b/>
          <w:bCs/>
          <w:u w:val="none"/>
        </w:rPr>
        <w:t>Annex III</w:t>
      </w:r>
      <w:bookmarkEnd w:id="76"/>
      <w:bookmarkEnd w:id="77"/>
    </w:p>
    <w:p w14:paraId="74C559BE" w14:textId="77777777" w:rsidR="00FE0D5A" w:rsidRPr="00EA3CFF" w:rsidRDefault="00FE0D5A" w:rsidP="00E77DC2">
      <w:pPr>
        <w:spacing w:before="120"/>
        <w:ind w:right="-45"/>
        <w:jc w:val="center"/>
        <w:rPr>
          <w:rFonts w:ascii="Arial" w:hAnsi="Arial" w:cs="Arial"/>
          <w:b/>
          <w:bCs/>
        </w:rPr>
      </w:pPr>
      <w:proofErr w:type="spellStart"/>
      <w:r w:rsidRPr="00EA3CFF">
        <w:rPr>
          <w:rFonts w:ascii="Arial" w:hAnsi="Arial" w:cs="Arial"/>
          <w:b/>
          <w:bCs/>
        </w:rPr>
        <w:t>F.No.P</w:t>
      </w:r>
      <w:proofErr w:type="spellEnd"/>
      <w:r w:rsidRPr="00EA3CFF">
        <w:rPr>
          <w:rFonts w:ascii="Arial" w:hAnsi="Arial" w:cs="Arial"/>
          <w:b/>
          <w:bCs/>
        </w:rPr>
        <w:t xml:space="preserve"> - 12011/</w:t>
      </w:r>
      <w:r>
        <w:rPr>
          <w:rFonts w:ascii="Arial" w:hAnsi="Arial" w:cs="Arial"/>
          <w:b/>
          <w:bCs/>
        </w:rPr>
        <w:t>14/</w:t>
      </w:r>
      <w:r w:rsidRPr="00EA3CFF">
        <w:rPr>
          <w:rFonts w:ascii="Arial" w:hAnsi="Arial" w:cs="Arial"/>
          <w:b/>
          <w:bCs/>
        </w:rPr>
        <w:t>2022-ES Cell-DOR</w:t>
      </w:r>
    </w:p>
    <w:p w14:paraId="5210C289" w14:textId="77777777" w:rsidR="00FE0D5A" w:rsidRPr="00EA3CFF" w:rsidRDefault="00FE0D5A" w:rsidP="0058172C">
      <w:pPr>
        <w:ind w:right="-45"/>
        <w:jc w:val="center"/>
        <w:rPr>
          <w:rFonts w:ascii="Arial" w:hAnsi="Arial" w:cs="Arial"/>
          <w:b/>
          <w:bCs/>
        </w:rPr>
      </w:pPr>
      <w:r w:rsidRPr="00EA3CFF">
        <w:rPr>
          <w:rFonts w:ascii="Arial" w:hAnsi="Arial" w:cs="Arial"/>
          <w:b/>
          <w:bCs/>
        </w:rPr>
        <w:t>Government of India</w:t>
      </w:r>
    </w:p>
    <w:p w14:paraId="6803ECFD" w14:textId="77777777" w:rsidR="00FE0D5A" w:rsidRPr="00EA3CFF" w:rsidRDefault="00FE0D5A" w:rsidP="0058172C">
      <w:pPr>
        <w:ind w:right="-45"/>
        <w:jc w:val="center"/>
        <w:rPr>
          <w:rFonts w:ascii="Arial" w:hAnsi="Arial" w:cs="Arial"/>
          <w:b/>
          <w:bCs/>
        </w:rPr>
      </w:pPr>
      <w:r w:rsidRPr="00EA3CFF">
        <w:rPr>
          <w:rFonts w:ascii="Arial" w:hAnsi="Arial" w:cs="Arial"/>
          <w:b/>
          <w:bCs/>
        </w:rPr>
        <w:t>Ministry of Finance</w:t>
      </w:r>
    </w:p>
    <w:p w14:paraId="79A7A356" w14:textId="77777777" w:rsidR="00FE0D5A" w:rsidRPr="00EA3CFF" w:rsidRDefault="00FE0D5A" w:rsidP="0058172C">
      <w:pPr>
        <w:ind w:right="-45"/>
        <w:jc w:val="center"/>
        <w:rPr>
          <w:rFonts w:ascii="Arial" w:hAnsi="Arial" w:cs="Arial"/>
          <w:b/>
          <w:bCs/>
        </w:rPr>
      </w:pPr>
      <w:r w:rsidRPr="00EA3CFF">
        <w:rPr>
          <w:rFonts w:ascii="Arial" w:hAnsi="Arial" w:cs="Arial"/>
          <w:b/>
          <w:bCs/>
        </w:rPr>
        <w:t>Department of Revenue</w:t>
      </w:r>
    </w:p>
    <w:p w14:paraId="2F321CFE" w14:textId="77777777" w:rsidR="00FE0D5A" w:rsidRPr="00EA3CFF" w:rsidRDefault="00FE0D5A" w:rsidP="0058172C">
      <w:pPr>
        <w:ind w:right="-45"/>
        <w:jc w:val="center"/>
        <w:rPr>
          <w:rFonts w:ascii="Arial" w:hAnsi="Arial" w:cs="Arial"/>
          <w:b/>
          <w:bCs/>
        </w:rPr>
      </w:pPr>
      <w:r w:rsidRPr="00EA3CFF">
        <w:rPr>
          <w:rFonts w:ascii="Arial" w:hAnsi="Arial" w:cs="Arial"/>
          <w:b/>
          <w:bCs/>
        </w:rPr>
        <w:t>***</w:t>
      </w:r>
    </w:p>
    <w:p w14:paraId="308F14C4" w14:textId="7480424C" w:rsidR="00FE0D5A" w:rsidRPr="00EA3CFF" w:rsidRDefault="00971244" w:rsidP="0058172C">
      <w:pPr>
        <w:ind w:right="-45"/>
        <w:jc w:val="right"/>
        <w:rPr>
          <w:rFonts w:ascii="Arial" w:hAnsi="Arial" w:cs="Arial"/>
          <w:b/>
          <w:bCs/>
        </w:rPr>
      </w:pPr>
      <w:hyperlink r:id="rId31" w:history="1">
        <w:r w:rsidR="00FE0D5A" w:rsidRPr="00073EFD">
          <w:rPr>
            <w:rStyle w:val="Hyperlink"/>
            <w:rFonts w:ascii="Arial" w:hAnsi="Arial" w:cs="Arial"/>
            <w:b/>
            <w:bCs/>
          </w:rPr>
          <w:t>New Delhi, dated the 1</w:t>
        </w:r>
        <w:r w:rsidR="00FE0D5A" w:rsidRPr="00073EFD">
          <w:rPr>
            <w:rStyle w:val="Hyperlink"/>
            <w:rFonts w:ascii="Arial" w:hAnsi="Arial" w:cs="Arial"/>
            <w:b/>
            <w:bCs/>
            <w:vertAlign w:val="superscript"/>
          </w:rPr>
          <w:t xml:space="preserve">st </w:t>
        </w:r>
        <w:r w:rsidR="00FE0D5A" w:rsidRPr="00073EFD">
          <w:rPr>
            <w:rStyle w:val="Hyperlink"/>
            <w:rFonts w:ascii="Arial" w:hAnsi="Arial" w:cs="Arial"/>
            <w:b/>
            <w:bCs/>
          </w:rPr>
          <w:t>September, 2023</w:t>
        </w:r>
      </w:hyperlink>
    </w:p>
    <w:p w14:paraId="7C1C6A88" w14:textId="77777777" w:rsidR="00FE0D5A" w:rsidRPr="00EA3CFF" w:rsidRDefault="00FE0D5A" w:rsidP="0058172C">
      <w:pPr>
        <w:ind w:right="-45"/>
        <w:jc w:val="both"/>
        <w:rPr>
          <w:rFonts w:ascii="Arial" w:hAnsi="Arial" w:cs="Arial"/>
        </w:rPr>
      </w:pPr>
    </w:p>
    <w:p w14:paraId="692FE09C" w14:textId="77777777" w:rsidR="00FE0D5A" w:rsidRPr="00EA3CFF" w:rsidRDefault="00FE0D5A" w:rsidP="0058172C">
      <w:pPr>
        <w:pStyle w:val="Style"/>
        <w:spacing w:before="300" w:after="300" w:line="0" w:lineRule="atLeast"/>
        <w:ind w:right="-45"/>
        <w:jc w:val="center"/>
        <w:textAlignment w:val="baseline"/>
        <w:rPr>
          <w:rFonts w:ascii="Arial" w:hAnsi="Arial" w:cs="Arial"/>
        </w:rPr>
      </w:pPr>
      <w:r w:rsidRPr="0030349A">
        <w:rPr>
          <w:rFonts w:ascii="Arial" w:eastAsia="Arial" w:hAnsi="Arial" w:cs="Arial"/>
          <w:b/>
          <w:u w:val="single"/>
        </w:rPr>
        <w:t>ORDER</w:t>
      </w:r>
    </w:p>
    <w:p w14:paraId="6CC8AE97" w14:textId="291A374B" w:rsidR="00FE0D5A" w:rsidRPr="00EA3CFF" w:rsidRDefault="00FE0D5A" w:rsidP="0058172C">
      <w:pPr>
        <w:pStyle w:val="Style"/>
        <w:tabs>
          <w:tab w:val="left" w:pos="1"/>
          <w:tab w:val="left" w:pos="1406"/>
        </w:tabs>
        <w:spacing w:before="300" w:after="300" w:line="0" w:lineRule="atLeast"/>
        <w:ind w:right="-45"/>
        <w:jc w:val="both"/>
        <w:textAlignment w:val="baseline"/>
        <w:rPr>
          <w:rFonts w:ascii="Arial" w:eastAsia="Arial" w:hAnsi="Arial" w:cs="Arial"/>
        </w:rPr>
      </w:pPr>
      <w:r w:rsidRPr="00EA3CFF">
        <w:rPr>
          <w:rFonts w:ascii="Arial" w:eastAsia="Arial" w:hAnsi="Arial" w:cs="Arial"/>
          <w:b/>
        </w:rPr>
        <w:tab/>
        <w:t>Subject: - Procedure for implementation of Section 12A of “The Weapons of Mass Destruction and their Delivery Systems (Prohibition of Unlawful Activities) Act, 2005</w:t>
      </w:r>
      <w:proofErr w:type="gramStart"/>
      <w:r w:rsidRPr="00EA3CFF">
        <w:rPr>
          <w:rFonts w:ascii="Arial" w:eastAsia="Arial" w:hAnsi="Arial" w:cs="Arial"/>
          <w:b/>
        </w:rPr>
        <w:t>”</w:t>
      </w:r>
      <w:r w:rsidRPr="00EA3CFF">
        <w:rPr>
          <w:rFonts w:ascii="Arial" w:eastAsia="Arial" w:hAnsi="Arial" w:cs="Arial"/>
        </w:rPr>
        <w:t xml:space="preserve"> </w:t>
      </w:r>
      <w:r>
        <w:rPr>
          <w:rFonts w:ascii="Arial" w:eastAsia="Arial" w:hAnsi="Arial" w:cs="Arial"/>
        </w:rPr>
        <w:t>.</w:t>
      </w:r>
      <w:proofErr w:type="gramEnd"/>
    </w:p>
    <w:p w14:paraId="69DEC29A" w14:textId="4AA89FF9" w:rsidR="00FE0D5A" w:rsidRPr="00EA3CFF" w:rsidRDefault="00FE0D5A" w:rsidP="0058172C">
      <w:pPr>
        <w:widowControl w:val="0"/>
        <w:kinsoku w:val="0"/>
        <w:overflowPunct w:val="0"/>
        <w:spacing w:before="120" w:after="100" w:afterAutospacing="1"/>
        <w:jc w:val="both"/>
        <w:textAlignment w:val="baseline"/>
        <w:rPr>
          <w:rFonts w:ascii="Arial" w:hAnsi="Arial" w:cs="Arial"/>
        </w:rPr>
      </w:pPr>
      <w:r w:rsidRPr="00EA3CFF">
        <w:rPr>
          <w:rFonts w:ascii="Arial" w:hAnsi="Arial" w:cs="Arial"/>
        </w:rPr>
        <w:t xml:space="preserve">Section 12A of The </w:t>
      </w:r>
      <w:r w:rsidRPr="00EA3CFF">
        <w:rPr>
          <w:rFonts w:ascii="Arial" w:hAnsi="Arial" w:cs="Arial"/>
          <w:color w:val="000000" w:themeColor="text1"/>
        </w:rPr>
        <w:t>Weapons</w:t>
      </w:r>
      <w:r w:rsidRPr="00EA3CFF">
        <w:rPr>
          <w:rFonts w:ascii="Arial" w:hAnsi="Arial" w:cs="Arial"/>
        </w:rPr>
        <w:t xml:space="preserve"> of Mass Destruction and their Delivery Systems (Prohibition of Unlawful Activities) Act, 2005 [hereinafter referred to as ‘the Act’] reads as under: - </w:t>
      </w:r>
    </w:p>
    <w:p w14:paraId="21DC6F94" w14:textId="77777777" w:rsidR="00FE0D5A" w:rsidRPr="00EA3CFF" w:rsidRDefault="00FE0D5A" w:rsidP="0058172C">
      <w:pPr>
        <w:pStyle w:val="Style"/>
        <w:spacing w:before="300" w:after="300" w:line="0" w:lineRule="atLeast"/>
        <w:ind w:right="-45"/>
        <w:jc w:val="both"/>
        <w:textAlignment w:val="baseline"/>
        <w:rPr>
          <w:rFonts w:ascii="Arial" w:hAnsi="Arial" w:cs="Arial"/>
          <w:i/>
          <w:iCs/>
        </w:rPr>
      </w:pPr>
      <w:r w:rsidRPr="00EA3CFF">
        <w:rPr>
          <w:rFonts w:ascii="Arial" w:eastAsia="Arial" w:hAnsi="Arial" w:cs="Arial"/>
        </w:rPr>
        <w:t>"</w:t>
      </w:r>
      <w:r w:rsidRPr="00EA3CFF">
        <w:rPr>
          <w:rFonts w:ascii="Arial" w:hAnsi="Arial" w:cs="Arial"/>
          <w:i/>
          <w:iCs/>
        </w:rPr>
        <w:t>12A. (1) No person shall finance any activity which is prohibited under this</w:t>
      </w:r>
      <w:r w:rsidRPr="00EA3CFF">
        <w:rPr>
          <w:rFonts w:ascii="Arial" w:hAnsi="Arial" w:cs="Arial"/>
          <w:i/>
          <w:iCs/>
        </w:rPr>
        <w:br/>
        <w:t>Act, or under the United Nations (Security Council) Act, 1947 or any other relevant Act for the time being in force, or by an order issued under any such Act, in relation to weapons of mass destruction and their delivery systems.</w:t>
      </w:r>
    </w:p>
    <w:p w14:paraId="20B14E3E" w14:textId="77777777" w:rsidR="00FE0D5A" w:rsidRPr="00EA3CFF" w:rsidRDefault="00FE0D5A" w:rsidP="0058172C">
      <w:pPr>
        <w:pStyle w:val="Style"/>
        <w:spacing w:before="300" w:after="300" w:line="0" w:lineRule="atLeast"/>
        <w:ind w:right="-45"/>
        <w:jc w:val="both"/>
        <w:textAlignment w:val="baseline"/>
        <w:rPr>
          <w:rFonts w:ascii="Arial" w:hAnsi="Arial" w:cs="Arial"/>
          <w:i/>
          <w:iCs/>
        </w:rPr>
      </w:pPr>
      <w:r w:rsidRPr="00EA3CFF">
        <w:rPr>
          <w:rFonts w:ascii="Arial" w:hAnsi="Arial" w:cs="Arial"/>
          <w:i/>
          <w:iCs/>
        </w:rPr>
        <w:br/>
        <w:t>(2) For prevention of financing by any person of any activity which is prohibited</w:t>
      </w:r>
      <w:r w:rsidRPr="00EA3CFF">
        <w:rPr>
          <w:rFonts w:ascii="Arial" w:hAnsi="Arial" w:cs="Arial"/>
          <w:i/>
          <w:iCs/>
        </w:rPr>
        <w:br/>
        <w:t>under this Act, or under the United Nations (Security Council) Act, 1947 or any other relevant Act for the time being in force, or by an order issued under any such Act, in relation to weapons of mass destruction and their delivery systems, the Central Government shall have power to—</w:t>
      </w:r>
    </w:p>
    <w:p w14:paraId="4D137352" w14:textId="77777777" w:rsidR="00FE0D5A" w:rsidRDefault="00FE0D5A" w:rsidP="0058172C">
      <w:pPr>
        <w:pStyle w:val="Style"/>
        <w:numPr>
          <w:ilvl w:val="0"/>
          <w:numId w:val="82"/>
        </w:numPr>
        <w:spacing w:before="300" w:after="300" w:line="0" w:lineRule="atLeast"/>
        <w:ind w:left="0" w:right="-45" w:firstLine="0"/>
        <w:jc w:val="both"/>
        <w:textAlignment w:val="baseline"/>
        <w:rPr>
          <w:rFonts w:ascii="Arial" w:hAnsi="Arial" w:cs="Arial"/>
          <w:i/>
          <w:iCs/>
        </w:rPr>
      </w:pPr>
      <w:r w:rsidRPr="00EA3CFF">
        <w:rPr>
          <w:rFonts w:ascii="Arial" w:hAnsi="Arial" w:cs="Arial"/>
          <w:i/>
          <w:iCs/>
        </w:rPr>
        <w:t>freeze, seize or attach funds or other financial assets or economic</w:t>
      </w:r>
      <w:r w:rsidRPr="00EA3CFF">
        <w:rPr>
          <w:rFonts w:ascii="Arial" w:hAnsi="Arial" w:cs="Arial"/>
          <w:i/>
          <w:iCs/>
        </w:rPr>
        <w:br/>
        <w:t>resources—</w:t>
      </w:r>
    </w:p>
    <w:p w14:paraId="7E3BDF9C" w14:textId="77777777" w:rsidR="00FE0D5A" w:rsidRPr="00EA3CFF" w:rsidRDefault="00FE0D5A" w:rsidP="0058172C">
      <w:pPr>
        <w:pStyle w:val="Style"/>
        <w:numPr>
          <w:ilvl w:val="0"/>
          <w:numId w:val="83"/>
        </w:numPr>
        <w:spacing w:before="300" w:after="300" w:line="0" w:lineRule="atLeast"/>
        <w:ind w:right="-45"/>
        <w:jc w:val="both"/>
        <w:textAlignment w:val="baseline"/>
        <w:rPr>
          <w:rFonts w:ascii="Arial" w:hAnsi="Arial" w:cs="Arial"/>
          <w:i/>
          <w:iCs/>
        </w:rPr>
      </w:pPr>
      <w:r w:rsidRPr="00EA3CFF">
        <w:rPr>
          <w:rFonts w:ascii="Arial" w:hAnsi="Arial" w:cs="Arial"/>
          <w:i/>
          <w:iCs/>
        </w:rPr>
        <w:t xml:space="preserve">owned or controlled, wholly or jointly, directly or indirectly, by such person; or </w:t>
      </w:r>
    </w:p>
    <w:p w14:paraId="59FE672B" w14:textId="77777777" w:rsidR="00FE0D5A" w:rsidRPr="00EA3CFF" w:rsidRDefault="00FE0D5A" w:rsidP="0058172C">
      <w:pPr>
        <w:pStyle w:val="Style"/>
        <w:numPr>
          <w:ilvl w:val="0"/>
          <w:numId w:val="83"/>
        </w:numPr>
        <w:spacing w:before="300" w:after="300" w:line="0" w:lineRule="atLeast"/>
        <w:ind w:right="-45"/>
        <w:jc w:val="both"/>
        <w:textAlignment w:val="baseline"/>
        <w:rPr>
          <w:rFonts w:ascii="Arial" w:hAnsi="Arial" w:cs="Arial"/>
          <w:i/>
          <w:iCs/>
        </w:rPr>
      </w:pPr>
      <w:r w:rsidRPr="00EA3CFF">
        <w:rPr>
          <w:rFonts w:ascii="Arial" w:hAnsi="Arial" w:cs="Arial"/>
          <w:i/>
          <w:iCs/>
        </w:rPr>
        <w:t xml:space="preserve">held by or on behalf of, or at the direction of, such person; or </w:t>
      </w:r>
    </w:p>
    <w:p w14:paraId="0FC8D46F" w14:textId="77777777" w:rsidR="00FE0D5A" w:rsidRPr="00EA3CFF" w:rsidRDefault="00FE0D5A" w:rsidP="0058172C">
      <w:pPr>
        <w:pStyle w:val="Style"/>
        <w:numPr>
          <w:ilvl w:val="0"/>
          <w:numId w:val="83"/>
        </w:numPr>
        <w:spacing w:before="300" w:after="300" w:line="0" w:lineRule="atLeast"/>
        <w:ind w:right="-45"/>
        <w:jc w:val="both"/>
        <w:textAlignment w:val="baseline"/>
        <w:rPr>
          <w:rFonts w:ascii="Arial" w:hAnsi="Arial" w:cs="Arial"/>
          <w:i/>
          <w:iCs/>
        </w:rPr>
      </w:pPr>
      <w:r w:rsidRPr="00EA3CFF">
        <w:rPr>
          <w:rFonts w:ascii="Arial" w:hAnsi="Arial" w:cs="Arial"/>
          <w:i/>
          <w:iCs/>
        </w:rPr>
        <w:t xml:space="preserve">derived or generated from the funds or other assets owned or controlled, directly or indirectly, by such person; </w:t>
      </w:r>
    </w:p>
    <w:p w14:paraId="268A6AD0" w14:textId="77777777" w:rsidR="00FE0D5A" w:rsidRPr="00EA3CFF" w:rsidRDefault="00FE0D5A" w:rsidP="0058172C">
      <w:pPr>
        <w:pStyle w:val="Style"/>
        <w:spacing w:before="300" w:after="300" w:line="0" w:lineRule="atLeast"/>
        <w:ind w:right="-45"/>
        <w:jc w:val="both"/>
        <w:textAlignment w:val="baseline"/>
        <w:rPr>
          <w:rFonts w:ascii="Arial" w:hAnsi="Arial" w:cs="Arial"/>
          <w:i/>
          <w:iCs/>
        </w:rPr>
      </w:pPr>
      <w:r w:rsidRPr="00EA3CFF">
        <w:rPr>
          <w:rFonts w:ascii="Arial" w:hAnsi="Arial" w:cs="Arial"/>
          <w:i/>
          <w:iCs/>
        </w:rPr>
        <w:t>prohibit any person from making funds, financial assets or economic</w:t>
      </w:r>
      <w:r w:rsidRPr="00EA3CFF">
        <w:rPr>
          <w:rFonts w:ascii="Arial" w:hAnsi="Arial" w:cs="Arial"/>
          <w:i/>
          <w:iCs/>
        </w:rPr>
        <w:br/>
        <w:t xml:space="preserve">resources or related services available for the benefit of persons related to any activity which is prohibited under this Act, or under the United Nations (Security Council) Act, 1947 or any other relevant Act for the time being in force, or by an order issued under any such Act, in relation to weapons of mass destruction and their delivery systems. </w:t>
      </w:r>
    </w:p>
    <w:p w14:paraId="273061CA" w14:textId="77777777" w:rsidR="00FE0D5A" w:rsidRPr="00EA3CFF" w:rsidRDefault="00FE0D5A" w:rsidP="0058172C">
      <w:pPr>
        <w:pStyle w:val="Style"/>
        <w:spacing w:before="300" w:after="300" w:line="0" w:lineRule="atLeast"/>
        <w:ind w:right="-45"/>
        <w:jc w:val="both"/>
        <w:textAlignment w:val="baseline"/>
        <w:rPr>
          <w:rFonts w:ascii="Arial" w:hAnsi="Arial" w:cs="Arial"/>
        </w:rPr>
      </w:pPr>
      <w:r w:rsidRPr="00EA3CFF">
        <w:rPr>
          <w:rFonts w:ascii="Arial" w:hAnsi="Arial" w:cs="Arial"/>
          <w:i/>
          <w:iCs/>
        </w:rPr>
        <w:t>(3) The Central Government may exercise its powers under this section through any authority who has been assigned the power under sub-section (1) of section 7.</w:t>
      </w:r>
      <w:r w:rsidRPr="00EA3CFF">
        <w:rPr>
          <w:rFonts w:ascii="Arial" w:hAnsi="Arial" w:cs="Arial"/>
        </w:rPr>
        <w:t>”</w:t>
      </w:r>
    </w:p>
    <w:p w14:paraId="06244D04" w14:textId="6DC80E56"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II</w:t>
      </w:r>
      <w:r w:rsidRPr="00EA3CFF">
        <w:rPr>
          <w:rFonts w:ascii="Arial" w:eastAsia="Arial" w:hAnsi="Arial" w:cs="Arial"/>
        </w:rPr>
        <w:tab/>
        <w:t>In order to ensure expeditious and effective implementation of the provisions of Section 12A of the Act, the procedure is outlined below.</w:t>
      </w:r>
    </w:p>
    <w:p w14:paraId="39AB42A2" w14:textId="2EDAEE22" w:rsidR="00FE0D5A" w:rsidRPr="00EA3CFF" w:rsidRDefault="00FE0D5A" w:rsidP="0058172C">
      <w:pPr>
        <w:pStyle w:val="Style"/>
        <w:tabs>
          <w:tab w:val="left" w:pos="1"/>
          <w:tab w:val="left" w:pos="724"/>
        </w:tabs>
        <w:spacing w:after="300" w:line="0" w:lineRule="atLeast"/>
        <w:ind w:right="-45"/>
        <w:jc w:val="both"/>
        <w:textAlignment w:val="baseline"/>
        <w:rPr>
          <w:rFonts w:ascii="Arial" w:hAnsi="Arial" w:cs="Arial"/>
        </w:rPr>
      </w:pPr>
      <w:r w:rsidRPr="00EA3CFF">
        <w:rPr>
          <w:rFonts w:ascii="Arial" w:eastAsia="Arial" w:hAnsi="Arial" w:cs="Arial"/>
          <w:b/>
          <w:bCs/>
        </w:rPr>
        <w:t>1.</w:t>
      </w:r>
      <w:r w:rsidRPr="00EA3CFF">
        <w:rPr>
          <w:rFonts w:ascii="Arial" w:eastAsia="Arial" w:hAnsi="Arial" w:cs="Arial"/>
        </w:rPr>
        <w:t xml:space="preserve">  </w:t>
      </w:r>
      <w:r w:rsidRPr="00EA3CFF">
        <w:rPr>
          <w:rFonts w:ascii="Arial" w:eastAsia="Arial" w:hAnsi="Arial" w:cs="Arial"/>
          <w:b/>
        </w:rPr>
        <w:t xml:space="preserve">Appointment and communication details of Section 12A Nodal Officers:  </w:t>
      </w:r>
    </w:p>
    <w:p w14:paraId="7A2812D2" w14:textId="21E04766" w:rsidR="00FE0D5A" w:rsidRPr="00EA3CFF" w:rsidRDefault="00FE0D5A" w:rsidP="0058172C">
      <w:pPr>
        <w:pStyle w:val="Style"/>
        <w:tabs>
          <w:tab w:val="left" w:pos="1"/>
          <w:tab w:val="left" w:pos="633"/>
        </w:tabs>
        <w:spacing w:after="300" w:line="0" w:lineRule="atLeast"/>
        <w:ind w:right="-45"/>
        <w:jc w:val="both"/>
        <w:textAlignment w:val="baseline"/>
        <w:rPr>
          <w:rFonts w:ascii="Arial" w:eastAsia="Arial" w:hAnsi="Arial" w:cs="Arial"/>
          <w:b/>
        </w:rPr>
      </w:pPr>
      <w:r w:rsidRPr="00EA3CFF">
        <w:rPr>
          <w:rFonts w:ascii="Arial" w:eastAsia="Arial" w:hAnsi="Arial" w:cs="Arial"/>
        </w:rPr>
        <w:t xml:space="preserve">1.1 In exercise of the powers conferred under Section 7(1) of the Act, the Central Government assigns   Director, FIU-India, Department of Revenue, </w:t>
      </w:r>
      <w:proofErr w:type="gramStart"/>
      <w:r w:rsidRPr="00EA3CFF">
        <w:rPr>
          <w:rFonts w:ascii="Arial" w:eastAsia="Arial" w:hAnsi="Arial" w:cs="Arial"/>
        </w:rPr>
        <w:t>Ministry</w:t>
      </w:r>
      <w:proofErr w:type="gramEnd"/>
      <w:r w:rsidRPr="00EA3CFF">
        <w:rPr>
          <w:rFonts w:ascii="Arial" w:eastAsia="Arial" w:hAnsi="Arial" w:cs="Arial"/>
        </w:rPr>
        <w:t xml:space="preserve"> of Finance, as the authority to exercise powers under Section 12A of the Act. The Director, FIU-India shall be hereby referred to as the Central Nodal Officer (CNO) for the purpose of this order. </w:t>
      </w:r>
      <w:r w:rsidRPr="00EA3CFF">
        <w:rPr>
          <w:rFonts w:ascii="Arial" w:eastAsia="Arial" w:hAnsi="Arial" w:cs="Arial"/>
          <w:b/>
          <w:color w:val="000000" w:themeColor="text1"/>
        </w:rPr>
        <w:t>[Telephone Number: 011-</w:t>
      </w:r>
      <w:r w:rsidRPr="00EA3CFF">
        <w:rPr>
          <w:rFonts w:ascii="Arial" w:hAnsi="Arial" w:cs="Arial"/>
          <w:color w:val="000000" w:themeColor="text1"/>
        </w:rPr>
        <w:t xml:space="preserve"> </w:t>
      </w:r>
      <w:r w:rsidRPr="00EA3CFF">
        <w:rPr>
          <w:rFonts w:ascii="Arial" w:eastAsia="Arial" w:hAnsi="Arial" w:cs="Arial"/>
          <w:b/>
          <w:color w:val="000000" w:themeColor="text1"/>
        </w:rPr>
        <w:t xml:space="preserve">23314458, 011- 23314435, 011-23314459 (FAX), email address: </w:t>
      </w:r>
      <w:hyperlink r:id="rId32" w:history="1">
        <w:r w:rsidR="00073EFD" w:rsidRPr="008B1641">
          <w:rPr>
            <w:rStyle w:val="Hyperlink"/>
            <w:rFonts w:ascii="Arial" w:eastAsia="Arial" w:hAnsi="Arial" w:cs="Arial"/>
            <w:b/>
          </w:rPr>
          <w:t>dir@fiuindia.gov.in</w:t>
        </w:r>
      </w:hyperlink>
      <w:r w:rsidRPr="00EA3CFF">
        <w:rPr>
          <w:rFonts w:ascii="Arial" w:eastAsia="Arial" w:hAnsi="Arial" w:cs="Arial"/>
          <w:b/>
          <w:color w:val="000000" w:themeColor="text1"/>
        </w:rPr>
        <w:t xml:space="preserve">]. </w:t>
      </w:r>
    </w:p>
    <w:p w14:paraId="6E66F78D" w14:textId="5247DC35" w:rsidR="00FE0D5A" w:rsidRPr="00EA3CFF" w:rsidRDefault="00FE0D5A" w:rsidP="0058172C">
      <w:pPr>
        <w:pStyle w:val="Style"/>
        <w:tabs>
          <w:tab w:val="left" w:pos="1"/>
          <w:tab w:val="left" w:pos="633"/>
        </w:tabs>
        <w:spacing w:after="300" w:line="0" w:lineRule="atLeast"/>
        <w:ind w:right="-45"/>
        <w:jc w:val="both"/>
        <w:textAlignment w:val="baseline"/>
        <w:rPr>
          <w:rFonts w:ascii="Arial" w:hAnsi="Arial" w:cs="Arial"/>
        </w:rPr>
      </w:pPr>
      <w:r w:rsidRPr="00EA3CFF">
        <w:rPr>
          <w:rFonts w:ascii="Arial" w:eastAsia="Arial" w:hAnsi="Arial" w:cs="Arial"/>
          <w:bCs/>
        </w:rPr>
        <w:t>1.2</w:t>
      </w:r>
      <w:r w:rsidRPr="00EA3CFF">
        <w:rPr>
          <w:rFonts w:ascii="Arial" w:eastAsia="Arial" w:hAnsi="Arial" w:cs="Arial"/>
          <w:b/>
        </w:rPr>
        <w:t xml:space="preserve"> Regulator </w:t>
      </w:r>
      <w:r w:rsidRPr="00EA3CFF">
        <w:rPr>
          <w:rFonts w:ascii="Arial" w:eastAsia="Arial" w:hAnsi="Arial" w:cs="Arial"/>
          <w:bCs/>
        </w:rPr>
        <w:t>under this order shall have the same meaning as defined in Rule 2(</w:t>
      </w:r>
      <w:proofErr w:type="spellStart"/>
      <w:r w:rsidRPr="00EA3CFF">
        <w:rPr>
          <w:rFonts w:ascii="Arial" w:eastAsia="Arial" w:hAnsi="Arial" w:cs="Arial"/>
          <w:bCs/>
        </w:rPr>
        <w:t>fa</w:t>
      </w:r>
      <w:proofErr w:type="spellEnd"/>
      <w:r w:rsidRPr="00EA3CFF">
        <w:rPr>
          <w:rFonts w:ascii="Arial" w:eastAsia="Arial" w:hAnsi="Arial" w:cs="Arial"/>
          <w:bCs/>
        </w:rPr>
        <w:t xml:space="preserve">) of Prevention of Money-Laundering (Maintenance of Records) Rules, 2005. </w:t>
      </w:r>
      <w:r w:rsidRPr="00EA3CFF">
        <w:rPr>
          <w:rFonts w:ascii="Arial" w:eastAsia="Arial" w:hAnsi="Arial" w:cs="Arial"/>
          <w:b/>
        </w:rPr>
        <w:t>Reporting Entity (RE)</w:t>
      </w:r>
      <w:r w:rsidRPr="00EA3CFF">
        <w:rPr>
          <w:rFonts w:ascii="Arial" w:eastAsia="Arial" w:hAnsi="Arial" w:cs="Arial"/>
          <w:bCs/>
        </w:rPr>
        <w:t xml:space="preserve"> shall have the same </w:t>
      </w:r>
      <w:r w:rsidRPr="00EA3CFF">
        <w:rPr>
          <w:rFonts w:ascii="Arial" w:eastAsia="Arial" w:hAnsi="Arial" w:cs="Arial"/>
        </w:rPr>
        <w:t>meaning as defined in Section 2 (1) (</w:t>
      </w:r>
      <w:proofErr w:type="spellStart"/>
      <w:proofErr w:type="gramStart"/>
      <w:r w:rsidRPr="00EA3CFF">
        <w:rPr>
          <w:rFonts w:ascii="Arial" w:eastAsia="Arial" w:hAnsi="Arial" w:cs="Arial"/>
        </w:rPr>
        <w:t>wa</w:t>
      </w:r>
      <w:proofErr w:type="spellEnd"/>
      <w:proofErr w:type="gramEnd"/>
      <w:r w:rsidRPr="00EA3CFF">
        <w:rPr>
          <w:rFonts w:ascii="Arial" w:eastAsia="Arial" w:hAnsi="Arial" w:cs="Arial"/>
        </w:rPr>
        <w:t>) of Prevention of Money-Laundering Act, 2002. DNFPBs is as defined in section 2(1) (</w:t>
      </w:r>
      <w:proofErr w:type="spellStart"/>
      <w:proofErr w:type="gramStart"/>
      <w:r w:rsidRPr="00EA3CFF">
        <w:rPr>
          <w:rFonts w:ascii="Arial" w:eastAsia="Arial" w:hAnsi="Arial" w:cs="Arial"/>
        </w:rPr>
        <w:t>sa</w:t>
      </w:r>
      <w:proofErr w:type="spellEnd"/>
      <w:proofErr w:type="gramEnd"/>
      <w:r w:rsidRPr="00EA3CFF">
        <w:rPr>
          <w:rFonts w:ascii="Arial" w:eastAsia="Arial" w:hAnsi="Arial" w:cs="Arial"/>
        </w:rPr>
        <w:t>) of Prevention of Money-Laundering Act, 2002.</w:t>
      </w:r>
    </w:p>
    <w:p w14:paraId="7F33C066" w14:textId="1BE64118" w:rsidR="00FE0D5A" w:rsidRPr="00EA3CFF" w:rsidRDefault="00FE0D5A" w:rsidP="0058172C">
      <w:pPr>
        <w:pStyle w:val="Style"/>
        <w:tabs>
          <w:tab w:val="left" w:pos="1"/>
          <w:tab w:val="left" w:pos="686"/>
        </w:tabs>
        <w:spacing w:after="300" w:line="0" w:lineRule="atLeast"/>
        <w:ind w:right="-45"/>
        <w:jc w:val="both"/>
        <w:textAlignment w:val="baseline"/>
        <w:rPr>
          <w:rFonts w:ascii="Arial" w:hAnsi="Arial" w:cs="Arial"/>
        </w:rPr>
      </w:pPr>
      <w:r w:rsidRPr="00EA3CFF">
        <w:rPr>
          <w:rFonts w:ascii="Arial" w:eastAsia="Arial" w:hAnsi="Arial" w:cs="Arial"/>
        </w:rPr>
        <w:t>1.3 The Regulators</w:t>
      </w:r>
      <w:r>
        <w:rPr>
          <w:rFonts w:ascii="Arial" w:eastAsia="Arial" w:hAnsi="Arial" w:cs="Arial"/>
        </w:rPr>
        <w:t>, Ministry of Corporate Affairs</w:t>
      </w:r>
      <w:r w:rsidRPr="00EA3CFF">
        <w:rPr>
          <w:rFonts w:ascii="Arial" w:eastAsia="Arial" w:hAnsi="Arial" w:cs="Arial"/>
        </w:rPr>
        <w:t xml:space="preserve"> and Foreigners Division of MHA shall notify a Nodal Officer for implementation of provisions of Section 12A of the Act. The Regulator may notify the Nodal Officer appointed for implementation of provisions of Section 51A of UAPA, also, as the Nodal Officer for implementation of Section 12A of the Act.</w:t>
      </w:r>
      <w:r w:rsidRPr="00EA3CFF">
        <w:rPr>
          <w:rFonts w:ascii="Arial" w:hAnsi="Arial" w:cs="Arial"/>
        </w:rPr>
        <w:t xml:space="preserve"> </w:t>
      </w:r>
      <w:r w:rsidRPr="00EA3CFF">
        <w:rPr>
          <w:rFonts w:ascii="Arial" w:eastAsia="Arial" w:hAnsi="Arial" w:cs="Arial"/>
        </w:rPr>
        <w:t xml:space="preserve">All the States and UTs shall notify a State Nodal officer for implementation of Section 12A of the Act. A State/UT may notify the State Nodal Officer appointed for implementation of provisions of Section 51A of UAPA, also, as the Nodal Officer for implementation of Section 12A of the Act. </w:t>
      </w:r>
    </w:p>
    <w:p w14:paraId="7F6903B5" w14:textId="7777777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 xml:space="preserve">1.4 The CNO shall maintain an updated list of all Nodal Officers, and share the updated list with all Nodal Officers periodically. The CNO shall forward the updated list of all Nodal Officers to all </w:t>
      </w:r>
      <w:proofErr w:type="spellStart"/>
      <w:r w:rsidRPr="00EA3CFF">
        <w:rPr>
          <w:rFonts w:ascii="Arial" w:eastAsia="Arial" w:hAnsi="Arial" w:cs="Arial"/>
        </w:rPr>
        <w:t>REs.</w:t>
      </w:r>
      <w:proofErr w:type="spellEnd"/>
    </w:p>
    <w:p w14:paraId="7AC0444A" w14:textId="77777777" w:rsidR="00FE0D5A" w:rsidRPr="00EA3CFF" w:rsidRDefault="00FE0D5A" w:rsidP="0058172C">
      <w:pPr>
        <w:pStyle w:val="Style"/>
        <w:tabs>
          <w:tab w:val="left" w:pos="1"/>
          <w:tab w:val="left" w:pos="710"/>
        </w:tabs>
        <w:spacing w:after="300" w:line="0" w:lineRule="atLeast"/>
        <w:ind w:right="-45"/>
        <w:jc w:val="both"/>
        <w:textAlignment w:val="baseline"/>
        <w:rPr>
          <w:rFonts w:ascii="Arial" w:hAnsi="Arial" w:cs="Arial"/>
        </w:rPr>
      </w:pPr>
      <w:r w:rsidRPr="00EA3CFF">
        <w:rPr>
          <w:rFonts w:ascii="Arial" w:eastAsia="Arial" w:hAnsi="Arial" w:cs="Arial"/>
          <w:b/>
          <w:w w:val="106"/>
        </w:rPr>
        <w:t xml:space="preserve">2.  Communication of the lists of designated individuals/entities:  </w:t>
      </w:r>
    </w:p>
    <w:p w14:paraId="3D08CFBB" w14:textId="77777777" w:rsidR="00FE0D5A" w:rsidRPr="00EA3CFF" w:rsidRDefault="00FE0D5A" w:rsidP="0058172C">
      <w:pPr>
        <w:pStyle w:val="Style"/>
        <w:tabs>
          <w:tab w:val="left" w:pos="1"/>
          <w:tab w:val="left" w:pos="710"/>
        </w:tabs>
        <w:spacing w:after="300" w:line="0" w:lineRule="atLeast"/>
        <w:ind w:right="-45"/>
        <w:jc w:val="both"/>
        <w:textAlignment w:val="baseline"/>
        <w:rPr>
          <w:rFonts w:ascii="Arial" w:eastAsia="Arial" w:hAnsi="Arial" w:cs="Arial"/>
        </w:rPr>
      </w:pPr>
      <w:r w:rsidRPr="00EA3CFF">
        <w:rPr>
          <w:rFonts w:ascii="Arial" w:eastAsia="Arial" w:hAnsi="Arial" w:cs="Arial"/>
        </w:rPr>
        <w:t xml:space="preserve">2.1 The Ministry of External Affairs will electronically communicate, without delay, the changes made in the list of designated individuals and entities (hereinafter referred to as ‘designated list’) </w:t>
      </w:r>
      <w:r>
        <w:rPr>
          <w:rFonts w:ascii="Arial" w:eastAsia="Arial" w:hAnsi="Arial" w:cs="Arial"/>
        </w:rPr>
        <w:t>in line with</w:t>
      </w:r>
      <w:r w:rsidRPr="00EA3CFF">
        <w:rPr>
          <w:rFonts w:ascii="Arial" w:eastAsia="Arial" w:hAnsi="Arial" w:cs="Arial"/>
        </w:rPr>
        <w:t xml:space="preserve"> section 12A (1) to the CNO and Nodal officers.</w:t>
      </w:r>
    </w:p>
    <w:p w14:paraId="161614B9" w14:textId="77777777" w:rsidR="00FE0D5A" w:rsidRPr="00EA3CFF" w:rsidRDefault="00FE0D5A" w:rsidP="0058172C">
      <w:pPr>
        <w:pStyle w:val="Style"/>
        <w:tabs>
          <w:tab w:val="left" w:pos="1"/>
          <w:tab w:val="left" w:pos="710"/>
        </w:tabs>
        <w:spacing w:after="300" w:line="0" w:lineRule="atLeast"/>
        <w:ind w:right="-45"/>
        <w:jc w:val="both"/>
        <w:textAlignment w:val="baseline"/>
        <w:rPr>
          <w:rFonts w:ascii="Arial" w:eastAsia="Arial" w:hAnsi="Arial" w:cs="Arial"/>
        </w:rPr>
      </w:pPr>
      <w:r w:rsidRPr="00EA3CFF">
        <w:rPr>
          <w:rFonts w:ascii="Arial" w:eastAsia="Arial" w:hAnsi="Arial" w:cs="Arial"/>
        </w:rPr>
        <w:t xml:space="preserve">2.1.1 Further, the CNO shall maintain the </w:t>
      </w:r>
      <w:proofErr w:type="gramStart"/>
      <w:r w:rsidRPr="00EA3CFF">
        <w:rPr>
          <w:rFonts w:ascii="Arial" w:eastAsia="Arial" w:hAnsi="Arial" w:cs="Arial"/>
        </w:rPr>
        <w:t>Designated</w:t>
      </w:r>
      <w:proofErr w:type="gramEnd"/>
      <w:r w:rsidRPr="00EA3CFF">
        <w:rPr>
          <w:rFonts w:ascii="Arial" w:eastAsia="Arial" w:hAnsi="Arial" w:cs="Arial"/>
        </w:rPr>
        <w:t xml:space="preserve"> list on the portal of FIU-India. The list would be updated by the CNO, as and when it is updated, as per para 2.1 above, without delay. It shall make available for all Nodal officers, the State Nodal Officers, and to the Registrars performing the work of registration of immovable properties, either directly or through State Nodal Officers, without delay.</w:t>
      </w:r>
    </w:p>
    <w:p w14:paraId="6825C43D" w14:textId="6B5BFCC0" w:rsidR="00FE0D5A" w:rsidRPr="00EA3CFF" w:rsidDel="0083543A" w:rsidRDefault="00FE0D5A" w:rsidP="0058172C">
      <w:pPr>
        <w:pStyle w:val="Style"/>
        <w:tabs>
          <w:tab w:val="left" w:pos="1"/>
          <w:tab w:val="left" w:pos="710"/>
        </w:tabs>
        <w:spacing w:after="300" w:line="0" w:lineRule="atLeast"/>
        <w:ind w:right="-45"/>
        <w:jc w:val="both"/>
        <w:textAlignment w:val="baseline"/>
        <w:rPr>
          <w:rFonts w:ascii="Arial" w:eastAsia="Arial" w:hAnsi="Arial" w:cs="Arial"/>
          <w:color w:val="FF0000"/>
          <w:highlight w:val="yellow"/>
        </w:rPr>
      </w:pPr>
      <w:r w:rsidRPr="00EA3CFF" w:rsidDel="0083543A">
        <w:rPr>
          <w:rFonts w:ascii="Arial" w:eastAsia="Arial" w:hAnsi="Arial" w:cs="Arial"/>
        </w:rPr>
        <w:t xml:space="preserve">2.1.2 The Ministry of External Affairs may also share other information relating to prohibition / prevention of financing of prohibited activity under </w:t>
      </w:r>
      <w:r w:rsidRPr="00EA3CFF">
        <w:rPr>
          <w:rFonts w:ascii="Arial" w:eastAsia="Arial" w:hAnsi="Arial" w:cs="Arial"/>
        </w:rPr>
        <w:t>Section</w:t>
      </w:r>
      <w:r w:rsidRPr="00EA3CFF" w:rsidDel="0083543A">
        <w:rPr>
          <w:rFonts w:ascii="Arial" w:eastAsia="Arial" w:hAnsi="Arial" w:cs="Arial"/>
        </w:rPr>
        <w:t xml:space="preserve"> 12A (after its initial assessment of the relevant factors in the case) with the CNO and other organizations concerned, for initiating verification and suitable action. </w:t>
      </w:r>
    </w:p>
    <w:p w14:paraId="0BE6397F" w14:textId="77777777" w:rsidR="00FE0D5A" w:rsidRPr="00EA3CFF" w:rsidRDefault="00FE0D5A" w:rsidP="0058172C">
      <w:pPr>
        <w:pStyle w:val="Style"/>
        <w:tabs>
          <w:tab w:val="left" w:pos="1"/>
          <w:tab w:val="left" w:pos="710"/>
        </w:tabs>
        <w:spacing w:after="300" w:line="0" w:lineRule="atLeast"/>
        <w:ind w:right="-45"/>
        <w:jc w:val="both"/>
        <w:textAlignment w:val="baseline"/>
        <w:rPr>
          <w:rFonts w:ascii="Arial" w:hAnsi="Arial" w:cs="Arial"/>
          <w:color w:val="FF0000"/>
        </w:rPr>
      </w:pPr>
      <w:r w:rsidRPr="00EA3CFF">
        <w:rPr>
          <w:rFonts w:ascii="Arial" w:eastAsia="Arial" w:hAnsi="Arial" w:cs="Arial"/>
        </w:rPr>
        <w:t xml:space="preserve">2.1.3 The Regulators shall make available the updated designated list, without delay, to their </w:t>
      </w:r>
      <w:proofErr w:type="spellStart"/>
      <w:r w:rsidRPr="00EA3CFF">
        <w:rPr>
          <w:rFonts w:ascii="Arial" w:eastAsia="Arial" w:hAnsi="Arial" w:cs="Arial"/>
        </w:rPr>
        <w:t>REs.</w:t>
      </w:r>
      <w:proofErr w:type="spellEnd"/>
      <w:r w:rsidRPr="00EA3CFF">
        <w:rPr>
          <w:rFonts w:ascii="Arial" w:eastAsia="Arial" w:hAnsi="Arial" w:cs="Arial"/>
        </w:rPr>
        <w:t xml:space="preserve"> The REs will maintain the designated list and update it, without delay, whenever changes are made as per para 2.1 above.</w:t>
      </w:r>
      <w:r w:rsidRPr="00EA3CFF">
        <w:rPr>
          <w:rFonts w:ascii="Arial" w:eastAsia="Arial" w:hAnsi="Arial" w:cs="Arial"/>
          <w:color w:val="FF0000"/>
        </w:rPr>
        <w:t xml:space="preserve"> </w:t>
      </w:r>
    </w:p>
    <w:p w14:paraId="1A386EBE" w14:textId="42FC3315"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 xml:space="preserve">2.2 The Nodal Officer for Section 12A in Foreigners Division of MHA shall forward the updated designated list to the immigration authorities and security agencies, without delay. </w:t>
      </w:r>
    </w:p>
    <w:p w14:paraId="01FD2BF2" w14:textId="7777777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b/>
          <w:bCs/>
        </w:rPr>
        <w:t>3.</w:t>
      </w:r>
      <w:r w:rsidRPr="00EA3CFF">
        <w:rPr>
          <w:rFonts w:ascii="Arial" w:eastAsia="Arial" w:hAnsi="Arial" w:cs="Arial"/>
        </w:rPr>
        <w:t xml:space="preserve"> </w:t>
      </w:r>
      <w:r w:rsidRPr="00EA3CFF">
        <w:rPr>
          <w:rFonts w:ascii="Arial" w:eastAsia="Arial" w:hAnsi="Arial" w:cs="Arial"/>
          <w:b/>
        </w:rPr>
        <w:t xml:space="preserve">Regarding funds, financial assets or economic resources or related services held in the form of bank accounts, stocks or insurance policies, etc. </w:t>
      </w:r>
    </w:p>
    <w:p w14:paraId="688B89E0" w14:textId="77777777" w:rsidR="00FE0D5A" w:rsidRPr="00EA3CFF" w:rsidRDefault="00FE0D5A" w:rsidP="0058172C">
      <w:pPr>
        <w:pStyle w:val="Style"/>
        <w:spacing w:after="300"/>
        <w:ind w:right="-45"/>
        <w:jc w:val="both"/>
        <w:textAlignment w:val="baseline"/>
        <w:rPr>
          <w:rFonts w:ascii="Arial" w:eastAsia="Arial" w:hAnsi="Arial" w:cs="Arial"/>
        </w:rPr>
      </w:pPr>
      <w:r w:rsidRPr="00EA3CFF">
        <w:rPr>
          <w:rFonts w:ascii="Arial" w:eastAsia="Arial" w:hAnsi="Arial" w:cs="Arial"/>
        </w:rPr>
        <w:t xml:space="preserve">3.1 All Financial Institutions shall – </w:t>
      </w:r>
    </w:p>
    <w:p w14:paraId="4C354199" w14:textId="77777777" w:rsidR="00FE0D5A" w:rsidRPr="00EA3CFF" w:rsidRDefault="00FE0D5A" w:rsidP="0058172C">
      <w:pPr>
        <w:pStyle w:val="Style"/>
        <w:numPr>
          <w:ilvl w:val="0"/>
          <w:numId w:val="84"/>
        </w:numPr>
        <w:spacing w:after="300"/>
        <w:ind w:right="-45"/>
        <w:jc w:val="both"/>
        <w:textAlignment w:val="baseline"/>
        <w:rPr>
          <w:rFonts w:ascii="Arial" w:hAnsi="Arial" w:cs="Arial"/>
        </w:rPr>
      </w:pPr>
      <w:r w:rsidRPr="00EA3CFF">
        <w:rPr>
          <w:rFonts w:ascii="Arial" w:eastAsia="Arial" w:hAnsi="Arial" w:cs="Arial"/>
        </w:rPr>
        <w:t xml:space="preserve">Verify if the particulars of the entities/individual, party to the financial transactions, match with the particulars of designated list and in case of match, REs shall not carry out such transaction and shall immediately inform the transaction details with full particulars of the funds, financial assets or economic resources involved </w:t>
      </w:r>
      <w:r w:rsidRPr="00EA3CFF">
        <w:rPr>
          <w:rFonts w:ascii="Arial" w:eastAsia="Arial" w:hAnsi="Arial" w:cs="Arial"/>
          <w:i/>
          <w:iCs/>
        </w:rPr>
        <w:t xml:space="preserve">to </w:t>
      </w:r>
      <w:r w:rsidRPr="00EA3CFF">
        <w:rPr>
          <w:rFonts w:ascii="Arial" w:eastAsia="Arial" w:hAnsi="Arial" w:cs="Arial"/>
        </w:rPr>
        <w:t>the CNO by email, FAX</w:t>
      </w:r>
      <w:r w:rsidRPr="00EA3CFF">
        <w:rPr>
          <w:rFonts w:ascii="Arial" w:eastAsia="Arial" w:hAnsi="Arial" w:cs="Arial"/>
          <w:color w:val="000000" w:themeColor="text1"/>
        </w:rPr>
        <w:t xml:space="preserve"> and by post, without delay.</w:t>
      </w:r>
    </w:p>
    <w:p w14:paraId="322278A7" w14:textId="77777777" w:rsidR="00FE0D5A" w:rsidRPr="00EA3CFF" w:rsidRDefault="00FE0D5A" w:rsidP="0058172C">
      <w:pPr>
        <w:pStyle w:val="Style"/>
        <w:numPr>
          <w:ilvl w:val="0"/>
          <w:numId w:val="84"/>
        </w:numPr>
        <w:spacing w:after="300"/>
        <w:ind w:right="-45"/>
        <w:jc w:val="both"/>
        <w:textAlignment w:val="baseline"/>
        <w:rPr>
          <w:rFonts w:ascii="Arial" w:eastAsia="Arial" w:hAnsi="Arial" w:cs="Arial"/>
        </w:rPr>
      </w:pPr>
      <w:r w:rsidRPr="00EA3CFF">
        <w:rPr>
          <w:rFonts w:ascii="Arial" w:eastAsia="Arial" w:hAnsi="Arial" w:cs="Arial"/>
        </w:rPr>
        <w:t xml:space="preserve">Run a check, on the given parameters, at the time of establishing a relation with a customer and on a periodic basis to verify whether individuals and entities in the designated list are holding any funds, financial assets or economic resources or related services, in the form of bank accounts, stocks, Insurance policies etc. In case, the particulars of any of </w:t>
      </w:r>
      <w:r w:rsidRPr="00EA3CFF">
        <w:rPr>
          <w:rFonts w:ascii="Arial" w:eastAsia="Arial" w:hAnsi="Arial" w:cs="Arial"/>
          <w:w w:val="89"/>
        </w:rPr>
        <w:t>their</w:t>
      </w:r>
      <w:r w:rsidRPr="00EA3CFF">
        <w:rPr>
          <w:rFonts w:ascii="Arial" w:eastAsia="Arial" w:hAnsi="Arial" w:cs="Arial"/>
          <w:i/>
          <w:iCs/>
          <w:w w:val="89"/>
        </w:rPr>
        <w:t xml:space="preserve"> </w:t>
      </w:r>
      <w:r w:rsidRPr="00EA3CFF">
        <w:rPr>
          <w:rFonts w:ascii="Arial" w:eastAsia="Arial" w:hAnsi="Arial" w:cs="Arial"/>
        </w:rPr>
        <w:t xml:space="preserve">customers match with the particulars of designated list, REs shall immediately inform full particulars of the funds, financial assets or economic resources or related services held in the form of bank accounts, stocks or insurance policies etc., held on their books </w:t>
      </w:r>
      <w:r w:rsidRPr="00EA3CFF">
        <w:rPr>
          <w:rFonts w:ascii="Arial" w:eastAsia="Arial" w:hAnsi="Arial" w:cs="Arial"/>
          <w:i/>
          <w:iCs/>
        </w:rPr>
        <w:t xml:space="preserve">to </w:t>
      </w:r>
      <w:r w:rsidRPr="00EA3CFF">
        <w:rPr>
          <w:rFonts w:ascii="Arial" w:eastAsia="Arial" w:hAnsi="Arial" w:cs="Arial"/>
        </w:rPr>
        <w:t>the CNO by email, FAX</w:t>
      </w:r>
      <w:r w:rsidRPr="00EA3CFF">
        <w:rPr>
          <w:rFonts w:ascii="Arial" w:eastAsia="Arial" w:hAnsi="Arial" w:cs="Arial"/>
          <w:color w:val="000000" w:themeColor="text1"/>
        </w:rPr>
        <w:t xml:space="preserve"> and by post, without delay.</w:t>
      </w:r>
    </w:p>
    <w:p w14:paraId="6F7B71FC" w14:textId="77777777" w:rsidR="00FE0D5A" w:rsidRPr="00EA3CFF" w:rsidRDefault="00FE0D5A" w:rsidP="0058172C">
      <w:pPr>
        <w:pStyle w:val="Style"/>
        <w:numPr>
          <w:ilvl w:val="0"/>
          <w:numId w:val="84"/>
        </w:numPr>
        <w:spacing w:after="300"/>
        <w:ind w:right="-45"/>
        <w:jc w:val="both"/>
        <w:textAlignment w:val="baseline"/>
        <w:rPr>
          <w:rFonts w:ascii="Arial" w:hAnsi="Arial" w:cs="Arial"/>
        </w:rPr>
      </w:pPr>
      <w:r w:rsidRPr="00EA3CFF">
        <w:rPr>
          <w:rFonts w:ascii="Arial" w:eastAsia="Arial" w:hAnsi="Arial" w:cs="Arial"/>
        </w:rPr>
        <w:t>The REs shall also send a copy of the communication, mentioned in 3.1 (</w:t>
      </w:r>
      <w:proofErr w:type="spellStart"/>
      <w:r w:rsidRPr="00EA3CFF">
        <w:rPr>
          <w:rFonts w:ascii="Arial" w:eastAsia="Arial" w:hAnsi="Arial" w:cs="Arial"/>
        </w:rPr>
        <w:t>i</w:t>
      </w:r>
      <w:proofErr w:type="spellEnd"/>
      <w:r w:rsidRPr="00EA3CFF">
        <w:rPr>
          <w:rFonts w:ascii="Arial" w:eastAsia="Arial" w:hAnsi="Arial" w:cs="Arial"/>
        </w:rPr>
        <w:t xml:space="preserve">) and (ii) above, </w:t>
      </w:r>
      <w:r w:rsidRPr="00EA3CFF">
        <w:rPr>
          <w:rFonts w:ascii="Arial" w:eastAsia="Arial" w:hAnsi="Arial" w:cs="Arial"/>
          <w:i/>
          <w:iCs/>
        </w:rPr>
        <w:t xml:space="preserve">to </w:t>
      </w:r>
      <w:r w:rsidRPr="00EA3CFF">
        <w:rPr>
          <w:rFonts w:ascii="Arial" w:eastAsia="Arial" w:hAnsi="Arial" w:cs="Arial"/>
        </w:rPr>
        <w:t xml:space="preserve">State Nodal Officer, where the account/transaction is held, and to their Regulator, as the case may be, without delay. </w:t>
      </w:r>
    </w:p>
    <w:p w14:paraId="6DD0D026" w14:textId="604084AB" w:rsidR="00FE0D5A" w:rsidRPr="00EA3CFF" w:rsidRDefault="00FE0D5A" w:rsidP="0058172C">
      <w:pPr>
        <w:pStyle w:val="Style"/>
        <w:numPr>
          <w:ilvl w:val="0"/>
          <w:numId w:val="84"/>
        </w:numPr>
        <w:spacing w:after="300"/>
        <w:ind w:right="-45"/>
        <w:jc w:val="both"/>
        <w:textAlignment w:val="baseline"/>
        <w:rPr>
          <w:rFonts w:ascii="Arial" w:hAnsi="Arial" w:cs="Arial"/>
          <w:color w:val="000000" w:themeColor="text1"/>
        </w:rPr>
      </w:pPr>
      <w:r w:rsidRPr="00EA3CFF">
        <w:rPr>
          <w:rFonts w:ascii="Arial" w:eastAsia="Arial" w:hAnsi="Arial" w:cs="Arial"/>
        </w:rPr>
        <w:t>In case there are reasons to believe beyond doubt that funds or assets held by a customer would fall under the purview of clause (a) or (b) of sub-section (2) of Section 12A, REs shall prevent such individual/entity from conducting financial transactions, under intimation to the CNO by email, FAX</w:t>
      </w:r>
      <w:r w:rsidRPr="00EA3CFF">
        <w:rPr>
          <w:rFonts w:ascii="Arial" w:eastAsia="Arial" w:hAnsi="Arial" w:cs="Arial"/>
          <w:color w:val="000000" w:themeColor="text1"/>
        </w:rPr>
        <w:t xml:space="preserve"> and by post</w:t>
      </w:r>
      <w:r w:rsidRPr="00EA3CFF">
        <w:rPr>
          <w:rFonts w:ascii="Arial" w:hAnsi="Arial" w:cs="Arial"/>
        </w:rPr>
        <w:t xml:space="preserve"> </w:t>
      </w:r>
      <w:hyperlink r:id="rId33">
        <w:r w:rsidRPr="00EA3CFF">
          <w:rPr>
            <w:rFonts w:ascii="Arial" w:eastAsia="Arial" w:hAnsi="Arial" w:cs="Arial"/>
            <w:color w:val="000000" w:themeColor="text1"/>
          </w:rPr>
          <w:t xml:space="preserve">, </w:t>
        </w:r>
      </w:hyperlink>
      <w:r w:rsidRPr="00EA3CFF">
        <w:rPr>
          <w:rFonts w:ascii="Arial" w:eastAsia="Arial" w:hAnsi="Arial" w:cs="Arial"/>
          <w:color w:val="000000" w:themeColor="text1"/>
        </w:rPr>
        <w:t xml:space="preserve">without delay. </w:t>
      </w:r>
    </w:p>
    <w:p w14:paraId="7ECE2887" w14:textId="7777777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 xml:space="preserve">3.2 On receipt of the particulars, as referred to in Paragraph 3.1 above, the CNO would cause a verification to be conducted by the State Police and/or the Central Agencies so as to ensure that the individuals/entities identified by the REs are the ones in designated list and the funds, financial assets or economic resources or related services, reported by REs are in respect of the designated individuals/entities. This verification would be completed expeditiously from the date of receipt of such particulars. </w:t>
      </w:r>
    </w:p>
    <w:p w14:paraId="45F5C472" w14:textId="262E7E5F"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 xml:space="preserve">3.3 In case, the results of the verification indicate that the assets are owned by, or are held for the benefit of, the designated individuals/entities, an order to freeze these assets under Section 12A would be issued by the CNO without delay and be conveyed electronically to the concerned RE under intimation to respective Regulators. The CNO shall also forward a copy thereof to all the Principal Secretaries/Secretaries, Home Department of the States/UTs and All Nodal officers in the country, so that any individual or entity may be prohibited from making any funds, financial assets or economic resources or related services available for the benefit of the designated individuals / entities. The CNO shall also forward a copy of the order to all Directors General of Police/ Commissioners of Police of all States/UTs for initiating suitable action. </w:t>
      </w:r>
    </w:p>
    <w:p w14:paraId="007E1792" w14:textId="7777777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 xml:space="preserve">3.4 The order shall be issued without prior notice to the designated individual/entity. </w:t>
      </w:r>
    </w:p>
    <w:p w14:paraId="005ADA77" w14:textId="7777777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b/>
        </w:rPr>
        <w:t xml:space="preserve">4. Regarding financial assets or economic resources of the nature of immovable properties: </w:t>
      </w:r>
    </w:p>
    <w:p w14:paraId="387BB0F8" w14:textId="77777777" w:rsidR="00FE0D5A" w:rsidRPr="00EA3CFF" w:rsidRDefault="00FE0D5A" w:rsidP="0058172C">
      <w:pPr>
        <w:pStyle w:val="Style"/>
        <w:spacing w:after="300" w:line="0" w:lineRule="atLeast"/>
        <w:ind w:right="-45"/>
        <w:jc w:val="both"/>
        <w:textAlignment w:val="baseline"/>
        <w:rPr>
          <w:rFonts w:ascii="Arial" w:eastAsia="Arial" w:hAnsi="Arial" w:cs="Arial"/>
        </w:rPr>
      </w:pPr>
      <w:r w:rsidRPr="00EA3CFF">
        <w:rPr>
          <w:rFonts w:ascii="Arial" w:eastAsia="Arial" w:hAnsi="Arial" w:cs="Arial"/>
        </w:rPr>
        <w:t>4.1 The Registrars performing work of registration of immovable properties shall --</w:t>
      </w:r>
    </w:p>
    <w:p w14:paraId="7C40DFBC" w14:textId="77777777" w:rsidR="00FE0D5A" w:rsidRPr="00EA3CFF" w:rsidRDefault="00FE0D5A" w:rsidP="0058172C">
      <w:pPr>
        <w:pStyle w:val="Style"/>
        <w:numPr>
          <w:ilvl w:val="0"/>
          <w:numId w:val="85"/>
        </w:numPr>
        <w:spacing w:after="300" w:line="0" w:lineRule="atLeast"/>
        <w:ind w:right="-45"/>
        <w:jc w:val="both"/>
        <w:textAlignment w:val="baseline"/>
        <w:rPr>
          <w:rFonts w:ascii="Arial" w:hAnsi="Arial" w:cs="Arial"/>
        </w:rPr>
      </w:pPr>
      <w:r w:rsidRPr="00EA3CFF">
        <w:rPr>
          <w:rFonts w:ascii="Arial" w:eastAsia="Arial" w:hAnsi="Arial" w:cs="Arial"/>
        </w:rPr>
        <w:t xml:space="preserve">Verify if the particulars of the entities/individual, party to the transactions, match with the particulars of the designated list, and, in case of match, shall not carry out such transaction and immediately inform the details with full particulars of the assets or economic resources involved </w:t>
      </w:r>
      <w:r w:rsidRPr="00EA3CFF">
        <w:rPr>
          <w:rFonts w:ascii="Arial" w:eastAsia="Arial" w:hAnsi="Arial" w:cs="Arial"/>
          <w:i/>
          <w:iCs/>
        </w:rPr>
        <w:t xml:space="preserve">to </w:t>
      </w:r>
      <w:r w:rsidRPr="00EA3CFF">
        <w:rPr>
          <w:rFonts w:ascii="Arial" w:eastAsia="Arial" w:hAnsi="Arial" w:cs="Arial"/>
        </w:rPr>
        <w:t>the State Nodal Officer, without delay.</w:t>
      </w:r>
    </w:p>
    <w:p w14:paraId="5FD4283B" w14:textId="77777777" w:rsidR="00FE0D5A" w:rsidRPr="00EA3CFF" w:rsidRDefault="00FE0D5A" w:rsidP="0058172C">
      <w:pPr>
        <w:pStyle w:val="Style"/>
        <w:numPr>
          <w:ilvl w:val="0"/>
          <w:numId w:val="85"/>
        </w:numPr>
        <w:spacing w:after="300" w:line="0" w:lineRule="atLeast"/>
        <w:ind w:right="-45"/>
        <w:jc w:val="both"/>
        <w:textAlignment w:val="baseline"/>
        <w:rPr>
          <w:rFonts w:ascii="Arial" w:hAnsi="Arial" w:cs="Arial"/>
        </w:rPr>
      </w:pPr>
      <w:r w:rsidRPr="00EA3CFF">
        <w:rPr>
          <w:rFonts w:ascii="Arial" w:eastAsia="Arial" w:hAnsi="Arial" w:cs="Arial"/>
        </w:rPr>
        <w:t xml:space="preserve">Verify from the records in their respective jurisdiction, without delay, on given parameters, if the details match with the details of the individuals and entities in the designated list. In case, the designated individuals/entities are holding financial assets or economic resources of the nature of immovable property, and if any match with the designated individuals/entities is found, the Registrar shall immediately inform the details with full particulars of the assets or economic resources involved </w:t>
      </w:r>
      <w:r w:rsidRPr="00EA3CFF">
        <w:rPr>
          <w:rFonts w:ascii="Arial" w:eastAsia="Arial" w:hAnsi="Arial" w:cs="Arial"/>
          <w:i/>
          <w:iCs/>
        </w:rPr>
        <w:t xml:space="preserve">to </w:t>
      </w:r>
      <w:r w:rsidRPr="00EA3CFF">
        <w:rPr>
          <w:rFonts w:ascii="Arial" w:eastAsia="Arial" w:hAnsi="Arial" w:cs="Arial"/>
        </w:rPr>
        <w:t>the State Nodal Officer, without delay.</w:t>
      </w:r>
    </w:p>
    <w:p w14:paraId="69183FDD" w14:textId="60B2CBB7" w:rsidR="00FE0D5A" w:rsidRPr="00EA3CFF" w:rsidRDefault="00FE0D5A" w:rsidP="0058172C">
      <w:pPr>
        <w:pStyle w:val="Style"/>
        <w:numPr>
          <w:ilvl w:val="0"/>
          <w:numId w:val="85"/>
        </w:numPr>
        <w:spacing w:after="300" w:line="0" w:lineRule="atLeast"/>
        <w:ind w:right="-45"/>
        <w:jc w:val="both"/>
        <w:textAlignment w:val="baseline"/>
        <w:rPr>
          <w:rFonts w:ascii="Arial" w:hAnsi="Arial" w:cs="Arial"/>
          <w:color w:val="000000" w:themeColor="text1"/>
        </w:rPr>
      </w:pPr>
      <w:r w:rsidRPr="00EA3CFF">
        <w:rPr>
          <w:rFonts w:ascii="Arial" w:eastAsia="Arial" w:hAnsi="Arial" w:cs="Arial"/>
        </w:rPr>
        <w:t>In case there are reasons to believe beyond doubt that assets that are held by an individual/entity would fall under the purview of clause (a) or (b) of sub-section (2) of Section 12A, Registrar shall prevent such individual/entity from conducting transactions, under intimation to the State Nodal Officer by email, FAX</w:t>
      </w:r>
      <w:r w:rsidRPr="00EA3CFF">
        <w:rPr>
          <w:rFonts w:ascii="Arial" w:eastAsia="Arial" w:hAnsi="Arial" w:cs="Arial"/>
          <w:color w:val="000000" w:themeColor="text1"/>
        </w:rPr>
        <w:t xml:space="preserve"> and by post</w:t>
      </w:r>
      <w:r w:rsidRPr="00EA3CFF">
        <w:rPr>
          <w:rFonts w:ascii="Arial" w:hAnsi="Arial" w:cs="Arial"/>
        </w:rPr>
        <w:t xml:space="preserve"> </w:t>
      </w:r>
      <w:hyperlink r:id="rId34">
        <w:r w:rsidRPr="00EA3CFF">
          <w:rPr>
            <w:rFonts w:ascii="Arial" w:eastAsia="Arial" w:hAnsi="Arial" w:cs="Arial"/>
            <w:color w:val="000000" w:themeColor="text1"/>
          </w:rPr>
          <w:t xml:space="preserve">, </w:t>
        </w:r>
      </w:hyperlink>
      <w:r w:rsidRPr="00EA3CFF">
        <w:rPr>
          <w:rFonts w:ascii="Arial" w:eastAsia="Arial" w:hAnsi="Arial" w:cs="Arial"/>
          <w:color w:val="000000" w:themeColor="text1"/>
        </w:rPr>
        <w:t xml:space="preserve">without delay. </w:t>
      </w:r>
    </w:p>
    <w:p w14:paraId="6256F8B8" w14:textId="77777777" w:rsidR="00FE0D5A" w:rsidRPr="00EA3CFF" w:rsidRDefault="00FE0D5A" w:rsidP="0058172C">
      <w:pPr>
        <w:pStyle w:val="Style"/>
        <w:spacing w:after="300" w:line="0" w:lineRule="atLeast"/>
        <w:ind w:right="-45"/>
        <w:jc w:val="both"/>
        <w:textAlignment w:val="baseline"/>
        <w:rPr>
          <w:rFonts w:ascii="Arial" w:hAnsi="Arial" w:cs="Arial"/>
          <w:color w:val="000000" w:themeColor="text1"/>
        </w:rPr>
      </w:pPr>
      <w:r w:rsidRPr="00EA3CFF">
        <w:rPr>
          <w:rFonts w:ascii="Arial" w:eastAsia="Arial" w:hAnsi="Arial" w:cs="Arial"/>
        </w:rPr>
        <w:t xml:space="preserve">4.2 </w:t>
      </w:r>
      <w:proofErr w:type="gramStart"/>
      <w:r w:rsidRPr="00EA3CFF">
        <w:rPr>
          <w:rFonts w:ascii="Arial" w:eastAsia="Arial" w:hAnsi="Arial" w:cs="Arial"/>
        </w:rPr>
        <w:t>the</w:t>
      </w:r>
      <w:proofErr w:type="gramEnd"/>
      <w:r w:rsidRPr="00EA3CFF">
        <w:rPr>
          <w:rFonts w:ascii="Arial" w:eastAsia="Arial" w:hAnsi="Arial" w:cs="Arial"/>
        </w:rPr>
        <w:t xml:space="preserve"> State Nodal Officer would cause communication of the complete particulars of such individual/entity along with complete details of the financial assets or economic resources to the CNO without delay by email, FAX</w:t>
      </w:r>
      <w:r w:rsidRPr="00EA3CFF">
        <w:rPr>
          <w:rFonts w:ascii="Arial" w:eastAsia="Arial" w:hAnsi="Arial" w:cs="Arial"/>
          <w:color w:val="000000" w:themeColor="text1"/>
        </w:rPr>
        <w:t xml:space="preserve"> and by post.</w:t>
      </w:r>
      <w:r w:rsidRPr="00EA3CFF">
        <w:rPr>
          <w:rFonts w:ascii="Arial" w:hAnsi="Arial" w:cs="Arial"/>
          <w:color w:val="000000" w:themeColor="text1"/>
        </w:rPr>
        <w:t xml:space="preserve"> </w:t>
      </w:r>
    </w:p>
    <w:p w14:paraId="3D909937" w14:textId="77777777" w:rsidR="00FE0D5A" w:rsidRPr="00EA3CFF" w:rsidRDefault="00FE0D5A" w:rsidP="0058172C">
      <w:pPr>
        <w:pStyle w:val="Style"/>
        <w:spacing w:after="300" w:line="0" w:lineRule="atLeast"/>
        <w:ind w:right="-45"/>
        <w:jc w:val="both"/>
        <w:textAlignment w:val="baseline"/>
        <w:rPr>
          <w:rFonts w:ascii="Arial" w:hAnsi="Arial" w:cs="Arial"/>
          <w:color w:val="000000" w:themeColor="text1"/>
        </w:rPr>
      </w:pPr>
      <w:r w:rsidRPr="00EA3CFF">
        <w:rPr>
          <w:rFonts w:ascii="Arial" w:eastAsia="Arial" w:hAnsi="Arial" w:cs="Arial"/>
        </w:rPr>
        <w:t>4.3 The State Nodal Officer may cause such inquiry to be conducted by the State Police so as to ensure that the particulars sent are indeed of these designated individuals/entities. This verification shall be completed without delay and shall be conveyed, within 24 hours of the verification, if it matches, with the particulars of the designated individual/entity, to the CNO without delay by email, FAX</w:t>
      </w:r>
      <w:r w:rsidRPr="00EA3CFF">
        <w:rPr>
          <w:rFonts w:ascii="Arial" w:eastAsia="Arial" w:hAnsi="Arial" w:cs="Arial"/>
          <w:color w:val="000000" w:themeColor="text1"/>
        </w:rPr>
        <w:t xml:space="preserve"> and by post. </w:t>
      </w:r>
    </w:p>
    <w:p w14:paraId="6F529BCF" w14:textId="7777777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 xml:space="preserve">4.4 The CNO may also have the verification conducted by the Central Agencies. This verification would be completed expeditiously. </w:t>
      </w:r>
    </w:p>
    <w:p w14:paraId="4F304351" w14:textId="57082DCF"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 xml:space="preserve">4.5 In case, the results of the verification indicate that the assets are owned by, or are held for the benefit of, the designated individuals/entities, an order to freeze these assets under Section 12A would be issued by the CNO without delay and be conveyed electronically to the concerned Registrar </w:t>
      </w:r>
      <w:r w:rsidRPr="00EA3CFF">
        <w:rPr>
          <w:rFonts w:ascii="Arial" w:eastAsia="Arial" w:hAnsi="Arial" w:cs="Arial"/>
          <w:color w:val="000000" w:themeColor="text1"/>
        </w:rPr>
        <w:t>performing the work of registering immovable properties,</w:t>
      </w:r>
      <w:r w:rsidRPr="00EA3CFF">
        <w:rPr>
          <w:rFonts w:ascii="Arial" w:eastAsia="Arial" w:hAnsi="Arial" w:cs="Arial"/>
        </w:rPr>
        <w:t xml:space="preserve"> and to FIU under intimation to the concerned State Nodal Officer. The CNO shall also forward a copy thereof to all the Principal Secretaries/Secretaries, Home Department of the States/UTs and All Nodal officers in the country, so that any individual or entity may be prohibited from making any funds, financial assets or economic resources or related services available for the benefit of the designated individuals / entities. The CNO shall also forward a copy of the order to all Directors General of Police/ Commissioners of Police of all States/UTs for initiating suitable action. </w:t>
      </w:r>
    </w:p>
    <w:p w14:paraId="099362A8" w14:textId="77777777" w:rsidR="00FE0D5A" w:rsidRPr="00EA3CFF" w:rsidRDefault="00FE0D5A" w:rsidP="0058172C">
      <w:pPr>
        <w:pStyle w:val="Style"/>
        <w:spacing w:before="300" w:after="300" w:line="0" w:lineRule="atLeast"/>
        <w:ind w:right="-45"/>
        <w:jc w:val="both"/>
        <w:textAlignment w:val="baseline"/>
        <w:rPr>
          <w:rFonts w:ascii="Arial" w:eastAsia="Arial" w:hAnsi="Arial" w:cs="Arial"/>
        </w:rPr>
      </w:pPr>
      <w:r w:rsidRPr="00EA3CFF">
        <w:rPr>
          <w:rFonts w:ascii="Arial" w:eastAsia="Arial" w:hAnsi="Arial" w:cs="Arial"/>
        </w:rPr>
        <w:t xml:space="preserve">4.6 The order shall be issued without prior notice to the designated individual/entity. </w:t>
      </w:r>
    </w:p>
    <w:p w14:paraId="763C6D8B" w14:textId="7777777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hAnsi="Arial" w:cs="Arial"/>
        </w:rPr>
        <w:t xml:space="preserve">5. </w:t>
      </w:r>
      <w:r w:rsidRPr="00EA3CFF">
        <w:rPr>
          <w:rFonts w:ascii="Arial" w:eastAsia="Arial" w:hAnsi="Arial" w:cs="Arial"/>
          <w:b/>
          <w:w w:val="105"/>
        </w:rPr>
        <w:t>Regarding the real-estate agents, dealers of precious metals/stones (DPMS)</w:t>
      </w:r>
      <w:r>
        <w:rPr>
          <w:rFonts w:ascii="Arial" w:eastAsia="Arial" w:hAnsi="Arial" w:cs="Arial"/>
          <w:b/>
          <w:w w:val="105"/>
        </w:rPr>
        <w:t>, Registrar of Societies/ Firms/ non-profit organizations, The Ministry of Corporate Affairs</w:t>
      </w:r>
      <w:r w:rsidRPr="00EA3CFF">
        <w:rPr>
          <w:rFonts w:ascii="Arial" w:eastAsia="Arial" w:hAnsi="Arial" w:cs="Arial"/>
          <w:b/>
          <w:w w:val="105"/>
        </w:rPr>
        <w:t xml:space="preserve"> and Designated Non-Financial Businesses and Professions (DNFBPs): </w:t>
      </w:r>
    </w:p>
    <w:p w14:paraId="07435547" w14:textId="1342072C" w:rsidR="00FE0D5A" w:rsidRPr="00EA3CFF" w:rsidRDefault="00FE0D5A" w:rsidP="0058172C">
      <w:pPr>
        <w:pStyle w:val="Style"/>
        <w:spacing w:after="300" w:line="0" w:lineRule="atLeast"/>
        <w:ind w:right="-45"/>
        <w:jc w:val="both"/>
        <w:textAlignment w:val="baseline"/>
        <w:rPr>
          <w:rFonts w:ascii="Arial" w:eastAsia="Arial" w:hAnsi="Arial" w:cs="Arial"/>
        </w:rPr>
      </w:pPr>
      <w:r w:rsidRPr="00EA3CFF">
        <w:rPr>
          <w:rFonts w:ascii="Arial" w:eastAsia="Arial" w:hAnsi="Arial" w:cs="Arial"/>
        </w:rPr>
        <w:t>(</w:t>
      </w:r>
      <w:proofErr w:type="spellStart"/>
      <w:r w:rsidRPr="00EA3CFF">
        <w:rPr>
          <w:rFonts w:ascii="Arial" w:eastAsia="Arial" w:hAnsi="Arial" w:cs="Arial"/>
        </w:rPr>
        <w:t>i</w:t>
      </w:r>
      <w:proofErr w:type="spellEnd"/>
      <w:r w:rsidRPr="00EA3CFF">
        <w:rPr>
          <w:rFonts w:ascii="Arial" w:eastAsia="Arial" w:hAnsi="Arial" w:cs="Arial"/>
        </w:rPr>
        <w:t>) The dealers of precious metals/stones (DPMS) as notified under PML (Maintenance of Records) Rules, 2005 and Real Estate Agents, as notified under clause (vi) of Section 2(1) (</w:t>
      </w:r>
      <w:proofErr w:type="spellStart"/>
      <w:r w:rsidRPr="00EA3CFF">
        <w:rPr>
          <w:rFonts w:ascii="Arial" w:eastAsia="Arial" w:hAnsi="Arial" w:cs="Arial"/>
        </w:rPr>
        <w:t>sa</w:t>
      </w:r>
      <w:proofErr w:type="spellEnd"/>
      <w:r w:rsidRPr="00EA3CFF">
        <w:rPr>
          <w:rFonts w:ascii="Arial" w:eastAsia="Arial" w:hAnsi="Arial" w:cs="Arial"/>
        </w:rPr>
        <w:t xml:space="preserve">) of Prevention of Money-Laundering Act, 2002, are required to ensure that if any designated individual/entity approaches them for sale/purchase of precious metals/stones/Real Estate Assets or attempts to undertake such transactions, the dealer should not carry out such transaction and, without delay, inform the Section 12A Nodal officer in the Central Board of Indirect Taxes and Customs (CBIC). Also, </w:t>
      </w:r>
      <w:proofErr w:type="gramStart"/>
      <w:r w:rsidRPr="00EA3CFF">
        <w:rPr>
          <w:rFonts w:ascii="Arial" w:eastAsia="Arial" w:hAnsi="Arial" w:cs="Arial"/>
        </w:rPr>
        <w:t>If</w:t>
      </w:r>
      <w:proofErr w:type="gramEnd"/>
      <w:r w:rsidRPr="00EA3CFF">
        <w:rPr>
          <w:rFonts w:ascii="Arial" w:eastAsia="Arial" w:hAnsi="Arial" w:cs="Arial"/>
        </w:rPr>
        <w:t xml:space="preserve"> the dealers hold any assets or funds of the designated individual/entity, they shall freeze the same without delay and inform the Section 12A Nodal officer in the CBIC, who will, in turn, follow procedure similar to as laid down for State Nodal Officer in the paragraphs 4.2 to 4.6.</w:t>
      </w:r>
    </w:p>
    <w:p w14:paraId="3D2B27EF" w14:textId="7777777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 xml:space="preserve">(ii) Registrar of Societies/ Firms/ non-profit organizations are required to ensure that if any designated individual/ entity is a shareholder/ member/ partner/ director/ settler/ trustee/ beneficiary/ beneficial owner of any society/ partnership firm/ trust/ non-profit organization, then the Registrar shall freeze any transaction for such designated individual/ entity and shall inform the State Nodal Officer, without delay, and, if such society/ partnership firm/ trust/ non-profit organization holds funds or assets of designated individual/ entity, follow the procedure as laid down for State Nodal Officer in the paragraphs 4.2 to 4.6 above. The Registrar should also ensure that no societies/ firms/ non-profit organizations should be allowed to be registered if any of the designated individual/ entity is a director/ partner/ office bearer/ trustee/ settler/ beneficiary or beneficial owner of such juridical person and, in case, such request is received, then the Registrar shall inform the State Nodal Officer, without delay. </w:t>
      </w:r>
    </w:p>
    <w:p w14:paraId="3BA7DCEF" w14:textId="7777777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 xml:space="preserve">(iii) The State Nodal Officer shall also advise appropriate department of the State/UT, administering the operations relating to Casinos, to ensure that the designated individuals/ entities should not be allowed to own or have beneficial ownership in any Casino operation. Further, if any designated individual/ entity visits or participates in any game in the Casino or if any assets of such designated individual/ entity are with the Casino operator, or if the particulars of any client match with the particulars of designated individuals/ entities, the Casino owner shall inform the State Nodal Officer, without delay, and shall freeze any such transaction. </w:t>
      </w:r>
    </w:p>
    <w:p w14:paraId="31D37FE3" w14:textId="684D5B9E"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(iv) The Ministry of Corporate Affairs shall issue an appropriate order to the Institute of Chartered Accountants of India, Institute of Cost and Works Accountants of India and Institute of Company Secretaries of India (ICSI), requesting them to sensitize their respective members to the provisions of Section 12A, so that, if any designated individual/entity approaches them, for entering/ investing in the financial sector and/or immovable property, or they are holding or managing any assets/ resources of designated individual/ entities, then the member shall convey the complete details of such designated individual/ entity to Section 12A Nodal Officer in the Ministry of Corporate Affairs, who shall in turn follow</w:t>
      </w:r>
      <w:r w:rsidRPr="00EA3CFF">
        <w:rPr>
          <w:rFonts w:ascii="Arial" w:eastAsia="Arial" w:hAnsi="Arial" w:cs="Arial"/>
          <w:i/>
          <w:iCs/>
        </w:rPr>
        <w:t xml:space="preserve"> </w:t>
      </w:r>
      <w:r w:rsidRPr="00EA3CFF">
        <w:rPr>
          <w:rFonts w:ascii="Arial" w:eastAsia="Arial" w:hAnsi="Arial" w:cs="Arial"/>
        </w:rPr>
        <w:t xml:space="preserve">the similar procedure as laid down for State Nodal Officer in paragraph 4.2 to 4.6 above. </w:t>
      </w:r>
    </w:p>
    <w:p w14:paraId="19DDF0BF" w14:textId="4EF932A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(v) The members of these institutes should also be sensitized</w:t>
      </w:r>
      <w:r>
        <w:rPr>
          <w:rFonts w:ascii="Arial" w:eastAsia="Arial" w:hAnsi="Arial" w:cs="Arial"/>
        </w:rPr>
        <w:t xml:space="preserve"> by the Institute of Chartered Accountants of India, Institute of Cost and Work Accountants of India and Institute of Company Secretaries of India (ICSI)</w:t>
      </w:r>
      <w:r w:rsidRPr="00EA3CFF">
        <w:rPr>
          <w:rFonts w:ascii="Arial" w:eastAsia="Arial" w:hAnsi="Arial" w:cs="Arial"/>
        </w:rPr>
        <w:t xml:space="preserve"> that if they have arranged for or have been approached for incorporation/ formation/ registration of any company, limited liability firm, partnership firm, society, trust, association where any designated individual/ entity is a director/ shareholder/ member of a company/ society/ association or partner in a firm or settler/ trustee or beneficiary of a trust or a beneficial owner of a juridical person, then the member of the institute should not incorporate/ form/ register such juridical person and should convey the complete details of such designated individual/ entity to Section 12A Nodal Officer in the Ministry of Corporate Affairs. </w:t>
      </w:r>
    </w:p>
    <w:p w14:paraId="72699B96" w14:textId="491904D0" w:rsidR="00FE0D5A" w:rsidRPr="00EA3CFF" w:rsidRDefault="00FE0D5A" w:rsidP="0058172C">
      <w:pPr>
        <w:pStyle w:val="Style"/>
        <w:spacing w:before="300" w:after="300" w:line="0" w:lineRule="atLeast"/>
        <w:ind w:right="-45"/>
        <w:jc w:val="both"/>
        <w:textAlignment w:val="baseline"/>
        <w:rPr>
          <w:rFonts w:ascii="Arial" w:hAnsi="Arial" w:cs="Arial"/>
        </w:rPr>
      </w:pPr>
      <w:r w:rsidRPr="00EA3CFF">
        <w:rPr>
          <w:rFonts w:ascii="Arial" w:eastAsia="Arial" w:hAnsi="Arial" w:cs="Arial"/>
        </w:rPr>
        <w:t xml:space="preserve">(vi) In addition, a member of the ICSI shall, if he/she is Company Secretary or is holding any managerial position where any of designated individual/ entity is a Director and/or Shareholder or having beneficial ownership of any such juridical person, convey the complete details of such designated individual/ entity to Section 12A Nodal Officer in the Ministry of Corporate Affairs, who shall follow the similar procedure as laid down in paragraph 4.2 to 4.6 above for State Nodal Officer, if such company, limited liability firm, partnership firm, society, trust, or association holds funds or assets of the designated individual/entity. </w:t>
      </w:r>
    </w:p>
    <w:p w14:paraId="5882BF47" w14:textId="5FDA78BA" w:rsidR="00FE0D5A" w:rsidRPr="00EA3CFF" w:rsidRDefault="00FE0D5A" w:rsidP="0058172C">
      <w:pPr>
        <w:pStyle w:val="Style"/>
        <w:spacing w:after="300" w:line="0" w:lineRule="atLeast"/>
        <w:ind w:right="-45"/>
        <w:jc w:val="both"/>
        <w:textAlignment w:val="baseline"/>
        <w:rPr>
          <w:rFonts w:ascii="Arial" w:eastAsia="Arial" w:hAnsi="Arial" w:cs="Arial"/>
        </w:rPr>
      </w:pPr>
      <w:r w:rsidRPr="00EA3CFF">
        <w:rPr>
          <w:rFonts w:ascii="Arial" w:eastAsia="Arial" w:hAnsi="Arial" w:cs="Arial"/>
          <w:w w:val="85"/>
        </w:rPr>
        <w:t>(vii)</w:t>
      </w:r>
      <w:r w:rsidRPr="00EA3CFF">
        <w:rPr>
          <w:rFonts w:ascii="Arial" w:eastAsia="Arial" w:hAnsi="Arial" w:cs="Arial"/>
          <w:i/>
          <w:iCs/>
          <w:w w:val="85"/>
        </w:rPr>
        <w:t xml:space="preserve"> </w:t>
      </w:r>
      <w:r w:rsidRPr="00EA3CFF">
        <w:rPr>
          <w:rFonts w:ascii="Arial" w:eastAsia="Arial" w:hAnsi="Arial" w:cs="Arial"/>
        </w:rPr>
        <w:t xml:space="preserve">In case any designated individual/ entity is a shareholder/ director/ whole time director in any company registered with the Registrar of Companies (ROC) or beneficial owner of such company or partner in a Limited Liabilities Partnership Firm registered with ROC or beneficial owner of such firm, the ROC should convey the complete details of such designated individual/ entity to section 12A Nodal officer of Ministry of Corporate Affairs. If such company or LLP holds funds or assets of the designated individual/ entity, he shall follow the similar procedure as laid down in paragraph 4.2 to 4.6 above for State Nodal Officer. Further the ROCs are required to ensure that no company or limited liability Partnership firm shall be allowed to be registered if any of the designated individual/ entity is the Director/ Promoter/ Partner or beneficial owner of such company or firm, and in case such a request is received, the ROC should inform the Section 12A Nodal Officer in the Ministry of Corporate Affairs. </w:t>
      </w:r>
    </w:p>
    <w:p w14:paraId="2AF0F550" w14:textId="77777777" w:rsidR="00FE0D5A" w:rsidRDefault="00FE0D5A" w:rsidP="0058172C">
      <w:pPr>
        <w:pStyle w:val="Style"/>
        <w:spacing w:after="300" w:line="0" w:lineRule="atLeast"/>
        <w:ind w:right="-45"/>
        <w:jc w:val="both"/>
        <w:textAlignment w:val="baseline"/>
        <w:rPr>
          <w:rFonts w:ascii="Arial" w:eastAsia="Arial" w:hAnsi="Arial" w:cs="Arial"/>
        </w:rPr>
      </w:pPr>
      <w:r w:rsidRPr="00EA3CFF">
        <w:rPr>
          <w:rFonts w:ascii="Arial" w:eastAsia="Arial" w:hAnsi="Arial" w:cs="Arial"/>
        </w:rPr>
        <w:t xml:space="preserve">(viii) All communications to Nodal officer as enunciated in </w:t>
      </w:r>
      <w:proofErr w:type="spellStart"/>
      <w:r w:rsidRPr="00EA3CFF">
        <w:rPr>
          <w:rFonts w:ascii="Arial" w:eastAsia="Arial" w:hAnsi="Arial" w:cs="Arial"/>
        </w:rPr>
        <w:t>subclauses</w:t>
      </w:r>
      <w:proofErr w:type="spellEnd"/>
      <w:r w:rsidRPr="00EA3CFF">
        <w:rPr>
          <w:rFonts w:ascii="Arial" w:eastAsia="Arial" w:hAnsi="Arial" w:cs="Arial"/>
        </w:rPr>
        <w:t xml:space="preserve"> (</w:t>
      </w:r>
      <w:proofErr w:type="spellStart"/>
      <w:r w:rsidRPr="00EA3CFF">
        <w:rPr>
          <w:rFonts w:ascii="Arial" w:eastAsia="Arial" w:hAnsi="Arial" w:cs="Arial"/>
        </w:rPr>
        <w:t>i</w:t>
      </w:r>
      <w:proofErr w:type="spellEnd"/>
      <w:r w:rsidRPr="00EA3CFF">
        <w:rPr>
          <w:rFonts w:ascii="Arial" w:eastAsia="Arial" w:hAnsi="Arial" w:cs="Arial"/>
        </w:rPr>
        <w:t xml:space="preserve">) to (vii) above should, inter alia, include the details of funds and assets held and the details of transaction. </w:t>
      </w:r>
    </w:p>
    <w:p w14:paraId="78FFD4D4" w14:textId="1A5E30BB" w:rsidR="00FE0D5A" w:rsidRDefault="00FE0D5A" w:rsidP="0058172C">
      <w:pPr>
        <w:pStyle w:val="Style"/>
        <w:spacing w:after="300" w:line="0" w:lineRule="atLeast"/>
        <w:ind w:right="-45"/>
        <w:jc w:val="both"/>
        <w:textAlignment w:val="baseline"/>
        <w:rPr>
          <w:rFonts w:ascii="Arial" w:eastAsia="Times New Roman" w:hAnsi="Arial" w:cs="Arial"/>
        </w:rPr>
      </w:pPr>
      <w:r>
        <w:rPr>
          <w:rFonts w:ascii="Arial" w:eastAsia="Arial" w:hAnsi="Arial" w:cs="Arial"/>
        </w:rPr>
        <w:t xml:space="preserve">(ix) </w:t>
      </w:r>
      <w:r w:rsidRPr="007F4A01">
        <w:rPr>
          <w:rFonts w:ascii="Arial" w:eastAsia="Times New Roman" w:hAnsi="Arial" w:cs="Arial"/>
        </w:rPr>
        <w:t xml:space="preserve">The Other DNBPs are required to ensure that if any designated individual/entity approaches them for a transaction or relationship or attempts to undertake such transactions, the dealer should not carry out such transaction and, without delay, inform the Section 12A Central Nodal officer. The communication to the Central Nodal Officer would include the details of funds and assets held and the details of the transaction. Also, </w:t>
      </w:r>
      <w:proofErr w:type="gramStart"/>
      <w:r w:rsidRPr="007F4A01">
        <w:rPr>
          <w:rFonts w:ascii="Arial" w:eastAsia="Times New Roman" w:hAnsi="Arial" w:cs="Arial"/>
        </w:rPr>
        <w:t>If</w:t>
      </w:r>
      <w:proofErr w:type="gramEnd"/>
      <w:r w:rsidRPr="007F4A01">
        <w:rPr>
          <w:rFonts w:ascii="Arial" w:eastAsia="Times New Roman" w:hAnsi="Arial" w:cs="Arial"/>
        </w:rPr>
        <w:t xml:space="preserve"> the dealers hold any assets or funds of the designated individual/entity, they shall freeze the same without delay and inform the Section 12A Central</w:t>
      </w:r>
      <w:r>
        <w:rPr>
          <w:rFonts w:ascii="Arial" w:eastAsia="Times New Roman" w:hAnsi="Arial" w:cs="Arial"/>
        </w:rPr>
        <w:t xml:space="preserve"> </w:t>
      </w:r>
      <w:r w:rsidRPr="007F4A01">
        <w:rPr>
          <w:rFonts w:ascii="Arial" w:eastAsia="Times New Roman" w:hAnsi="Arial" w:cs="Arial"/>
        </w:rPr>
        <w:t>Nodal officer.</w:t>
      </w:r>
    </w:p>
    <w:p w14:paraId="0994AFE5" w14:textId="2A8040CA" w:rsidR="00FE0D5A" w:rsidRPr="00EA3CFF" w:rsidRDefault="00FE0D5A" w:rsidP="0058172C">
      <w:pPr>
        <w:pStyle w:val="Style"/>
        <w:spacing w:after="300" w:line="0" w:lineRule="atLeast"/>
        <w:ind w:right="-45"/>
        <w:textAlignment w:val="baseline"/>
        <w:rPr>
          <w:rFonts w:ascii="Arial" w:eastAsia="Arial" w:hAnsi="Arial" w:cs="Arial"/>
        </w:rPr>
      </w:pPr>
      <w:r w:rsidRPr="007F4A01">
        <w:rPr>
          <w:rFonts w:ascii="Arial" w:eastAsia="Times New Roman" w:hAnsi="Arial" w:cs="Arial"/>
        </w:rPr>
        <w:t>(DNFBPs shall have the same meaning as the definition in Section 2(1) (</w:t>
      </w:r>
      <w:proofErr w:type="spellStart"/>
      <w:r w:rsidRPr="007F4A01">
        <w:rPr>
          <w:rFonts w:ascii="Arial" w:eastAsia="Times New Roman" w:hAnsi="Arial" w:cs="Arial"/>
        </w:rPr>
        <w:t>sa</w:t>
      </w:r>
      <w:proofErr w:type="spellEnd"/>
      <w:r w:rsidRPr="007F4A01">
        <w:rPr>
          <w:rFonts w:ascii="Arial" w:eastAsia="Times New Roman" w:hAnsi="Arial" w:cs="Arial"/>
        </w:rPr>
        <w:t>) of</w:t>
      </w:r>
      <w:r w:rsidRPr="007F4A01">
        <w:rPr>
          <w:rFonts w:ascii="Arial" w:eastAsia="Times New Roman" w:hAnsi="Arial" w:cs="Arial"/>
        </w:rPr>
        <w:br/>
        <w:t>Prevention</w:t>
      </w:r>
      <w:r>
        <w:rPr>
          <w:rFonts w:ascii="Arial" w:eastAsia="Times New Roman" w:hAnsi="Arial" w:cs="Arial"/>
        </w:rPr>
        <w:t xml:space="preserve"> </w:t>
      </w:r>
      <w:r w:rsidRPr="007F4A01">
        <w:rPr>
          <w:rFonts w:ascii="Arial" w:eastAsia="Times New Roman" w:hAnsi="Arial" w:cs="Arial"/>
        </w:rPr>
        <w:t>of</w:t>
      </w:r>
      <w:r>
        <w:rPr>
          <w:rFonts w:ascii="Arial" w:eastAsia="Times New Roman" w:hAnsi="Arial" w:cs="Arial"/>
        </w:rPr>
        <w:t xml:space="preserve"> M</w:t>
      </w:r>
      <w:r w:rsidRPr="007F4A01">
        <w:rPr>
          <w:rFonts w:ascii="Arial" w:eastAsia="Times New Roman" w:hAnsi="Arial" w:cs="Arial"/>
        </w:rPr>
        <w:t>oney-Laundering</w:t>
      </w:r>
      <w:r>
        <w:rPr>
          <w:rFonts w:ascii="Arial" w:eastAsia="Times New Roman" w:hAnsi="Arial" w:cs="Arial"/>
        </w:rPr>
        <w:t xml:space="preserve"> A</w:t>
      </w:r>
      <w:r w:rsidRPr="007F4A01">
        <w:rPr>
          <w:rFonts w:ascii="Arial" w:eastAsia="Times New Roman" w:hAnsi="Arial" w:cs="Arial"/>
        </w:rPr>
        <w:t>ct</w:t>
      </w:r>
      <w:proofErr w:type="gramStart"/>
      <w:r w:rsidRPr="007F4A01">
        <w:rPr>
          <w:rFonts w:ascii="Arial" w:eastAsia="Times New Roman" w:hAnsi="Arial" w:cs="Arial"/>
        </w:rPr>
        <w:t>,2002</w:t>
      </w:r>
      <w:proofErr w:type="gramEnd"/>
      <w:r w:rsidRPr="007F4A01">
        <w:rPr>
          <w:rFonts w:ascii="Arial" w:eastAsia="Times New Roman" w:hAnsi="Arial" w:cs="Arial"/>
        </w:rPr>
        <w:t>.)</w:t>
      </w:r>
      <w:r w:rsidRPr="007F4A01">
        <w:rPr>
          <w:rFonts w:ascii="Arial" w:eastAsia="Times New Roman" w:hAnsi="Arial" w:cs="Arial"/>
        </w:rPr>
        <w:br/>
      </w:r>
    </w:p>
    <w:p w14:paraId="282CA6CE" w14:textId="77777777" w:rsidR="00FE0D5A" w:rsidRDefault="00FE0D5A" w:rsidP="0058172C">
      <w:pPr>
        <w:pStyle w:val="Style"/>
        <w:spacing w:before="300" w:after="300" w:line="0" w:lineRule="atLeast"/>
        <w:ind w:right="-45"/>
        <w:jc w:val="both"/>
        <w:textAlignment w:val="baseline"/>
        <w:rPr>
          <w:rFonts w:ascii="Arial" w:eastAsia="Arial" w:hAnsi="Arial" w:cs="Arial"/>
          <w:lang w:val="en-IN" w:bidi="hi-IN"/>
        </w:rPr>
      </w:pPr>
      <w:r w:rsidRPr="00EA3CFF">
        <w:rPr>
          <w:rFonts w:ascii="Arial" w:eastAsia="Arial" w:hAnsi="Arial" w:cs="Arial"/>
          <w:lang w:val="en-IN" w:bidi="hi-IN"/>
        </w:rPr>
        <w:t xml:space="preserve">5.1. All Natural and legal persons holding any funds or other assets of designated persons and entities, shall, without delay and without prior notice, freeze any transaction in relation to such funds or assets and shall immediately inform the State Nodal officer along with details of the funds/assets held, who in turn would follow the same procedure as in para 4.2 to 4.6 above </w:t>
      </w:r>
      <w:r w:rsidRPr="00EA3CFF">
        <w:rPr>
          <w:rFonts w:ascii="Arial" w:eastAsia="Arial" w:hAnsi="Arial" w:cs="Arial"/>
        </w:rPr>
        <w:t>for State Nodal Officer</w:t>
      </w:r>
      <w:r w:rsidRPr="00EA3CFF">
        <w:rPr>
          <w:rFonts w:ascii="Arial" w:eastAsia="Arial" w:hAnsi="Arial" w:cs="Arial"/>
          <w:lang w:val="en-IN" w:bidi="hi-IN"/>
        </w:rPr>
        <w:t>. This obligation should extend to all funds or other assets that are owned or controlled by the designated person or entity, and not just those that can be tied to a particular act, plot or threat of proliferation; those funds or other assets that are wholly or jointly owned or controlled, directly or indirectly, by designated persons or entities; and the funds or other assets derived or generated from funds or other assets owned or controlled directly or indirectly by designated persons or entities, as well as funds or other assets of persons and entities acting on behalf of, or at the direction of designated persons or entities.</w:t>
      </w:r>
    </w:p>
    <w:p w14:paraId="5407F2AB" w14:textId="77777777" w:rsidR="00FE0D5A" w:rsidRPr="00EA3CFF" w:rsidRDefault="00FE0D5A" w:rsidP="0058172C">
      <w:pPr>
        <w:pStyle w:val="Style"/>
        <w:spacing w:before="300" w:after="300" w:line="0" w:lineRule="atLeast"/>
        <w:ind w:right="-45"/>
        <w:jc w:val="both"/>
        <w:textAlignment w:val="baseline"/>
        <w:rPr>
          <w:rFonts w:ascii="Arial" w:eastAsia="Arial" w:hAnsi="Arial" w:cs="Arial"/>
          <w:lang w:val="en-IN" w:bidi="hi-IN"/>
        </w:rPr>
      </w:pPr>
      <w:r w:rsidRPr="007F4A01">
        <w:rPr>
          <w:rFonts w:ascii="Arial" w:eastAsia="Times New Roman" w:hAnsi="Arial" w:cs="Arial"/>
        </w:rPr>
        <w:t>5.2 No person shall finance any activity related to the 'designated list' referred to in Para 2.1, except in cases where exemption has been granted as per Para 6 of this Order.</w:t>
      </w:r>
    </w:p>
    <w:p w14:paraId="4FF56F0D" w14:textId="77777777" w:rsidR="00FE0D5A" w:rsidRPr="00EA3CFF" w:rsidRDefault="00FE0D5A" w:rsidP="0058172C">
      <w:pPr>
        <w:pStyle w:val="Style"/>
        <w:spacing w:before="300" w:after="300" w:line="0" w:lineRule="atLeast"/>
        <w:ind w:right="-45"/>
        <w:jc w:val="both"/>
        <w:textAlignment w:val="baseline"/>
        <w:rPr>
          <w:rFonts w:ascii="Arial" w:eastAsia="Arial" w:hAnsi="Arial" w:cs="Arial"/>
        </w:rPr>
      </w:pPr>
      <w:r w:rsidRPr="00EA3CFF">
        <w:rPr>
          <w:rFonts w:ascii="Arial" w:eastAsia="Arial" w:hAnsi="Arial" w:cs="Arial"/>
          <w:lang w:val="en-IN" w:bidi="hi-IN"/>
        </w:rPr>
        <w:t>5.</w:t>
      </w:r>
      <w:r>
        <w:rPr>
          <w:rFonts w:ascii="Arial" w:eastAsia="Arial" w:hAnsi="Arial" w:cs="Arial"/>
          <w:lang w:val="en-IN" w:bidi="hi-IN"/>
        </w:rPr>
        <w:t>3</w:t>
      </w:r>
      <w:r w:rsidRPr="00EA3CFF">
        <w:rPr>
          <w:rFonts w:ascii="Arial" w:eastAsia="Arial" w:hAnsi="Arial" w:cs="Arial"/>
          <w:lang w:val="en-IN" w:bidi="hi-IN"/>
        </w:rPr>
        <w:t>.</w:t>
      </w:r>
      <w:r w:rsidRPr="00EA3CFF">
        <w:rPr>
          <w:rFonts w:ascii="Arial" w:eastAsia="Arial" w:hAnsi="Arial" w:cs="Arial"/>
        </w:rPr>
        <w:t xml:space="preserve"> Further, the State Nodal Officer shall cause to monitor the transactions / accounts of the designated individual/entity so as to prohibit any individual or entity from making any funds, financial assets or economic resources or related services available for the benefit of the individuals or entities in the designated list. The State Nodal Officer shall, upon becoming aware of any transactions and attempts by third party, without delay, bring the incidence to the notice of the CNO and the DGP/Commissioner of Police of the State/UT for initiating suitable action. </w:t>
      </w:r>
    </w:p>
    <w:p w14:paraId="15B212E7" w14:textId="2B2FA334" w:rsidR="00FE0D5A" w:rsidRDefault="00FE0D5A" w:rsidP="0058172C">
      <w:pPr>
        <w:pStyle w:val="Style"/>
        <w:spacing w:after="300" w:line="0" w:lineRule="atLeast"/>
        <w:ind w:right="-45"/>
        <w:jc w:val="both"/>
        <w:textAlignment w:val="baseline"/>
        <w:rPr>
          <w:rFonts w:ascii="Arial" w:eastAsia="Arial" w:hAnsi="Arial" w:cs="Arial"/>
          <w:lang w:val="en-IN" w:bidi="hi-IN"/>
        </w:rPr>
      </w:pPr>
      <w:r w:rsidRPr="00EA3CFF">
        <w:rPr>
          <w:rFonts w:ascii="Arial" w:eastAsia="Arial" w:hAnsi="Arial" w:cs="Arial"/>
          <w:lang w:val="en-IN" w:bidi="hi-IN"/>
        </w:rPr>
        <w:t>5.</w:t>
      </w:r>
      <w:r>
        <w:rPr>
          <w:rFonts w:ascii="Arial" w:eastAsia="Arial" w:hAnsi="Arial" w:cs="Arial"/>
          <w:lang w:val="en-IN" w:bidi="hi-IN"/>
        </w:rPr>
        <w:t>4</w:t>
      </w:r>
      <w:r w:rsidRPr="00EA3CFF">
        <w:rPr>
          <w:rFonts w:ascii="Arial" w:eastAsia="Arial" w:hAnsi="Arial" w:cs="Arial"/>
          <w:lang w:val="en-IN" w:bidi="hi-IN"/>
        </w:rPr>
        <w:t xml:space="preserve"> Where the CNO has reasons to believe that any funds or assets are </w:t>
      </w:r>
      <w:proofErr w:type="spellStart"/>
      <w:r w:rsidRPr="00EA3CFF">
        <w:rPr>
          <w:rFonts w:ascii="Arial" w:eastAsia="Arial" w:hAnsi="Arial" w:cs="Arial"/>
          <w:lang w:val="en-IN" w:bidi="hi-IN"/>
        </w:rPr>
        <w:t>violative</w:t>
      </w:r>
      <w:proofErr w:type="spellEnd"/>
      <w:r w:rsidRPr="00EA3CFF">
        <w:rPr>
          <w:rFonts w:ascii="Arial" w:eastAsia="Arial" w:hAnsi="Arial" w:cs="Arial"/>
          <w:lang w:val="en-IN" w:bidi="hi-IN"/>
        </w:rPr>
        <w:t xml:space="preserve"> of Section 12A (1) or Section 12A (2)(b) of the Act, he shall, by order, freeze such funds or Assets, without any delay, and make such order available to authorities, Financial Institutions, DNFBPs and other entities concerned.</w:t>
      </w:r>
    </w:p>
    <w:p w14:paraId="6B8BDED7" w14:textId="77777777" w:rsidR="00FE0D5A" w:rsidRPr="00EA3CFF" w:rsidRDefault="00FE0D5A" w:rsidP="0058172C">
      <w:pPr>
        <w:pStyle w:val="Style"/>
        <w:spacing w:after="300" w:line="0" w:lineRule="atLeast"/>
        <w:ind w:right="-45"/>
        <w:jc w:val="both"/>
        <w:textAlignment w:val="baseline"/>
        <w:rPr>
          <w:rFonts w:ascii="Arial" w:eastAsia="Arial" w:hAnsi="Arial" w:cs="Arial"/>
          <w:lang w:val="en-IN" w:bidi="hi-IN"/>
        </w:rPr>
      </w:pPr>
      <w:r w:rsidRPr="007F4A01">
        <w:rPr>
          <w:rFonts w:ascii="Arial" w:eastAsia="Times New Roman" w:hAnsi="Arial" w:cs="Arial"/>
        </w:rPr>
        <w:t xml:space="preserve">5.5 The CNO shall also have the power to issue advisories and guidance to all persons, including </w:t>
      </w:r>
      <w:proofErr w:type="spellStart"/>
      <w:r w:rsidRPr="007F4A01">
        <w:rPr>
          <w:rFonts w:ascii="Arial" w:eastAsia="Times New Roman" w:hAnsi="Arial" w:cs="Arial"/>
        </w:rPr>
        <w:t>Fls</w:t>
      </w:r>
      <w:proofErr w:type="spellEnd"/>
      <w:r w:rsidRPr="007F4A01">
        <w:rPr>
          <w:rFonts w:ascii="Arial" w:eastAsia="Times New Roman" w:hAnsi="Arial" w:cs="Arial"/>
        </w:rPr>
        <w:t xml:space="preserve"> and D</w:t>
      </w:r>
      <w:r>
        <w:rPr>
          <w:rFonts w:ascii="Arial" w:eastAsia="Times New Roman" w:hAnsi="Arial" w:cs="Arial"/>
        </w:rPr>
        <w:t>NF</w:t>
      </w:r>
      <w:r w:rsidRPr="007F4A01">
        <w:rPr>
          <w:rFonts w:ascii="Arial" w:eastAsia="Times New Roman" w:hAnsi="Arial" w:cs="Arial"/>
        </w:rPr>
        <w:t>BPs obligated to carry out sanctions screening. The concerned Regulators shall take suitable action under their relevant laws, rules or regulations for each violation of sanction screening obligations under section 12A of the WMD Act.</w:t>
      </w:r>
    </w:p>
    <w:p w14:paraId="6FF0BD69" w14:textId="77777777" w:rsidR="00FE0D5A" w:rsidRPr="00EA3CFF" w:rsidRDefault="00FE0D5A" w:rsidP="0058172C">
      <w:pPr>
        <w:pStyle w:val="Style"/>
        <w:tabs>
          <w:tab w:val="left" w:pos="1"/>
          <w:tab w:val="left" w:pos="686"/>
        </w:tabs>
        <w:spacing w:after="300" w:line="0" w:lineRule="atLeast"/>
        <w:ind w:right="-45"/>
        <w:jc w:val="both"/>
        <w:textAlignment w:val="baseline"/>
        <w:rPr>
          <w:rFonts w:ascii="Arial" w:hAnsi="Arial" w:cs="Arial"/>
        </w:rPr>
      </w:pPr>
      <w:r w:rsidRPr="00EA3CFF">
        <w:rPr>
          <w:rFonts w:ascii="Arial" w:eastAsia="Arial" w:hAnsi="Arial" w:cs="Arial"/>
        </w:rPr>
        <w:t xml:space="preserve">6.  </w:t>
      </w:r>
      <w:r w:rsidRPr="00EA3CFF">
        <w:rPr>
          <w:rFonts w:ascii="Arial" w:eastAsia="Arial" w:hAnsi="Arial" w:cs="Arial"/>
          <w:b/>
        </w:rPr>
        <w:t xml:space="preserve">Regarding exemption, to be granted to the above orders </w:t>
      </w:r>
    </w:p>
    <w:p w14:paraId="019F6726" w14:textId="7777777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6.1. The above</w:t>
      </w:r>
      <w:r w:rsidRPr="00EA3CFF">
        <w:rPr>
          <w:rFonts w:ascii="Arial" w:eastAsia="Arial" w:hAnsi="Arial" w:cs="Arial"/>
          <w:i/>
          <w:iCs/>
        </w:rPr>
        <w:t xml:space="preserve"> </w:t>
      </w:r>
      <w:r w:rsidRPr="00EA3CFF">
        <w:rPr>
          <w:rFonts w:ascii="Arial" w:eastAsia="Arial" w:hAnsi="Arial" w:cs="Arial"/>
        </w:rPr>
        <w:t>provisions shall not apply to funds and other financial assets or economic resources that have been determined by the CNO</w:t>
      </w:r>
      <w:r w:rsidRPr="00EA3CFF" w:rsidDel="00E8465F">
        <w:rPr>
          <w:rFonts w:ascii="Arial" w:eastAsia="Arial" w:hAnsi="Arial" w:cs="Arial"/>
        </w:rPr>
        <w:t xml:space="preserve"> </w:t>
      </w:r>
      <w:r w:rsidRPr="00EA3CFF">
        <w:rPr>
          <w:rFonts w:ascii="Arial" w:eastAsia="Arial" w:hAnsi="Arial" w:cs="Arial"/>
        </w:rPr>
        <w:t xml:space="preserve">to be: - </w:t>
      </w:r>
    </w:p>
    <w:p w14:paraId="5B44D5F9" w14:textId="77777777" w:rsidR="00FE0D5A" w:rsidRDefault="00FE0D5A" w:rsidP="0058172C">
      <w:pPr>
        <w:pStyle w:val="Style"/>
        <w:spacing w:after="300" w:line="0" w:lineRule="atLeast"/>
        <w:ind w:right="-45"/>
        <w:jc w:val="both"/>
        <w:textAlignment w:val="baseline"/>
        <w:rPr>
          <w:rFonts w:ascii="Arial" w:eastAsia="Arial" w:hAnsi="Arial" w:cs="Arial"/>
          <w:color w:val="000000" w:themeColor="text1"/>
        </w:rPr>
      </w:pPr>
      <w:r w:rsidRPr="00EA3CFF">
        <w:rPr>
          <w:rFonts w:ascii="Arial" w:eastAsia="Arial" w:hAnsi="Arial" w:cs="Arial"/>
        </w:rPr>
        <w:t xml:space="preserve">(a) necessary for basic expenses, including payments for foodstuff, rent or mortgage, medicines and medical treatment, taxes, insurance premiums and </w:t>
      </w:r>
      <w:r w:rsidRPr="00EA3CFF">
        <w:rPr>
          <w:rFonts w:ascii="Arial" w:eastAsia="Arial" w:hAnsi="Arial" w:cs="Arial"/>
          <w:color w:val="000000" w:themeColor="text1"/>
        </w:rPr>
        <w:t xml:space="preserve">public utility charges, or exclusively for payment of reasonable professional fees and reimbursement of incurred expenses associated with the provision of legal services or fees or service charges for routine holding or maintenance of frozen funds or other financial assets or economic resources, consequent to notification by the MEA authorizing access to such funds, assets or resources. </w:t>
      </w:r>
    </w:p>
    <w:p w14:paraId="7AD1A1FF" w14:textId="77777777" w:rsidR="00FE0D5A" w:rsidRPr="00EA3CFF" w:rsidRDefault="00FE0D5A" w:rsidP="0058172C">
      <w:pPr>
        <w:pStyle w:val="Style"/>
        <w:spacing w:after="300" w:line="0" w:lineRule="atLeast"/>
        <w:ind w:right="-45"/>
        <w:jc w:val="both"/>
        <w:textAlignment w:val="baseline"/>
        <w:rPr>
          <w:rFonts w:ascii="Arial" w:hAnsi="Arial" w:cs="Arial"/>
          <w:color w:val="000000" w:themeColor="text1"/>
        </w:rPr>
      </w:pPr>
      <w:r w:rsidRPr="007F4A01">
        <w:rPr>
          <w:rFonts w:ascii="Arial" w:eastAsia="Times New Roman" w:hAnsi="Arial" w:cs="Arial"/>
        </w:rPr>
        <w:t>This shall be consequent to notification by the MEA to the UNSC or its Committee, of the intention to authorize access to such funds, assets or resources, and in the absence of a negative decision by the UNSC or its Committee within 5 working days of such notification.</w:t>
      </w:r>
    </w:p>
    <w:p w14:paraId="5740B88F" w14:textId="77777777" w:rsidR="00FE0D5A" w:rsidRPr="00EA3CFF" w:rsidRDefault="00FE0D5A" w:rsidP="0058172C">
      <w:pPr>
        <w:pStyle w:val="Style"/>
        <w:spacing w:after="300" w:line="0" w:lineRule="atLeast"/>
        <w:ind w:right="-45"/>
        <w:jc w:val="both"/>
        <w:textAlignment w:val="baseline"/>
        <w:rPr>
          <w:rFonts w:ascii="Arial" w:hAnsi="Arial" w:cs="Arial"/>
          <w:color w:val="000000" w:themeColor="text1"/>
        </w:rPr>
      </w:pPr>
      <w:r w:rsidRPr="00EA3CFF">
        <w:rPr>
          <w:rFonts w:ascii="Arial" w:eastAsia="Arial" w:hAnsi="Arial" w:cs="Arial"/>
          <w:color w:val="000000" w:themeColor="text1"/>
        </w:rPr>
        <w:t xml:space="preserve">(b) </w:t>
      </w:r>
      <w:proofErr w:type="gramStart"/>
      <w:r w:rsidRPr="00EA3CFF">
        <w:rPr>
          <w:rFonts w:ascii="Arial" w:eastAsia="Arial" w:hAnsi="Arial" w:cs="Arial"/>
          <w:color w:val="000000" w:themeColor="text1"/>
        </w:rPr>
        <w:t>necessary</w:t>
      </w:r>
      <w:proofErr w:type="gramEnd"/>
      <w:r w:rsidRPr="00EA3CFF">
        <w:rPr>
          <w:rFonts w:ascii="Arial" w:eastAsia="Arial" w:hAnsi="Arial" w:cs="Arial"/>
          <w:color w:val="000000" w:themeColor="text1"/>
        </w:rPr>
        <w:t xml:space="preserve"> for extraordinary expenses, provided that such determination has been notified by the MEA</w:t>
      </w:r>
      <w:r>
        <w:rPr>
          <w:rFonts w:ascii="Arial" w:eastAsia="Arial" w:hAnsi="Arial" w:cs="Arial"/>
          <w:color w:val="000000" w:themeColor="text1"/>
        </w:rPr>
        <w:t xml:space="preserve"> </w:t>
      </w:r>
      <w:r w:rsidRPr="007F4A01">
        <w:rPr>
          <w:rFonts w:ascii="Arial" w:eastAsia="Times New Roman" w:hAnsi="Arial" w:cs="Arial"/>
        </w:rPr>
        <w:t>to the UNSC or its Committee, and has been approved by the UNSC</w:t>
      </w:r>
      <w:r>
        <w:rPr>
          <w:rFonts w:ascii="Arial" w:eastAsia="Times New Roman" w:hAnsi="Arial" w:cs="Arial"/>
        </w:rPr>
        <w:t xml:space="preserve"> or its Committee</w:t>
      </w:r>
      <w:r w:rsidRPr="00EA3CFF">
        <w:rPr>
          <w:rFonts w:ascii="Arial" w:eastAsia="Arial" w:hAnsi="Arial" w:cs="Arial"/>
          <w:color w:val="000000" w:themeColor="text1"/>
        </w:rPr>
        <w:t>;</w:t>
      </w:r>
      <w:r>
        <w:rPr>
          <w:rFonts w:ascii="Arial" w:eastAsia="Arial" w:hAnsi="Arial" w:cs="Arial"/>
          <w:color w:val="000000" w:themeColor="text1"/>
        </w:rPr>
        <w:t xml:space="preserve"> </w:t>
      </w:r>
      <w:r w:rsidRPr="00EA3CFF">
        <w:rPr>
          <w:rFonts w:ascii="Arial" w:eastAsia="Arial" w:hAnsi="Arial" w:cs="Arial"/>
          <w:color w:val="000000" w:themeColor="text1"/>
        </w:rPr>
        <w:t xml:space="preserve"> </w:t>
      </w:r>
    </w:p>
    <w:p w14:paraId="68F528C7" w14:textId="77777777" w:rsidR="00FE0D5A" w:rsidRPr="00EA3CFF" w:rsidRDefault="00FE0D5A" w:rsidP="0058172C">
      <w:pPr>
        <w:pStyle w:val="Style"/>
        <w:spacing w:after="300" w:line="0" w:lineRule="atLeast"/>
        <w:ind w:right="-45"/>
        <w:jc w:val="both"/>
        <w:textAlignment w:val="baseline"/>
        <w:rPr>
          <w:rFonts w:ascii="Arial" w:hAnsi="Arial" w:cs="Arial"/>
          <w:color w:val="000000" w:themeColor="text1"/>
        </w:rPr>
      </w:pPr>
      <w:r w:rsidRPr="00EA3CFF">
        <w:rPr>
          <w:rFonts w:ascii="Arial" w:eastAsia="Arial" w:hAnsi="Arial" w:cs="Arial"/>
          <w:color w:val="000000" w:themeColor="text1"/>
        </w:rPr>
        <w:t xml:space="preserve">6.2. The accounts of the designated individuals/ entities may be allowed to be credited with: </w:t>
      </w:r>
    </w:p>
    <w:p w14:paraId="202A4A8A" w14:textId="7777777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rPr>
        <w:t xml:space="preserve">(a) </w:t>
      </w:r>
      <w:proofErr w:type="gramStart"/>
      <w:r w:rsidRPr="00EA3CFF">
        <w:rPr>
          <w:rFonts w:ascii="Arial" w:eastAsia="Arial" w:hAnsi="Arial" w:cs="Arial"/>
        </w:rPr>
        <w:t>interest</w:t>
      </w:r>
      <w:proofErr w:type="gramEnd"/>
      <w:r w:rsidRPr="00EA3CFF">
        <w:rPr>
          <w:rFonts w:ascii="Arial" w:eastAsia="Arial" w:hAnsi="Arial" w:cs="Arial"/>
        </w:rPr>
        <w:t xml:space="preserve"> or other earnings due on those accounts, or </w:t>
      </w:r>
    </w:p>
    <w:p w14:paraId="117A475C" w14:textId="77777777" w:rsidR="00FE0D5A" w:rsidRPr="00EA3CFF" w:rsidRDefault="00FE0D5A" w:rsidP="0058172C">
      <w:pPr>
        <w:pStyle w:val="Style"/>
        <w:spacing w:after="300" w:line="0" w:lineRule="atLeast"/>
        <w:ind w:right="-45"/>
        <w:jc w:val="both"/>
        <w:textAlignment w:val="baseline"/>
        <w:rPr>
          <w:rFonts w:ascii="Arial" w:hAnsi="Arial" w:cs="Arial"/>
          <w:color w:val="000000" w:themeColor="text1"/>
        </w:rPr>
      </w:pPr>
      <w:r w:rsidRPr="00EA3CFF">
        <w:rPr>
          <w:rFonts w:ascii="Arial" w:eastAsia="Arial" w:hAnsi="Arial" w:cs="Arial"/>
        </w:rPr>
        <w:t xml:space="preserve">(b) </w:t>
      </w:r>
      <w:proofErr w:type="gramStart"/>
      <w:r w:rsidRPr="00EA3CFF">
        <w:rPr>
          <w:rFonts w:ascii="Arial" w:eastAsia="Arial" w:hAnsi="Arial" w:cs="Arial"/>
        </w:rPr>
        <w:t>payments</w:t>
      </w:r>
      <w:proofErr w:type="gramEnd"/>
      <w:r w:rsidRPr="00EA3CFF">
        <w:rPr>
          <w:rFonts w:ascii="Arial" w:eastAsia="Arial" w:hAnsi="Arial" w:cs="Arial"/>
        </w:rPr>
        <w:t xml:space="preserve"> due under contracts, agreements or obligations that arose prior to </w:t>
      </w:r>
      <w:r w:rsidRPr="00EA3CFF">
        <w:rPr>
          <w:rFonts w:ascii="Arial" w:eastAsia="Arial" w:hAnsi="Arial" w:cs="Arial"/>
          <w:color w:val="000000" w:themeColor="text1"/>
        </w:rPr>
        <w:t xml:space="preserve">the date on which those accounts became subject to the provisions of section 12A of the Act. </w:t>
      </w:r>
    </w:p>
    <w:p w14:paraId="1B1042E1" w14:textId="77777777" w:rsidR="00FE0D5A" w:rsidRDefault="00FE0D5A" w:rsidP="0058172C">
      <w:pPr>
        <w:pStyle w:val="Style"/>
        <w:spacing w:after="300" w:line="0" w:lineRule="atLeast"/>
        <w:ind w:right="-45"/>
        <w:jc w:val="both"/>
        <w:textAlignment w:val="baseline"/>
        <w:rPr>
          <w:rFonts w:ascii="Arial" w:eastAsia="Arial" w:hAnsi="Arial" w:cs="Arial"/>
          <w:color w:val="000000" w:themeColor="text1"/>
        </w:rPr>
      </w:pPr>
      <w:r w:rsidRPr="00EA3CFF">
        <w:rPr>
          <w:rFonts w:ascii="Arial" w:eastAsia="Arial" w:hAnsi="Arial" w:cs="Arial"/>
          <w:color w:val="000000" w:themeColor="text1"/>
        </w:rPr>
        <w:t xml:space="preserve">Provided that any such interest, other earnings and payments continue to be subject to those provisions under para 3.3; </w:t>
      </w:r>
    </w:p>
    <w:p w14:paraId="7AF98055" w14:textId="77777777" w:rsidR="00E77DC2" w:rsidRDefault="00FE0D5A" w:rsidP="0058172C">
      <w:pPr>
        <w:pStyle w:val="Style"/>
        <w:spacing w:line="0" w:lineRule="atLeast"/>
        <w:jc w:val="both"/>
        <w:textAlignment w:val="baseline"/>
        <w:rPr>
          <w:rFonts w:ascii="Arial" w:eastAsia="Times New Roman" w:hAnsi="Arial" w:cs="Arial"/>
        </w:rPr>
      </w:pPr>
      <w:r w:rsidRPr="007F4A01">
        <w:rPr>
          <w:rFonts w:ascii="Arial" w:eastAsia="Times New Roman" w:hAnsi="Arial" w:cs="Arial"/>
        </w:rPr>
        <w:t>6.3</w:t>
      </w:r>
      <w:r>
        <w:rPr>
          <w:rFonts w:ascii="Arial" w:eastAsia="Times New Roman" w:hAnsi="Arial" w:cs="Arial"/>
        </w:rPr>
        <w:t xml:space="preserve"> </w:t>
      </w:r>
      <w:r w:rsidRPr="007F4A01">
        <w:rPr>
          <w:rFonts w:ascii="Arial" w:eastAsia="Times New Roman" w:hAnsi="Arial" w:cs="Arial"/>
        </w:rPr>
        <w:t>Any freezing action taken related to the designated list under this Order should not prevent a designated individual or entity from making any payment due under a contract entered into prior to the listing of such individual or entity, provided</w:t>
      </w:r>
      <w:r w:rsidRPr="007F4A01">
        <w:rPr>
          <w:rFonts w:ascii="Arial" w:eastAsia="Times New Roman" w:hAnsi="Arial" w:cs="Arial"/>
        </w:rPr>
        <w:br/>
        <w:t>that:</w:t>
      </w:r>
      <w:r w:rsidRPr="007F4A01">
        <w:rPr>
          <w:rFonts w:ascii="Arial" w:eastAsia="Times New Roman" w:hAnsi="Arial" w:cs="Arial"/>
        </w:rPr>
        <w:br/>
      </w:r>
      <w:r>
        <w:rPr>
          <w:rFonts w:ascii="Arial" w:eastAsia="Times New Roman" w:hAnsi="Arial" w:cs="Arial"/>
        </w:rPr>
        <w:t>(</w:t>
      </w:r>
      <w:proofErr w:type="spellStart"/>
      <w:r>
        <w:rPr>
          <w:rFonts w:ascii="Arial" w:eastAsia="Times New Roman" w:hAnsi="Arial" w:cs="Arial"/>
        </w:rPr>
        <w:t>i</w:t>
      </w:r>
      <w:proofErr w:type="spellEnd"/>
      <w:r>
        <w:rPr>
          <w:rFonts w:ascii="Arial" w:eastAsia="Times New Roman" w:hAnsi="Arial" w:cs="Arial"/>
        </w:rPr>
        <w:t xml:space="preserve">) </w:t>
      </w:r>
      <w:r w:rsidRPr="007F4A01">
        <w:rPr>
          <w:rFonts w:ascii="Arial" w:eastAsia="Times New Roman" w:hAnsi="Arial" w:cs="Arial"/>
        </w:rPr>
        <w:t>the CNO has determined that the contract is not related to any of the prohibited goods, services, technologies, or activities, under this Act, or under the United</w:t>
      </w:r>
      <w:r>
        <w:rPr>
          <w:rFonts w:ascii="Arial" w:eastAsia="Times New Roman" w:hAnsi="Arial" w:cs="Arial"/>
        </w:rPr>
        <w:t xml:space="preserve"> </w:t>
      </w:r>
      <w:r w:rsidRPr="007F4A01">
        <w:rPr>
          <w:rFonts w:ascii="Arial" w:eastAsia="Times New Roman" w:hAnsi="Arial" w:cs="Arial"/>
        </w:rPr>
        <w:t xml:space="preserve">Nations (Security Council) Act, 1947 or any other relevant Act for the time being in force, or by an order issued under any such Act, in relation to weapons of mass destruction and </w:t>
      </w:r>
      <w:r>
        <w:rPr>
          <w:rFonts w:ascii="Arial" w:eastAsia="Times New Roman" w:hAnsi="Arial" w:cs="Arial"/>
        </w:rPr>
        <w:t>their delivery systems;</w:t>
      </w:r>
    </w:p>
    <w:p w14:paraId="59E27CE4" w14:textId="66E139E0" w:rsidR="00FE0D5A" w:rsidRDefault="00FE0D5A" w:rsidP="0058172C">
      <w:pPr>
        <w:pStyle w:val="Style"/>
        <w:spacing w:line="0" w:lineRule="atLeast"/>
        <w:jc w:val="both"/>
        <w:textAlignment w:val="baseline"/>
        <w:rPr>
          <w:rFonts w:ascii="Arial" w:eastAsia="Times New Roman" w:hAnsi="Arial" w:cs="Arial"/>
        </w:rPr>
      </w:pPr>
      <w:r>
        <w:rPr>
          <w:rFonts w:ascii="Arial" w:eastAsia="Times New Roman" w:hAnsi="Arial" w:cs="Arial"/>
        </w:rPr>
        <w:t xml:space="preserve">(ii) </w:t>
      </w:r>
      <w:proofErr w:type="gramStart"/>
      <w:r w:rsidRPr="007F4A01">
        <w:rPr>
          <w:rFonts w:ascii="Arial" w:eastAsia="Times New Roman" w:hAnsi="Arial" w:cs="Arial"/>
        </w:rPr>
        <w:t>the</w:t>
      </w:r>
      <w:proofErr w:type="gramEnd"/>
      <w:r w:rsidRPr="007F4A01">
        <w:rPr>
          <w:rFonts w:ascii="Arial" w:eastAsia="Times New Roman" w:hAnsi="Arial" w:cs="Arial"/>
        </w:rPr>
        <w:t xml:space="preserve"> CNO has determined that the payment is not directly or indirectly received by an individual or entity in the designated list under this Order; and</w:t>
      </w:r>
      <w:r w:rsidRPr="007F4A01">
        <w:rPr>
          <w:rFonts w:ascii="Arial" w:eastAsia="Times New Roman" w:hAnsi="Arial" w:cs="Arial"/>
        </w:rPr>
        <w:br/>
      </w:r>
    </w:p>
    <w:p w14:paraId="60DE17C9" w14:textId="77777777" w:rsidR="00FE0D5A" w:rsidRPr="00EA3CFF" w:rsidRDefault="00FE0D5A" w:rsidP="0058172C">
      <w:pPr>
        <w:pStyle w:val="Style"/>
        <w:spacing w:after="100" w:afterAutospacing="1" w:line="0" w:lineRule="atLeast"/>
        <w:jc w:val="both"/>
        <w:textAlignment w:val="baseline"/>
        <w:rPr>
          <w:rFonts w:ascii="Arial" w:hAnsi="Arial" w:cs="Arial"/>
          <w:color w:val="000000" w:themeColor="text1"/>
        </w:rPr>
      </w:pPr>
      <w:r>
        <w:rPr>
          <w:rFonts w:ascii="Arial" w:eastAsia="Times New Roman" w:hAnsi="Arial" w:cs="Arial"/>
        </w:rPr>
        <w:t xml:space="preserve">(iii) </w:t>
      </w:r>
      <w:proofErr w:type="gramStart"/>
      <w:r w:rsidRPr="007F4A01">
        <w:rPr>
          <w:rFonts w:ascii="Arial" w:eastAsia="Times New Roman" w:hAnsi="Arial" w:cs="Arial"/>
        </w:rPr>
        <w:t>the</w:t>
      </w:r>
      <w:proofErr w:type="gramEnd"/>
      <w:r w:rsidRPr="007F4A01">
        <w:rPr>
          <w:rFonts w:ascii="Arial" w:eastAsia="Times New Roman" w:hAnsi="Arial" w:cs="Arial"/>
        </w:rPr>
        <w:t xml:space="preserve"> MEA has submitted prior notification to the UNSC or its Committee, of the intention to make or receive such payments or to </w:t>
      </w:r>
      <w:proofErr w:type="spellStart"/>
      <w:r w:rsidRPr="007F4A01">
        <w:rPr>
          <w:rFonts w:ascii="Arial" w:eastAsia="Times New Roman" w:hAnsi="Arial" w:cs="Arial"/>
        </w:rPr>
        <w:t>authorise</w:t>
      </w:r>
      <w:proofErr w:type="spellEnd"/>
      <w:r w:rsidRPr="007F4A01">
        <w:rPr>
          <w:rFonts w:ascii="Arial" w:eastAsia="Times New Roman" w:hAnsi="Arial" w:cs="Arial"/>
        </w:rPr>
        <w:t>, where appropriate, he unfreezing of funds, other financial assets or economic resources for this purpose, ten working days prior to such authorization</w:t>
      </w:r>
    </w:p>
    <w:p w14:paraId="43435582" w14:textId="77777777" w:rsidR="00FE0D5A" w:rsidRPr="00EA3CFF" w:rsidRDefault="00FE0D5A" w:rsidP="0058172C">
      <w:pPr>
        <w:pStyle w:val="Style"/>
        <w:spacing w:after="300" w:line="0" w:lineRule="atLeast"/>
        <w:ind w:right="-45"/>
        <w:jc w:val="both"/>
        <w:textAlignment w:val="baseline"/>
        <w:rPr>
          <w:rFonts w:ascii="Arial" w:eastAsia="Arial" w:hAnsi="Arial" w:cs="Arial"/>
          <w:b/>
        </w:rPr>
      </w:pPr>
      <w:r w:rsidRPr="00EA3CFF">
        <w:rPr>
          <w:rFonts w:ascii="Arial" w:eastAsia="Arial" w:hAnsi="Arial" w:cs="Arial"/>
        </w:rPr>
        <w:t xml:space="preserve">7. </w:t>
      </w:r>
      <w:r w:rsidRPr="00EA3CFF">
        <w:rPr>
          <w:rFonts w:ascii="Arial" w:eastAsia="Arial" w:hAnsi="Arial" w:cs="Arial"/>
          <w:b/>
        </w:rPr>
        <w:t xml:space="preserve">Regarding procedure for unfreezing of funds, financial assets or economic resources or related services of individuals/entities inadvertently affected by the freezing mechanism upon verification that the individual or entity is not a designated person or no longer meet the criteria for designation: </w:t>
      </w:r>
    </w:p>
    <w:p w14:paraId="09342DC1" w14:textId="77777777" w:rsidR="00FE0D5A" w:rsidRPr="00EA3CFF" w:rsidRDefault="00FE0D5A" w:rsidP="0058172C">
      <w:pPr>
        <w:pStyle w:val="Style"/>
        <w:spacing w:after="300" w:line="0" w:lineRule="atLeast"/>
        <w:ind w:right="-45"/>
        <w:jc w:val="both"/>
        <w:textAlignment w:val="baseline"/>
        <w:rPr>
          <w:rFonts w:ascii="Arial" w:eastAsia="Arial" w:hAnsi="Arial" w:cs="Arial"/>
        </w:rPr>
      </w:pPr>
      <w:r w:rsidRPr="00EA3CFF">
        <w:rPr>
          <w:rFonts w:ascii="Arial" w:eastAsia="Arial" w:hAnsi="Arial" w:cs="Arial"/>
        </w:rPr>
        <w:t xml:space="preserve">7.1 Any individual/entity, if it has evidence to prove that the freezing of funds, financial assets or economic resources or related services, owned/held has </w:t>
      </w:r>
      <w:r w:rsidRPr="00EA3CFF">
        <w:rPr>
          <w:rFonts w:ascii="Arial" w:eastAsia="Arial" w:hAnsi="Arial" w:cs="Arial"/>
          <w:color w:val="000000" w:themeColor="text1"/>
        </w:rPr>
        <w:t>been inadvertently frozen, an application may be moved giving the requisite evidence, in writing, to the relevant RE/Registrar of Immovable Properties/ ROC/Regulators and the State</w:t>
      </w:r>
      <w:r w:rsidRPr="00EA3CFF">
        <w:rPr>
          <w:rFonts w:ascii="Arial" w:eastAsia="Arial" w:hAnsi="Arial" w:cs="Arial"/>
        </w:rPr>
        <w:t xml:space="preserve">. </w:t>
      </w:r>
    </w:p>
    <w:p w14:paraId="31CBEA34" w14:textId="77777777" w:rsidR="00FE0D5A" w:rsidRPr="00EA3CFF" w:rsidRDefault="00FE0D5A" w:rsidP="0058172C">
      <w:pPr>
        <w:pStyle w:val="Style"/>
        <w:spacing w:after="300" w:line="0" w:lineRule="atLeast"/>
        <w:ind w:right="-45"/>
        <w:jc w:val="both"/>
        <w:textAlignment w:val="baseline"/>
        <w:rPr>
          <w:rFonts w:ascii="Arial" w:hAnsi="Arial" w:cs="Arial"/>
        </w:rPr>
      </w:pPr>
      <w:r w:rsidRPr="00EA3CFF">
        <w:rPr>
          <w:rFonts w:ascii="Arial" w:eastAsia="Arial" w:hAnsi="Arial" w:cs="Arial"/>
          <w:color w:val="000000" w:themeColor="text1"/>
        </w:rPr>
        <w:t xml:space="preserve">7.2 The RE/Registrar of Immovable Properties/ROC/Regulator and the State Nodal Officer shall inform, and forward a copy of the application, together with full details of the asset frozen, as </w:t>
      </w:r>
      <w:r w:rsidRPr="00EA3CFF">
        <w:rPr>
          <w:rFonts w:ascii="Arial" w:eastAsia="Arial" w:hAnsi="Arial" w:cs="Arial"/>
        </w:rPr>
        <w:t xml:space="preserve">given by applicant to the CNO by email, FAX and by Post, within two working days. Also, listed persons and entities may petition a request for delisting at the Focal Point Mechanism established under UNSC Resolution. </w:t>
      </w:r>
    </w:p>
    <w:p w14:paraId="76E4A35B" w14:textId="77777777" w:rsidR="00FE0D5A" w:rsidRPr="00EA3CFF" w:rsidRDefault="00FE0D5A" w:rsidP="0058172C">
      <w:pPr>
        <w:pStyle w:val="Style"/>
        <w:spacing w:after="300" w:line="0" w:lineRule="atLeast"/>
        <w:ind w:right="-45"/>
        <w:jc w:val="both"/>
        <w:textAlignment w:val="baseline"/>
        <w:rPr>
          <w:rFonts w:ascii="Arial" w:eastAsia="Arial" w:hAnsi="Arial" w:cs="Arial"/>
        </w:rPr>
      </w:pPr>
      <w:r w:rsidRPr="00EA3CFF">
        <w:rPr>
          <w:rFonts w:ascii="Arial" w:eastAsia="Arial" w:hAnsi="Arial" w:cs="Arial"/>
        </w:rPr>
        <w:t>7.3 The CNO</w:t>
      </w:r>
      <w:r w:rsidRPr="00EA3CFF" w:rsidDel="00E8465F">
        <w:rPr>
          <w:rFonts w:ascii="Arial" w:eastAsia="Arial" w:hAnsi="Arial" w:cs="Arial"/>
        </w:rPr>
        <w:t xml:space="preserve"> </w:t>
      </w:r>
      <w:r w:rsidRPr="00EA3CFF">
        <w:rPr>
          <w:rFonts w:ascii="Arial" w:eastAsia="Arial" w:hAnsi="Arial" w:cs="Arial"/>
        </w:rPr>
        <w:t>shall cause such verification, as may be required on the basis of the evidence furnished by the individual/entity, and, if satisfied, it shall pass an order, without delay, unfreezing the funds, financial assets or economic resources or related services, owned/held by such applicant, under intimation to all RE/Registrar of Immovable Properties/ROC/Regulators and the State</w:t>
      </w:r>
      <w:r w:rsidRPr="00EA3CFF" w:rsidDel="00E8465F">
        <w:rPr>
          <w:rFonts w:ascii="Arial" w:eastAsia="Arial" w:hAnsi="Arial" w:cs="Arial"/>
        </w:rPr>
        <w:t xml:space="preserve"> </w:t>
      </w:r>
      <w:r w:rsidRPr="00EA3CFF">
        <w:rPr>
          <w:rFonts w:ascii="Arial" w:eastAsia="Arial" w:hAnsi="Arial" w:cs="Arial"/>
        </w:rPr>
        <w:t>Nodal Officer. However, if it is not possible, for any reason, to pass an Order unfreezing the assets within 5 working days, the CNO</w:t>
      </w:r>
      <w:r w:rsidRPr="00EA3CFF" w:rsidDel="00E8465F">
        <w:rPr>
          <w:rFonts w:ascii="Arial" w:eastAsia="Arial" w:hAnsi="Arial" w:cs="Arial"/>
        </w:rPr>
        <w:t xml:space="preserve"> </w:t>
      </w:r>
      <w:r w:rsidRPr="00EA3CFF">
        <w:rPr>
          <w:rFonts w:ascii="Arial" w:eastAsia="Arial" w:hAnsi="Arial" w:cs="Arial"/>
        </w:rPr>
        <w:t xml:space="preserve">shall inform the applicant expeditiously. </w:t>
      </w:r>
    </w:p>
    <w:p w14:paraId="3C5BCB6D" w14:textId="77777777" w:rsidR="00FE0D5A" w:rsidRPr="00EA3CFF" w:rsidRDefault="00FE0D5A" w:rsidP="0058172C">
      <w:pPr>
        <w:pStyle w:val="Style"/>
        <w:spacing w:after="300" w:line="0" w:lineRule="atLeast"/>
        <w:ind w:right="-45"/>
        <w:jc w:val="both"/>
        <w:textAlignment w:val="baseline"/>
        <w:rPr>
          <w:rFonts w:ascii="Arial" w:hAnsi="Arial" w:cs="Arial"/>
          <w:color w:val="000000" w:themeColor="text1"/>
        </w:rPr>
      </w:pPr>
      <w:r w:rsidRPr="00EA3CFF">
        <w:rPr>
          <w:rFonts w:ascii="Arial" w:eastAsia="Arial" w:hAnsi="Arial" w:cs="Arial"/>
          <w:color w:val="000000" w:themeColor="text1"/>
        </w:rPr>
        <w:t xml:space="preserve">7.4 The CNO shall, based on de-listing of individual and entity under UN Security Council Resolutions, shall </w:t>
      </w:r>
      <w:r w:rsidRPr="00EA3CFF">
        <w:rPr>
          <w:rFonts w:ascii="Arial" w:eastAsia="Arial" w:hAnsi="Arial" w:cs="Arial"/>
        </w:rPr>
        <w:t>pass an order, if not required to be designated in any other order, without delay, unfreezing the funds, financial assets or economic resources or related services, owned/held by such applicant, under intimation to all RE/Registrar of Immovable Properties/ROC/Regulators and the State</w:t>
      </w:r>
      <w:r w:rsidRPr="00EA3CFF" w:rsidDel="00E8465F">
        <w:rPr>
          <w:rFonts w:ascii="Arial" w:eastAsia="Arial" w:hAnsi="Arial" w:cs="Arial"/>
        </w:rPr>
        <w:t xml:space="preserve"> </w:t>
      </w:r>
      <w:r w:rsidRPr="00EA3CFF">
        <w:rPr>
          <w:rFonts w:ascii="Arial" w:eastAsia="Arial" w:hAnsi="Arial" w:cs="Arial"/>
        </w:rPr>
        <w:t>Nodal Officer.</w:t>
      </w:r>
    </w:p>
    <w:p w14:paraId="2897E7B2" w14:textId="5D94D1EA" w:rsidR="00FE0D5A" w:rsidRPr="00EA3CFF" w:rsidRDefault="00FE0D5A" w:rsidP="0058172C">
      <w:pPr>
        <w:pStyle w:val="Style"/>
        <w:spacing w:after="300" w:line="0" w:lineRule="atLeast"/>
        <w:ind w:right="-45"/>
        <w:jc w:val="both"/>
        <w:textAlignment w:val="baseline"/>
        <w:rPr>
          <w:rFonts w:ascii="Arial" w:eastAsia="Arial" w:hAnsi="Arial" w:cs="Arial"/>
        </w:rPr>
      </w:pPr>
      <w:r w:rsidRPr="00EA3CFF">
        <w:rPr>
          <w:rFonts w:ascii="Arial" w:eastAsia="Arial" w:hAnsi="Arial" w:cs="Arial"/>
        </w:rPr>
        <w:t xml:space="preserve">8. </w:t>
      </w:r>
      <w:r w:rsidRPr="00EA3CFF">
        <w:rPr>
          <w:rFonts w:ascii="Arial" w:eastAsia="Arial" w:hAnsi="Arial" w:cs="Arial"/>
          <w:b/>
        </w:rPr>
        <w:t xml:space="preserve">Procedure for communication of compliance of action taken under Section 12A: </w:t>
      </w:r>
      <w:r w:rsidRPr="00EA3CFF">
        <w:rPr>
          <w:rFonts w:ascii="Arial" w:eastAsia="Arial" w:hAnsi="Arial" w:cs="Arial"/>
        </w:rPr>
        <w:t xml:space="preserve">The CNO and the Nodal Officer in the Foreigners Division, MHA shall furnish the details of funds, financial assets or economic resources or related services of designated individuals/entities, frozen by an order, and details of the individuals whose entry into India or transit through India was prevented, respectively, to the Ministry of External Affairs, for onward communication to the United Nations. </w:t>
      </w:r>
    </w:p>
    <w:p w14:paraId="66A05BFF" w14:textId="5F6AF205" w:rsidR="00FE0D5A" w:rsidRDefault="00FE0D5A" w:rsidP="0058172C">
      <w:pPr>
        <w:pStyle w:val="Style"/>
        <w:spacing w:after="300" w:line="0" w:lineRule="atLeast"/>
        <w:ind w:right="-45"/>
        <w:jc w:val="both"/>
        <w:textAlignment w:val="baseline"/>
        <w:rPr>
          <w:rFonts w:ascii="Arial" w:eastAsia="Arial" w:hAnsi="Arial" w:cs="Arial"/>
        </w:rPr>
      </w:pPr>
      <w:r w:rsidRPr="00EA3CFF">
        <w:rPr>
          <w:rFonts w:ascii="Arial" w:eastAsia="Arial" w:hAnsi="Arial" w:cs="Arial"/>
        </w:rPr>
        <w:t xml:space="preserve">9. </w:t>
      </w:r>
      <w:r w:rsidRPr="00EA3CFF">
        <w:rPr>
          <w:rFonts w:ascii="Arial" w:eastAsia="Arial" w:hAnsi="Arial" w:cs="Arial"/>
          <w:b/>
        </w:rPr>
        <w:t xml:space="preserve">Communication of the Order issued under Section 12A: </w:t>
      </w:r>
      <w:r w:rsidRPr="00EA3CFF">
        <w:rPr>
          <w:rFonts w:ascii="Arial" w:eastAsia="Arial" w:hAnsi="Arial" w:cs="Arial"/>
        </w:rPr>
        <w:t xml:space="preserve">The Order issued under Section 12A of the Act by the CNO relating to funds, financial assets or economic resources or related services, shall be communicated to all nodal officers in the country. </w:t>
      </w:r>
    </w:p>
    <w:p w14:paraId="30F638A7" w14:textId="77777777" w:rsidR="00FE0D5A" w:rsidRPr="00EA3CFF" w:rsidRDefault="00FE0D5A" w:rsidP="0058172C">
      <w:pPr>
        <w:pStyle w:val="Style"/>
        <w:spacing w:after="300" w:line="0" w:lineRule="atLeast"/>
        <w:ind w:right="-45"/>
        <w:jc w:val="both"/>
        <w:textAlignment w:val="baseline"/>
        <w:rPr>
          <w:rFonts w:ascii="Arial" w:eastAsia="Arial" w:hAnsi="Arial" w:cs="Arial"/>
        </w:rPr>
      </w:pPr>
      <w:r>
        <w:rPr>
          <w:rFonts w:ascii="Arial" w:eastAsia="Arial" w:hAnsi="Arial" w:cs="Arial"/>
        </w:rPr>
        <w:t>10. This order is issued in suppression of F.No.P-12011/14/2022-ES Cell-DOR, dated 30</w:t>
      </w:r>
      <w:r w:rsidRPr="00F84A23">
        <w:rPr>
          <w:rFonts w:ascii="Arial" w:eastAsia="Arial" w:hAnsi="Arial" w:cs="Arial"/>
          <w:vertAlign w:val="superscript"/>
        </w:rPr>
        <w:t>th</w:t>
      </w:r>
      <w:r>
        <w:rPr>
          <w:rFonts w:ascii="Arial" w:eastAsia="Arial" w:hAnsi="Arial" w:cs="Arial"/>
        </w:rPr>
        <w:t xml:space="preserve"> January 2023.</w:t>
      </w:r>
    </w:p>
    <w:p w14:paraId="70E83189" w14:textId="77777777" w:rsidR="00FE0D5A" w:rsidRPr="00EA3CFF" w:rsidRDefault="00FE0D5A" w:rsidP="0058172C">
      <w:pPr>
        <w:pStyle w:val="Style"/>
        <w:tabs>
          <w:tab w:val="left" w:pos="1"/>
          <w:tab w:val="left" w:pos="676"/>
        </w:tabs>
        <w:spacing w:after="300" w:line="0" w:lineRule="atLeast"/>
        <w:ind w:right="-45"/>
        <w:jc w:val="both"/>
        <w:textAlignment w:val="baseline"/>
        <w:rPr>
          <w:rFonts w:ascii="Arial" w:hAnsi="Arial" w:cs="Arial"/>
        </w:rPr>
      </w:pPr>
      <w:r w:rsidRPr="00EA3CFF">
        <w:rPr>
          <w:rFonts w:ascii="Arial" w:eastAsia="Arial" w:hAnsi="Arial" w:cs="Arial"/>
        </w:rPr>
        <w:t>1</w:t>
      </w:r>
      <w:r>
        <w:rPr>
          <w:rFonts w:ascii="Arial" w:eastAsia="Arial" w:hAnsi="Arial" w:cs="Arial"/>
        </w:rPr>
        <w:t>1</w:t>
      </w:r>
      <w:r w:rsidRPr="00EA3CFF">
        <w:rPr>
          <w:rFonts w:ascii="Arial" w:eastAsia="Arial" w:hAnsi="Arial" w:cs="Arial"/>
        </w:rPr>
        <w:t xml:space="preserve">.  All concerned are requested to ensure strict compliance of this order. </w:t>
      </w:r>
    </w:p>
    <w:p w14:paraId="16C150EE" w14:textId="77777777" w:rsidR="00FE0D5A" w:rsidRPr="00EA3CFF" w:rsidRDefault="00FE0D5A" w:rsidP="0058172C">
      <w:pPr>
        <w:pStyle w:val="Style"/>
        <w:spacing w:before="300" w:after="300" w:line="0" w:lineRule="atLeast"/>
        <w:ind w:right="-45"/>
        <w:jc w:val="right"/>
        <w:textAlignment w:val="baseline"/>
        <w:rPr>
          <w:rFonts w:ascii="Arial" w:eastAsia="Arial" w:hAnsi="Arial" w:cs="Arial"/>
        </w:rPr>
      </w:pPr>
    </w:p>
    <w:p w14:paraId="114A6D31" w14:textId="77777777" w:rsidR="00FE0D5A" w:rsidRPr="00EA3CFF" w:rsidRDefault="00FE0D5A" w:rsidP="0058172C">
      <w:pPr>
        <w:pStyle w:val="Style"/>
        <w:spacing w:before="300"/>
        <w:ind w:right="-45"/>
        <w:jc w:val="right"/>
        <w:textAlignment w:val="baseline"/>
        <w:rPr>
          <w:rFonts w:ascii="Arial" w:eastAsia="Arial" w:hAnsi="Arial" w:cs="Arial"/>
        </w:rPr>
      </w:pPr>
      <w:r w:rsidRPr="00EA3CFF">
        <w:rPr>
          <w:rFonts w:ascii="Arial" w:eastAsia="Arial" w:hAnsi="Arial" w:cs="Arial"/>
        </w:rPr>
        <w:t>(</w:t>
      </w:r>
      <w:r>
        <w:rPr>
          <w:rFonts w:ascii="Arial" w:eastAsia="Arial" w:hAnsi="Arial" w:cs="Arial"/>
        </w:rPr>
        <w:t>Manoj Kumar Singh</w:t>
      </w:r>
      <w:r w:rsidRPr="00EA3CFF">
        <w:rPr>
          <w:rFonts w:ascii="Arial" w:eastAsia="Arial" w:hAnsi="Arial" w:cs="Arial"/>
        </w:rPr>
        <w:t xml:space="preserve">) </w:t>
      </w:r>
    </w:p>
    <w:p w14:paraId="6F4BA326" w14:textId="77777777" w:rsidR="00FE0D5A" w:rsidRPr="00EA3CFF" w:rsidRDefault="00FE0D5A" w:rsidP="0058172C">
      <w:pPr>
        <w:pStyle w:val="Style"/>
        <w:spacing w:after="300"/>
        <w:ind w:right="-45"/>
        <w:jc w:val="right"/>
        <w:textAlignment w:val="baseline"/>
        <w:rPr>
          <w:rFonts w:ascii="Arial" w:hAnsi="Arial" w:cs="Arial"/>
        </w:rPr>
      </w:pPr>
      <w:r>
        <w:rPr>
          <w:rFonts w:ascii="Arial" w:eastAsia="Arial" w:hAnsi="Arial" w:cs="Arial"/>
        </w:rPr>
        <w:t>Director (HQ)</w:t>
      </w:r>
    </w:p>
    <w:p w14:paraId="43BEEB68" w14:textId="77777777" w:rsidR="00FE0D5A" w:rsidRPr="00EA3CFF" w:rsidRDefault="00FE0D5A" w:rsidP="0058172C">
      <w:pPr>
        <w:pStyle w:val="Style"/>
        <w:spacing w:line="0" w:lineRule="atLeast"/>
        <w:ind w:right="-45"/>
        <w:jc w:val="both"/>
        <w:textAlignment w:val="baseline"/>
        <w:rPr>
          <w:rFonts w:ascii="Arial" w:hAnsi="Arial" w:cs="Arial"/>
        </w:rPr>
      </w:pPr>
      <w:r w:rsidRPr="00EA3CFF">
        <w:rPr>
          <w:rFonts w:ascii="Arial" w:eastAsia="Arial" w:hAnsi="Arial" w:cs="Arial"/>
        </w:rPr>
        <w:t xml:space="preserve">To, </w:t>
      </w:r>
    </w:p>
    <w:p w14:paraId="0E59BF57" w14:textId="77777777" w:rsidR="00FE0D5A" w:rsidRPr="00EA3CFF" w:rsidRDefault="00FE0D5A" w:rsidP="0058172C">
      <w:pPr>
        <w:pStyle w:val="Style"/>
        <w:numPr>
          <w:ilvl w:val="0"/>
          <w:numId w:val="79"/>
        </w:numPr>
        <w:ind w:right="-45"/>
        <w:jc w:val="both"/>
        <w:textAlignment w:val="baseline"/>
        <w:rPr>
          <w:rFonts w:ascii="Arial" w:hAnsi="Arial" w:cs="Arial"/>
        </w:rPr>
      </w:pPr>
      <w:r w:rsidRPr="00EA3CFF">
        <w:rPr>
          <w:rFonts w:ascii="Arial" w:eastAsia="Arial" w:hAnsi="Arial" w:cs="Arial"/>
        </w:rPr>
        <w:t xml:space="preserve">Governor, Reserve Bank of India, Mumbai </w:t>
      </w:r>
    </w:p>
    <w:p w14:paraId="240E15D1" w14:textId="77777777" w:rsidR="00FE0D5A" w:rsidRPr="00EA3CFF" w:rsidRDefault="00FE0D5A" w:rsidP="0058172C">
      <w:pPr>
        <w:pStyle w:val="Style"/>
        <w:numPr>
          <w:ilvl w:val="0"/>
          <w:numId w:val="80"/>
        </w:numPr>
        <w:ind w:right="-45"/>
        <w:jc w:val="both"/>
        <w:textAlignment w:val="baseline"/>
        <w:rPr>
          <w:rFonts w:ascii="Arial" w:hAnsi="Arial" w:cs="Arial"/>
        </w:rPr>
      </w:pPr>
      <w:r w:rsidRPr="00EA3CFF">
        <w:rPr>
          <w:rFonts w:ascii="Arial" w:eastAsia="Arial" w:hAnsi="Arial" w:cs="Arial"/>
        </w:rPr>
        <w:t xml:space="preserve">Chairman, Securities &amp; Exchange Board of India, Mumbai </w:t>
      </w:r>
    </w:p>
    <w:p w14:paraId="4B67C905" w14:textId="77777777" w:rsidR="00FE0D5A" w:rsidRPr="00EA3CFF" w:rsidRDefault="00FE0D5A" w:rsidP="0058172C">
      <w:pPr>
        <w:pStyle w:val="Style"/>
        <w:numPr>
          <w:ilvl w:val="0"/>
          <w:numId w:val="80"/>
        </w:numPr>
        <w:ind w:right="-45"/>
        <w:jc w:val="both"/>
        <w:textAlignment w:val="baseline"/>
        <w:rPr>
          <w:rFonts w:ascii="Arial" w:hAnsi="Arial" w:cs="Arial"/>
        </w:rPr>
      </w:pPr>
      <w:r w:rsidRPr="00EA3CFF">
        <w:rPr>
          <w:rFonts w:ascii="Arial" w:eastAsia="Arial" w:hAnsi="Arial" w:cs="Arial"/>
        </w:rPr>
        <w:t xml:space="preserve">Chairman, Insurance Regulatory and Development Authority, Hyderabad. </w:t>
      </w:r>
    </w:p>
    <w:p w14:paraId="67979357" w14:textId="77777777" w:rsidR="00FE0D5A" w:rsidRPr="00EA3CFF" w:rsidRDefault="00FE0D5A" w:rsidP="0058172C">
      <w:pPr>
        <w:pStyle w:val="Style"/>
        <w:numPr>
          <w:ilvl w:val="0"/>
          <w:numId w:val="80"/>
        </w:numPr>
        <w:ind w:right="-45"/>
        <w:jc w:val="both"/>
        <w:textAlignment w:val="baseline"/>
        <w:rPr>
          <w:rFonts w:ascii="Arial" w:hAnsi="Arial" w:cs="Arial"/>
        </w:rPr>
      </w:pPr>
      <w:r w:rsidRPr="00EA3CFF">
        <w:rPr>
          <w:rFonts w:ascii="Arial" w:eastAsia="Arial" w:hAnsi="Arial" w:cs="Arial"/>
        </w:rPr>
        <w:t xml:space="preserve">Foreign Secretary, Ministry of External Affairs, New Delhi. </w:t>
      </w:r>
    </w:p>
    <w:p w14:paraId="3CFC583B" w14:textId="77777777" w:rsidR="00FE0D5A" w:rsidRPr="00EA3CFF" w:rsidRDefault="00FE0D5A" w:rsidP="0058172C">
      <w:pPr>
        <w:pStyle w:val="Style"/>
        <w:numPr>
          <w:ilvl w:val="0"/>
          <w:numId w:val="80"/>
        </w:numPr>
        <w:ind w:right="-45"/>
        <w:jc w:val="both"/>
        <w:textAlignment w:val="baseline"/>
        <w:rPr>
          <w:rFonts w:ascii="Arial" w:hAnsi="Arial" w:cs="Arial"/>
        </w:rPr>
      </w:pPr>
      <w:r w:rsidRPr="00EA3CFF">
        <w:rPr>
          <w:rFonts w:ascii="Arial" w:eastAsia="Arial" w:hAnsi="Arial" w:cs="Arial"/>
        </w:rPr>
        <w:t xml:space="preserve">Finance Secretary, Ministry of Finance, New Delhi. </w:t>
      </w:r>
    </w:p>
    <w:p w14:paraId="37D1B14A" w14:textId="77777777" w:rsidR="00FE0D5A" w:rsidRPr="00EA3CFF" w:rsidRDefault="00FE0D5A" w:rsidP="0058172C">
      <w:pPr>
        <w:pStyle w:val="Style"/>
        <w:numPr>
          <w:ilvl w:val="0"/>
          <w:numId w:val="80"/>
        </w:numPr>
        <w:ind w:right="-45"/>
        <w:jc w:val="both"/>
        <w:textAlignment w:val="baseline"/>
        <w:rPr>
          <w:rFonts w:ascii="Arial" w:hAnsi="Arial" w:cs="Arial"/>
        </w:rPr>
      </w:pPr>
      <w:r w:rsidRPr="00EA3CFF">
        <w:rPr>
          <w:rFonts w:ascii="Arial" w:eastAsia="Arial" w:hAnsi="Arial" w:cs="Arial"/>
        </w:rPr>
        <w:t xml:space="preserve">Revenue Secretary, Department of Revenue, Ministry of Finance, New Delhi. </w:t>
      </w:r>
    </w:p>
    <w:p w14:paraId="028B4645" w14:textId="77777777" w:rsidR="00FE0D5A" w:rsidRPr="00EA3CFF" w:rsidRDefault="00FE0D5A" w:rsidP="0058172C">
      <w:pPr>
        <w:pStyle w:val="Style"/>
        <w:numPr>
          <w:ilvl w:val="0"/>
          <w:numId w:val="80"/>
        </w:numPr>
        <w:ind w:right="-45"/>
        <w:jc w:val="both"/>
        <w:textAlignment w:val="baseline"/>
        <w:rPr>
          <w:rFonts w:ascii="Arial" w:hAnsi="Arial" w:cs="Arial"/>
        </w:rPr>
      </w:pPr>
      <w:r w:rsidRPr="00EA3CFF">
        <w:rPr>
          <w:rFonts w:ascii="Arial" w:eastAsia="Arial" w:hAnsi="Arial" w:cs="Arial"/>
        </w:rPr>
        <w:t xml:space="preserve">Secretary, Ministry of Corporate Affairs, New Delhi </w:t>
      </w:r>
    </w:p>
    <w:p w14:paraId="34136523" w14:textId="77777777" w:rsidR="00FE0D5A" w:rsidRPr="00EA3CFF" w:rsidRDefault="00FE0D5A" w:rsidP="0058172C">
      <w:pPr>
        <w:pStyle w:val="Style"/>
        <w:numPr>
          <w:ilvl w:val="0"/>
          <w:numId w:val="80"/>
        </w:numPr>
        <w:ind w:right="-45"/>
        <w:jc w:val="both"/>
        <w:textAlignment w:val="baseline"/>
        <w:rPr>
          <w:rFonts w:ascii="Arial" w:hAnsi="Arial" w:cs="Arial"/>
        </w:rPr>
      </w:pPr>
      <w:r w:rsidRPr="00EA3CFF">
        <w:rPr>
          <w:rFonts w:ascii="Arial" w:eastAsia="Arial" w:hAnsi="Arial" w:cs="Arial"/>
        </w:rPr>
        <w:t xml:space="preserve">Chairman, Central Board of Indirect Taxes &amp; Customs, New Delhi. </w:t>
      </w:r>
    </w:p>
    <w:p w14:paraId="671BBFAA" w14:textId="77777777" w:rsidR="00FE0D5A" w:rsidRPr="00EA3CFF" w:rsidRDefault="00FE0D5A" w:rsidP="0058172C">
      <w:pPr>
        <w:pStyle w:val="Style"/>
        <w:numPr>
          <w:ilvl w:val="0"/>
          <w:numId w:val="80"/>
        </w:numPr>
        <w:ind w:right="-45"/>
        <w:jc w:val="both"/>
        <w:textAlignment w:val="baseline"/>
        <w:rPr>
          <w:rFonts w:ascii="Arial" w:hAnsi="Arial" w:cs="Arial"/>
        </w:rPr>
      </w:pPr>
      <w:r w:rsidRPr="00EA3CFF">
        <w:rPr>
          <w:rFonts w:ascii="Arial" w:eastAsia="Arial" w:hAnsi="Arial" w:cs="Arial"/>
        </w:rPr>
        <w:t xml:space="preserve">Director, Intelligence Bureau, New Delhi. </w:t>
      </w:r>
    </w:p>
    <w:p w14:paraId="2E94C655" w14:textId="77777777" w:rsidR="00FE0D5A" w:rsidRPr="00EA3CFF" w:rsidRDefault="00FE0D5A" w:rsidP="0058172C">
      <w:pPr>
        <w:pStyle w:val="Style"/>
        <w:ind w:right="-45"/>
        <w:jc w:val="both"/>
        <w:textAlignment w:val="baseline"/>
        <w:rPr>
          <w:rFonts w:ascii="Arial" w:hAnsi="Arial" w:cs="Arial"/>
        </w:rPr>
      </w:pPr>
      <w:r w:rsidRPr="00EA3CFF">
        <w:rPr>
          <w:rFonts w:ascii="Arial" w:eastAsia="Arial" w:hAnsi="Arial" w:cs="Arial"/>
        </w:rPr>
        <w:t>10</w:t>
      </w:r>
      <w:proofErr w:type="gramStart"/>
      <w:r w:rsidRPr="00EA3CFF">
        <w:rPr>
          <w:rFonts w:ascii="Arial" w:eastAsia="Arial" w:hAnsi="Arial" w:cs="Arial"/>
        </w:rPr>
        <w:t>)Additional</w:t>
      </w:r>
      <w:proofErr w:type="gramEnd"/>
      <w:r w:rsidRPr="00EA3CFF">
        <w:rPr>
          <w:rFonts w:ascii="Arial" w:eastAsia="Arial" w:hAnsi="Arial" w:cs="Arial"/>
        </w:rPr>
        <w:t xml:space="preserve"> Secretary, Department of Financial Services, Ministry of Finance, New Delhi. </w:t>
      </w:r>
    </w:p>
    <w:p w14:paraId="1C898219" w14:textId="77777777" w:rsidR="00FE0D5A" w:rsidRPr="00EA3CFF" w:rsidRDefault="00FE0D5A" w:rsidP="0058172C">
      <w:pPr>
        <w:pStyle w:val="Style"/>
        <w:numPr>
          <w:ilvl w:val="0"/>
          <w:numId w:val="81"/>
        </w:numPr>
        <w:ind w:right="-45"/>
        <w:jc w:val="both"/>
        <w:textAlignment w:val="baseline"/>
        <w:rPr>
          <w:rFonts w:ascii="Arial" w:hAnsi="Arial" w:cs="Arial"/>
        </w:rPr>
      </w:pPr>
      <w:r w:rsidRPr="00EA3CFF">
        <w:rPr>
          <w:rFonts w:ascii="Arial" w:eastAsia="Arial" w:hAnsi="Arial" w:cs="Arial"/>
        </w:rPr>
        <w:t xml:space="preserve">Chief Secretaries of all States/Union Territories </w:t>
      </w:r>
    </w:p>
    <w:p w14:paraId="6250BD0A" w14:textId="77777777" w:rsidR="00FE0D5A" w:rsidRPr="00EA3CFF" w:rsidRDefault="00FE0D5A" w:rsidP="0058172C">
      <w:pPr>
        <w:pStyle w:val="Style"/>
        <w:ind w:right="-45"/>
        <w:jc w:val="both"/>
        <w:textAlignment w:val="baseline"/>
        <w:rPr>
          <w:rFonts w:ascii="Arial" w:eastAsia="Arial" w:hAnsi="Arial" w:cs="Arial"/>
        </w:rPr>
      </w:pPr>
      <w:r w:rsidRPr="00EA3CFF">
        <w:rPr>
          <w:rFonts w:ascii="Arial" w:eastAsia="Arial" w:hAnsi="Arial" w:cs="Arial"/>
        </w:rPr>
        <w:t>12</w:t>
      </w:r>
      <w:proofErr w:type="gramStart"/>
      <w:r w:rsidRPr="00EA3CFF">
        <w:rPr>
          <w:rFonts w:ascii="Arial" w:eastAsia="Arial" w:hAnsi="Arial" w:cs="Arial"/>
        </w:rPr>
        <w:t>)Principal</w:t>
      </w:r>
      <w:proofErr w:type="gramEnd"/>
      <w:r w:rsidRPr="00EA3CFF">
        <w:rPr>
          <w:rFonts w:ascii="Arial" w:eastAsia="Arial" w:hAnsi="Arial" w:cs="Arial"/>
        </w:rPr>
        <w:t xml:space="preserve"> Secretary (Home)/Secretary (Home) of all States/ Union Territories </w:t>
      </w:r>
    </w:p>
    <w:p w14:paraId="4E711F2B" w14:textId="77777777" w:rsidR="00FE0D5A" w:rsidRPr="00EA3CFF" w:rsidRDefault="00FE0D5A" w:rsidP="0058172C">
      <w:pPr>
        <w:pStyle w:val="Style"/>
        <w:ind w:right="-45"/>
        <w:jc w:val="both"/>
        <w:textAlignment w:val="baseline"/>
        <w:rPr>
          <w:rFonts w:ascii="Arial" w:hAnsi="Arial" w:cs="Arial"/>
        </w:rPr>
      </w:pPr>
      <w:r w:rsidRPr="00EA3CFF">
        <w:rPr>
          <w:rFonts w:ascii="Arial" w:eastAsia="Arial" w:hAnsi="Arial" w:cs="Arial"/>
        </w:rPr>
        <w:t>13</w:t>
      </w:r>
      <w:proofErr w:type="gramStart"/>
      <w:r w:rsidRPr="00EA3CFF">
        <w:rPr>
          <w:rFonts w:ascii="Arial" w:eastAsia="Arial" w:hAnsi="Arial" w:cs="Arial"/>
        </w:rPr>
        <w:t>)Directors</w:t>
      </w:r>
      <w:proofErr w:type="gramEnd"/>
      <w:r w:rsidRPr="00EA3CFF">
        <w:rPr>
          <w:rFonts w:ascii="Arial" w:eastAsia="Arial" w:hAnsi="Arial" w:cs="Arial"/>
        </w:rPr>
        <w:t xml:space="preserve"> General of Police of all States </w:t>
      </w:r>
      <w:r w:rsidRPr="00EA3CFF">
        <w:rPr>
          <w:rFonts w:ascii="Arial" w:eastAsia="Arial" w:hAnsi="Arial" w:cs="Arial"/>
          <w:w w:val="106"/>
        </w:rPr>
        <w:t xml:space="preserve">&amp; </w:t>
      </w:r>
      <w:r w:rsidRPr="00EA3CFF">
        <w:rPr>
          <w:rFonts w:ascii="Arial" w:eastAsia="Arial" w:hAnsi="Arial" w:cs="Arial"/>
        </w:rPr>
        <w:t xml:space="preserve">Union Territories </w:t>
      </w:r>
    </w:p>
    <w:p w14:paraId="64C59C18" w14:textId="77777777" w:rsidR="00FE0D5A" w:rsidRPr="00EA3CFF" w:rsidRDefault="00FE0D5A" w:rsidP="0058172C">
      <w:pPr>
        <w:pStyle w:val="Style"/>
        <w:ind w:right="-45"/>
        <w:jc w:val="both"/>
        <w:textAlignment w:val="baseline"/>
        <w:rPr>
          <w:rFonts w:ascii="Arial" w:eastAsia="Arial" w:hAnsi="Arial" w:cs="Arial"/>
        </w:rPr>
      </w:pPr>
      <w:r w:rsidRPr="00EA3CFF">
        <w:rPr>
          <w:rFonts w:ascii="Arial" w:eastAsia="Arial" w:hAnsi="Arial" w:cs="Arial"/>
        </w:rPr>
        <w:t>14</w:t>
      </w:r>
      <w:proofErr w:type="gramStart"/>
      <w:r w:rsidRPr="00EA3CFF">
        <w:rPr>
          <w:rFonts w:ascii="Arial" w:eastAsia="Arial" w:hAnsi="Arial" w:cs="Arial"/>
        </w:rPr>
        <w:t>)Director</w:t>
      </w:r>
      <w:proofErr w:type="gramEnd"/>
      <w:r w:rsidRPr="00EA3CFF">
        <w:rPr>
          <w:rFonts w:ascii="Arial" w:eastAsia="Arial" w:hAnsi="Arial" w:cs="Arial"/>
        </w:rPr>
        <w:t xml:space="preserve"> General of Police, National Investigation Agency, New Delhi. </w:t>
      </w:r>
    </w:p>
    <w:p w14:paraId="0C023F01" w14:textId="77777777" w:rsidR="00FE0D5A" w:rsidRPr="00EA3CFF" w:rsidRDefault="00FE0D5A" w:rsidP="0058172C">
      <w:pPr>
        <w:pStyle w:val="Style"/>
        <w:ind w:right="-45"/>
        <w:jc w:val="both"/>
        <w:textAlignment w:val="baseline"/>
        <w:rPr>
          <w:rFonts w:ascii="Arial" w:hAnsi="Arial" w:cs="Arial"/>
        </w:rPr>
      </w:pPr>
      <w:r w:rsidRPr="00EA3CFF">
        <w:rPr>
          <w:rFonts w:ascii="Arial" w:eastAsia="Arial" w:hAnsi="Arial" w:cs="Arial"/>
        </w:rPr>
        <w:t>15</w:t>
      </w:r>
      <w:proofErr w:type="gramStart"/>
      <w:r w:rsidRPr="00EA3CFF">
        <w:rPr>
          <w:rFonts w:ascii="Arial" w:eastAsia="Arial" w:hAnsi="Arial" w:cs="Arial"/>
        </w:rPr>
        <w:t>)Commissioner</w:t>
      </w:r>
      <w:proofErr w:type="gramEnd"/>
      <w:r w:rsidRPr="00EA3CFF">
        <w:rPr>
          <w:rFonts w:ascii="Arial" w:eastAsia="Arial" w:hAnsi="Arial" w:cs="Arial"/>
        </w:rPr>
        <w:t xml:space="preserve"> of Police, Delhi. </w:t>
      </w:r>
    </w:p>
    <w:p w14:paraId="4D37CD9F" w14:textId="77777777" w:rsidR="00FE0D5A" w:rsidRPr="00EA3CFF" w:rsidRDefault="00FE0D5A" w:rsidP="0058172C">
      <w:pPr>
        <w:pStyle w:val="Style"/>
        <w:ind w:right="-45"/>
        <w:jc w:val="both"/>
        <w:textAlignment w:val="baseline"/>
        <w:rPr>
          <w:rFonts w:ascii="Arial" w:hAnsi="Arial" w:cs="Arial"/>
        </w:rPr>
      </w:pPr>
      <w:r w:rsidRPr="00EA3CFF">
        <w:rPr>
          <w:rFonts w:ascii="Arial" w:eastAsia="Arial" w:hAnsi="Arial" w:cs="Arial"/>
        </w:rPr>
        <w:t>16</w:t>
      </w:r>
      <w:proofErr w:type="gramStart"/>
      <w:r w:rsidRPr="00EA3CFF">
        <w:rPr>
          <w:rFonts w:ascii="Arial" w:eastAsia="Arial" w:hAnsi="Arial" w:cs="Arial"/>
        </w:rPr>
        <w:t>)Joint</w:t>
      </w:r>
      <w:proofErr w:type="gramEnd"/>
      <w:r w:rsidRPr="00EA3CFF">
        <w:rPr>
          <w:rFonts w:ascii="Arial" w:eastAsia="Arial" w:hAnsi="Arial" w:cs="Arial"/>
        </w:rPr>
        <w:t xml:space="preserve"> Secretary (Foreigners), Ministry of Home Affairs, New Delhi. </w:t>
      </w:r>
    </w:p>
    <w:p w14:paraId="70D838CE" w14:textId="77777777" w:rsidR="00FE0D5A" w:rsidRPr="00EA3CFF" w:rsidRDefault="00FE0D5A" w:rsidP="0058172C">
      <w:pPr>
        <w:pStyle w:val="Style"/>
        <w:ind w:right="-45"/>
        <w:jc w:val="both"/>
        <w:textAlignment w:val="baseline"/>
        <w:rPr>
          <w:rFonts w:ascii="Arial" w:hAnsi="Arial" w:cs="Arial"/>
        </w:rPr>
      </w:pPr>
      <w:r w:rsidRPr="00EA3CFF">
        <w:rPr>
          <w:rFonts w:ascii="Arial" w:eastAsia="Arial" w:hAnsi="Arial" w:cs="Arial"/>
        </w:rPr>
        <w:t>17</w:t>
      </w:r>
      <w:proofErr w:type="gramStart"/>
      <w:r w:rsidRPr="00EA3CFF">
        <w:rPr>
          <w:rFonts w:ascii="Arial" w:eastAsia="Arial" w:hAnsi="Arial" w:cs="Arial"/>
        </w:rPr>
        <w:t>)Joint</w:t>
      </w:r>
      <w:proofErr w:type="gramEnd"/>
      <w:r w:rsidRPr="00EA3CFF">
        <w:rPr>
          <w:rFonts w:ascii="Arial" w:eastAsia="Arial" w:hAnsi="Arial" w:cs="Arial"/>
        </w:rPr>
        <w:t xml:space="preserve"> Secretary (Capital Markets), Department of Economic Affairs, Ministry of Finance, New Delhi. </w:t>
      </w:r>
    </w:p>
    <w:p w14:paraId="32083431" w14:textId="77777777" w:rsidR="00FE0D5A" w:rsidRPr="00EA3CFF" w:rsidRDefault="00FE0D5A" w:rsidP="0058172C">
      <w:pPr>
        <w:pStyle w:val="Style"/>
        <w:ind w:right="-45"/>
        <w:jc w:val="both"/>
        <w:textAlignment w:val="baseline"/>
        <w:rPr>
          <w:rFonts w:ascii="Arial" w:hAnsi="Arial" w:cs="Arial"/>
        </w:rPr>
      </w:pPr>
      <w:r w:rsidRPr="00EA3CFF">
        <w:rPr>
          <w:rFonts w:ascii="Arial" w:eastAsia="Arial" w:hAnsi="Arial" w:cs="Arial"/>
        </w:rPr>
        <w:t>18</w:t>
      </w:r>
      <w:proofErr w:type="gramStart"/>
      <w:r w:rsidRPr="00EA3CFF">
        <w:rPr>
          <w:rFonts w:ascii="Arial" w:eastAsia="Arial" w:hAnsi="Arial" w:cs="Arial"/>
        </w:rPr>
        <w:t>)Joint</w:t>
      </w:r>
      <w:proofErr w:type="gramEnd"/>
      <w:r w:rsidRPr="00EA3CFF">
        <w:rPr>
          <w:rFonts w:ascii="Arial" w:eastAsia="Arial" w:hAnsi="Arial" w:cs="Arial"/>
        </w:rPr>
        <w:t xml:space="preserve"> Secretary (Revenue), Department of Revenue, Ministry of Finance, New Delhi. </w:t>
      </w:r>
    </w:p>
    <w:p w14:paraId="7FC7114A" w14:textId="77777777" w:rsidR="00FE0D5A" w:rsidRPr="00EA3CFF" w:rsidRDefault="00FE0D5A" w:rsidP="0058172C">
      <w:pPr>
        <w:pStyle w:val="Style"/>
        <w:spacing w:line="0" w:lineRule="atLeast"/>
        <w:ind w:right="-45"/>
        <w:jc w:val="both"/>
        <w:textAlignment w:val="baseline"/>
        <w:rPr>
          <w:rFonts w:ascii="Arial" w:hAnsi="Arial" w:cs="Arial"/>
        </w:rPr>
      </w:pPr>
      <w:r w:rsidRPr="00EA3CFF">
        <w:rPr>
          <w:rFonts w:ascii="Arial" w:eastAsia="Arial" w:hAnsi="Arial" w:cs="Arial"/>
        </w:rPr>
        <w:t>19</w:t>
      </w:r>
      <w:proofErr w:type="gramStart"/>
      <w:r w:rsidRPr="00EA3CFF">
        <w:rPr>
          <w:rFonts w:ascii="Arial" w:eastAsia="Arial" w:hAnsi="Arial" w:cs="Arial"/>
        </w:rPr>
        <w:t>)Director</w:t>
      </w:r>
      <w:proofErr w:type="gramEnd"/>
      <w:r w:rsidRPr="00EA3CFF">
        <w:rPr>
          <w:rFonts w:ascii="Arial" w:eastAsia="Arial" w:hAnsi="Arial" w:cs="Arial"/>
        </w:rPr>
        <w:t xml:space="preserve"> (FIU-IND), New Delhi. </w:t>
      </w:r>
    </w:p>
    <w:p w14:paraId="12EF4DC1" w14:textId="77777777" w:rsidR="00FE0D5A" w:rsidRPr="00EA3CFF" w:rsidRDefault="00FE0D5A" w:rsidP="0058172C">
      <w:pPr>
        <w:pStyle w:val="Style"/>
        <w:ind w:right="-45"/>
        <w:jc w:val="both"/>
        <w:textAlignment w:val="baseline"/>
        <w:rPr>
          <w:rFonts w:ascii="Arial" w:eastAsia="Arial" w:hAnsi="Arial" w:cs="Arial"/>
        </w:rPr>
      </w:pPr>
    </w:p>
    <w:p w14:paraId="0186A0FC" w14:textId="77777777" w:rsidR="00FE0D5A" w:rsidRPr="00EA3CFF" w:rsidRDefault="00FE0D5A" w:rsidP="0058172C">
      <w:pPr>
        <w:pStyle w:val="Style"/>
        <w:ind w:right="-45"/>
        <w:jc w:val="both"/>
        <w:textAlignment w:val="baseline"/>
        <w:rPr>
          <w:rFonts w:ascii="Arial" w:hAnsi="Arial" w:cs="Arial"/>
        </w:rPr>
      </w:pPr>
      <w:r w:rsidRPr="00EA3CFF">
        <w:rPr>
          <w:rFonts w:ascii="Arial" w:eastAsia="Arial" w:hAnsi="Arial" w:cs="Arial"/>
        </w:rPr>
        <w:t xml:space="preserve">Copy for information to: - </w:t>
      </w:r>
    </w:p>
    <w:p w14:paraId="24DA9C0B" w14:textId="77777777" w:rsidR="00FE0D5A" w:rsidRPr="00EA3CFF" w:rsidRDefault="00FE0D5A" w:rsidP="0058172C">
      <w:pPr>
        <w:pStyle w:val="Style"/>
        <w:ind w:right="-45"/>
        <w:jc w:val="both"/>
        <w:textAlignment w:val="baseline"/>
        <w:rPr>
          <w:rFonts w:ascii="Arial" w:hAnsi="Arial" w:cs="Arial"/>
        </w:rPr>
      </w:pPr>
      <w:r w:rsidRPr="00EA3CFF">
        <w:rPr>
          <w:rFonts w:ascii="Arial" w:eastAsia="Arial" w:hAnsi="Arial" w:cs="Arial"/>
        </w:rPr>
        <w:t xml:space="preserve">1. Sr. PPS to HS </w:t>
      </w:r>
    </w:p>
    <w:p w14:paraId="71A12A2F" w14:textId="77777777" w:rsidR="00FE0D5A" w:rsidRPr="00EA3CFF" w:rsidRDefault="00FE0D5A" w:rsidP="0058172C">
      <w:pPr>
        <w:pStyle w:val="Style"/>
        <w:ind w:right="-45"/>
        <w:jc w:val="both"/>
        <w:textAlignment w:val="baseline"/>
        <w:rPr>
          <w:rFonts w:ascii="Arial" w:hAnsi="Arial" w:cs="Arial"/>
        </w:rPr>
      </w:pPr>
      <w:r w:rsidRPr="00EA3CFF">
        <w:rPr>
          <w:rFonts w:ascii="Arial" w:hAnsi="Arial" w:cs="Arial"/>
        </w:rPr>
        <w:t xml:space="preserve">2. </w:t>
      </w:r>
      <w:r w:rsidRPr="00EA3CFF">
        <w:rPr>
          <w:rFonts w:ascii="Arial" w:eastAsia="Arial" w:hAnsi="Arial" w:cs="Arial"/>
        </w:rPr>
        <w:t xml:space="preserve">PS to SS (IS) </w:t>
      </w:r>
    </w:p>
    <w:p w14:paraId="1A344BE9" w14:textId="77777777" w:rsidR="00FE0D5A" w:rsidRDefault="00FE0D5A" w:rsidP="00EB0447">
      <w:pPr>
        <w:pStyle w:val="Default"/>
        <w:spacing w:line="276" w:lineRule="auto"/>
        <w:jc w:val="center"/>
        <w:rPr>
          <w:b/>
          <w:bCs/>
          <w:color w:val="auto"/>
        </w:rPr>
      </w:pPr>
    </w:p>
    <w:p w14:paraId="3239A92C" w14:textId="77777777" w:rsidR="00FE0D5A" w:rsidRDefault="00FE0D5A" w:rsidP="00EB0447">
      <w:pPr>
        <w:pStyle w:val="Default"/>
        <w:spacing w:line="276" w:lineRule="auto"/>
        <w:jc w:val="center"/>
        <w:rPr>
          <w:b/>
          <w:bCs/>
          <w:color w:val="auto"/>
        </w:rPr>
      </w:pPr>
    </w:p>
    <w:p w14:paraId="6C85E8E4" w14:textId="77777777" w:rsidR="00FE0D5A" w:rsidRDefault="00FE0D5A" w:rsidP="00EB0447">
      <w:pPr>
        <w:pStyle w:val="Default"/>
        <w:spacing w:line="276" w:lineRule="auto"/>
        <w:jc w:val="center"/>
        <w:rPr>
          <w:b/>
          <w:bCs/>
          <w:color w:val="auto"/>
        </w:rPr>
      </w:pPr>
    </w:p>
    <w:p w14:paraId="21FB6E51" w14:textId="77777777" w:rsidR="00FE0D5A" w:rsidRDefault="00FE0D5A" w:rsidP="00EB0447">
      <w:pPr>
        <w:pStyle w:val="Default"/>
        <w:spacing w:line="276" w:lineRule="auto"/>
        <w:jc w:val="center"/>
        <w:rPr>
          <w:b/>
          <w:bCs/>
          <w:color w:val="auto"/>
        </w:rPr>
      </w:pPr>
    </w:p>
    <w:p w14:paraId="035C2E4F" w14:textId="77777777" w:rsidR="00FE0D5A" w:rsidRDefault="00FE0D5A" w:rsidP="00EB0447">
      <w:pPr>
        <w:pStyle w:val="Default"/>
        <w:spacing w:line="276" w:lineRule="auto"/>
        <w:jc w:val="center"/>
        <w:rPr>
          <w:b/>
          <w:bCs/>
          <w:color w:val="auto"/>
        </w:rPr>
      </w:pPr>
    </w:p>
    <w:p w14:paraId="1C371FDB" w14:textId="77777777" w:rsidR="00FE0D5A" w:rsidRDefault="00FE0D5A" w:rsidP="00EB0447">
      <w:pPr>
        <w:pStyle w:val="Default"/>
        <w:spacing w:line="276" w:lineRule="auto"/>
        <w:jc w:val="center"/>
        <w:rPr>
          <w:b/>
          <w:bCs/>
          <w:color w:val="auto"/>
        </w:rPr>
      </w:pPr>
    </w:p>
    <w:p w14:paraId="39B8E4D4" w14:textId="77777777" w:rsidR="00FE0D5A" w:rsidRDefault="00FE0D5A" w:rsidP="00EB0447">
      <w:pPr>
        <w:pStyle w:val="Default"/>
        <w:spacing w:line="276" w:lineRule="auto"/>
        <w:jc w:val="center"/>
        <w:rPr>
          <w:b/>
          <w:bCs/>
          <w:color w:val="auto"/>
        </w:rPr>
      </w:pPr>
    </w:p>
    <w:p w14:paraId="07E31268" w14:textId="77777777" w:rsidR="00FE0D5A" w:rsidRDefault="00FE0D5A" w:rsidP="00EB0447">
      <w:pPr>
        <w:pStyle w:val="Default"/>
        <w:spacing w:line="276" w:lineRule="auto"/>
        <w:jc w:val="center"/>
        <w:rPr>
          <w:b/>
          <w:bCs/>
          <w:color w:val="auto"/>
        </w:rPr>
      </w:pPr>
    </w:p>
    <w:p w14:paraId="6C6A09C4" w14:textId="77777777" w:rsidR="00FE0D5A" w:rsidRDefault="00FE0D5A" w:rsidP="00EB0447">
      <w:pPr>
        <w:pStyle w:val="Default"/>
        <w:spacing w:line="276" w:lineRule="auto"/>
        <w:jc w:val="center"/>
        <w:rPr>
          <w:b/>
          <w:bCs/>
          <w:color w:val="auto"/>
        </w:rPr>
      </w:pPr>
    </w:p>
    <w:p w14:paraId="341FCF40" w14:textId="77777777" w:rsidR="00073EFD" w:rsidRDefault="00073EFD" w:rsidP="00EB0447">
      <w:pPr>
        <w:pStyle w:val="Default"/>
        <w:spacing w:line="276" w:lineRule="auto"/>
        <w:jc w:val="center"/>
        <w:rPr>
          <w:b/>
          <w:bCs/>
          <w:color w:val="auto"/>
        </w:rPr>
      </w:pPr>
    </w:p>
    <w:p w14:paraId="435E9C42" w14:textId="77777777" w:rsidR="00073EFD" w:rsidRDefault="00073EFD" w:rsidP="00EB0447">
      <w:pPr>
        <w:pStyle w:val="Default"/>
        <w:spacing w:line="276" w:lineRule="auto"/>
        <w:jc w:val="center"/>
        <w:rPr>
          <w:b/>
          <w:bCs/>
          <w:color w:val="auto"/>
        </w:rPr>
      </w:pPr>
    </w:p>
    <w:p w14:paraId="1F9D758B" w14:textId="77777777" w:rsidR="00073EFD" w:rsidRDefault="00073EFD" w:rsidP="00EB0447">
      <w:pPr>
        <w:pStyle w:val="Default"/>
        <w:spacing w:line="276" w:lineRule="auto"/>
        <w:jc w:val="center"/>
        <w:rPr>
          <w:b/>
          <w:bCs/>
          <w:color w:val="auto"/>
        </w:rPr>
      </w:pPr>
    </w:p>
    <w:p w14:paraId="76B32451" w14:textId="77777777" w:rsidR="00073EFD" w:rsidRDefault="00073EFD" w:rsidP="00EB0447">
      <w:pPr>
        <w:pStyle w:val="Default"/>
        <w:spacing w:line="276" w:lineRule="auto"/>
        <w:jc w:val="center"/>
        <w:rPr>
          <w:b/>
          <w:bCs/>
          <w:color w:val="auto"/>
        </w:rPr>
      </w:pPr>
    </w:p>
    <w:p w14:paraId="51853AED" w14:textId="77777777" w:rsidR="00073EFD" w:rsidRDefault="00073EFD" w:rsidP="00EB0447">
      <w:pPr>
        <w:pStyle w:val="Default"/>
        <w:spacing w:line="276" w:lineRule="auto"/>
        <w:jc w:val="center"/>
        <w:rPr>
          <w:b/>
          <w:bCs/>
          <w:color w:val="auto"/>
        </w:rPr>
      </w:pPr>
    </w:p>
    <w:p w14:paraId="7F32678B" w14:textId="77777777" w:rsidR="00073EFD" w:rsidRDefault="00073EFD" w:rsidP="00EB0447">
      <w:pPr>
        <w:pStyle w:val="Default"/>
        <w:spacing w:line="276" w:lineRule="auto"/>
        <w:jc w:val="center"/>
        <w:rPr>
          <w:b/>
          <w:bCs/>
          <w:color w:val="auto"/>
        </w:rPr>
      </w:pPr>
    </w:p>
    <w:p w14:paraId="4BBB2A58" w14:textId="77777777" w:rsidR="00073EFD" w:rsidRDefault="00073EFD" w:rsidP="00EB0447">
      <w:pPr>
        <w:pStyle w:val="Default"/>
        <w:spacing w:line="276" w:lineRule="auto"/>
        <w:jc w:val="center"/>
        <w:rPr>
          <w:b/>
          <w:bCs/>
          <w:color w:val="auto"/>
        </w:rPr>
      </w:pPr>
    </w:p>
    <w:p w14:paraId="66544CB4" w14:textId="77777777" w:rsidR="00073EFD" w:rsidRDefault="00073EFD" w:rsidP="00EB0447">
      <w:pPr>
        <w:pStyle w:val="Default"/>
        <w:spacing w:line="276" w:lineRule="auto"/>
        <w:jc w:val="center"/>
        <w:rPr>
          <w:b/>
          <w:bCs/>
          <w:color w:val="auto"/>
        </w:rPr>
      </w:pPr>
    </w:p>
    <w:p w14:paraId="4B0F9452" w14:textId="77777777" w:rsidR="00073EFD" w:rsidRDefault="00073EFD" w:rsidP="00EB0447">
      <w:pPr>
        <w:pStyle w:val="Default"/>
        <w:spacing w:line="276" w:lineRule="auto"/>
        <w:jc w:val="center"/>
        <w:rPr>
          <w:b/>
          <w:bCs/>
          <w:color w:val="auto"/>
        </w:rPr>
      </w:pPr>
    </w:p>
    <w:p w14:paraId="2FB9DC17" w14:textId="77777777" w:rsidR="00073EFD" w:rsidRDefault="00073EFD" w:rsidP="00EB0447">
      <w:pPr>
        <w:pStyle w:val="Default"/>
        <w:spacing w:line="276" w:lineRule="auto"/>
        <w:jc w:val="center"/>
        <w:rPr>
          <w:b/>
          <w:bCs/>
          <w:color w:val="auto"/>
        </w:rPr>
      </w:pPr>
    </w:p>
    <w:p w14:paraId="083D3114" w14:textId="77777777" w:rsidR="00073EFD" w:rsidRDefault="00073EFD" w:rsidP="00EB0447">
      <w:pPr>
        <w:pStyle w:val="Default"/>
        <w:spacing w:line="276" w:lineRule="auto"/>
        <w:jc w:val="center"/>
        <w:rPr>
          <w:b/>
          <w:bCs/>
          <w:color w:val="auto"/>
        </w:rPr>
      </w:pPr>
    </w:p>
    <w:p w14:paraId="2E909420" w14:textId="77777777" w:rsidR="00073EFD" w:rsidRDefault="00073EFD" w:rsidP="00EB0447">
      <w:pPr>
        <w:pStyle w:val="Default"/>
        <w:spacing w:line="276" w:lineRule="auto"/>
        <w:jc w:val="center"/>
        <w:rPr>
          <w:b/>
          <w:bCs/>
          <w:color w:val="auto"/>
        </w:rPr>
      </w:pPr>
    </w:p>
    <w:p w14:paraId="7B8F4A84" w14:textId="77777777" w:rsidR="00073EFD" w:rsidRDefault="00073EFD" w:rsidP="00EB0447">
      <w:pPr>
        <w:pStyle w:val="Default"/>
        <w:spacing w:line="276" w:lineRule="auto"/>
        <w:jc w:val="center"/>
        <w:rPr>
          <w:b/>
          <w:bCs/>
          <w:color w:val="auto"/>
        </w:rPr>
      </w:pPr>
    </w:p>
    <w:p w14:paraId="432AA150" w14:textId="77777777" w:rsidR="00073EFD" w:rsidRDefault="00073EFD" w:rsidP="00EB0447">
      <w:pPr>
        <w:pStyle w:val="Default"/>
        <w:spacing w:line="276" w:lineRule="auto"/>
        <w:jc w:val="center"/>
        <w:rPr>
          <w:b/>
          <w:bCs/>
          <w:color w:val="auto"/>
        </w:rPr>
      </w:pPr>
    </w:p>
    <w:p w14:paraId="557B618A" w14:textId="77777777" w:rsidR="00073EFD" w:rsidRDefault="00073EFD" w:rsidP="00EB0447">
      <w:pPr>
        <w:pStyle w:val="Default"/>
        <w:spacing w:line="276" w:lineRule="auto"/>
        <w:jc w:val="center"/>
        <w:rPr>
          <w:b/>
          <w:bCs/>
          <w:color w:val="auto"/>
        </w:rPr>
      </w:pPr>
    </w:p>
    <w:p w14:paraId="7959BF0D" w14:textId="77777777" w:rsidR="00073EFD" w:rsidRDefault="00073EFD" w:rsidP="00EB0447">
      <w:pPr>
        <w:pStyle w:val="Default"/>
        <w:spacing w:line="276" w:lineRule="auto"/>
        <w:jc w:val="center"/>
        <w:rPr>
          <w:b/>
          <w:bCs/>
          <w:color w:val="auto"/>
        </w:rPr>
      </w:pPr>
    </w:p>
    <w:p w14:paraId="0303405A" w14:textId="77777777" w:rsidR="00073EFD" w:rsidRDefault="00073EFD" w:rsidP="00EB0447">
      <w:pPr>
        <w:pStyle w:val="Default"/>
        <w:spacing w:line="276" w:lineRule="auto"/>
        <w:jc w:val="center"/>
        <w:rPr>
          <w:b/>
          <w:bCs/>
          <w:color w:val="auto"/>
        </w:rPr>
      </w:pPr>
    </w:p>
    <w:p w14:paraId="2EC85C17" w14:textId="77777777" w:rsidR="00073EFD" w:rsidRDefault="00073EFD" w:rsidP="00EB0447">
      <w:pPr>
        <w:pStyle w:val="Default"/>
        <w:spacing w:line="276" w:lineRule="auto"/>
        <w:jc w:val="center"/>
        <w:rPr>
          <w:b/>
          <w:bCs/>
          <w:color w:val="auto"/>
        </w:rPr>
      </w:pPr>
    </w:p>
    <w:p w14:paraId="5E81A991" w14:textId="77777777" w:rsidR="00FE0D5A" w:rsidRDefault="00FE0D5A" w:rsidP="00EB0447">
      <w:pPr>
        <w:pStyle w:val="Default"/>
        <w:spacing w:line="276" w:lineRule="auto"/>
        <w:jc w:val="center"/>
        <w:rPr>
          <w:b/>
          <w:bCs/>
          <w:color w:val="auto"/>
        </w:rPr>
      </w:pPr>
    </w:p>
    <w:p w14:paraId="1F999357" w14:textId="77777777" w:rsidR="00FE0D5A" w:rsidRDefault="00FE0D5A" w:rsidP="00EB0447">
      <w:pPr>
        <w:pStyle w:val="Default"/>
        <w:spacing w:line="276" w:lineRule="auto"/>
        <w:jc w:val="center"/>
        <w:rPr>
          <w:b/>
          <w:bCs/>
          <w:color w:val="auto"/>
        </w:rPr>
      </w:pPr>
    </w:p>
    <w:p w14:paraId="1B9B35FA" w14:textId="47F7B5AA" w:rsidR="00FE0D5A" w:rsidRPr="002B2FFC" w:rsidRDefault="00FE0D5A" w:rsidP="002B2FFC">
      <w:pPr>
        <w:pStyle w:val="Heading1"/>
        <w:jc w:val="center"/>
        <w:rPr>
          <w:rFonts w:ascii="Arial" w:hAnsi="Arial"/>
          <w:b/>
          <w:bCs/>
          <w:u w:val="none"/>
        </w:rPr>
      </w:pPr>
      <w:bookmarkStart w:id="79" w:name="Annex_4"/>
      <w:bookmarkStart w:id="80" w:name="_Toc181811063"/>
      <w:bookmarkEnd w:id="79"/>
      <w:r w:rsidRPr="002B2FFC">
        <w:rPr>
          <w:rFonts w:ascii="Arial" w:hAnsi="Arial"/>
          <w:b/>
          <w:bCs/>
          <w:u w:val="none"/>
        </w:rPr>
        <w:t>Annex IV</w:t>
      </w:r>
      <w:bookmarkEnd w:id="80"/>
    </w:p>
    <w:p w14:paraId="2C727CAE" w14:textId="77777777" w:rsidR="00FE0D5A" w:rsidRPr="00866B63" w:rsidRDefault="00FE0D5A" w:rsidP="00876F63">
      <w:pPr>
        <w:pStyle w:val="Default"/>
        <w:spacing w:before="240" w:line="276" w:lineRule="auto"/>
        <w:jc w:val="center"/>
        <w:rPr>
          <w:color w:val="auto"/>
        </w:rPr>
      </w:pPr>
      <w:r w:rsidRPr="00866B63">
        <w:rPr>
          <w:b/>
          <w:bCs/>
          <w:color w:val="auto"/>
        </w:rPr>
        <w:t>KYC documents for eligible FPIs under PIS</w:t>
      </w:r>
    </w:p>
    <w:p w14:paraId="3F25F647" w14:textId="77777777" w:rsidR="00FE0D5A" w:rsidRPr="00866B63" w:rsidRDefault="00FE0D5A" w:rsidP="00EB0447">
      <w:pPr>
        <w:pStyle w:val="Default"/>
        <w:spacing w:line="276" w:lineRule="auto"/>
        <w:jc w:val="both"/>
        <w:rPr>
          <w:color w:val="auto"/>
        </w:rPr>
      </w:pPr>
    </w:p>
    <w:tbl>
      <w:tblPr>
        <w:tblW w:w="891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0"/>
        <w:gridCol w:w="1710"/>
        <w:gridCol w:w="1987"/>
        <w:gridCol w:w="1980"/>
        <w:gridCol w:w="1710"/>
      </w:tblGrid>
      <w:tr w:rsidR="00FE0D5A" w:rsidRPr="00866B63" w14:paraId="242CA95B" w14:textId="77777777" w:rsidTr="00A50221">
        <w:trPr>
          <w:trHeight w:val="363"/>
        </w:trPr>
        <w:tc>
          <w:tcPr>
            <w:tcW w:w="3240" w:type="dxa"/>
            <w:gridSpan w:val="2"/>
            <w:shd w:val="clear" w:color="auto" w:fill="auto"/>
            <w:vAlign w:val="center"/>
          </w:tcPr>
          <w:p w14:paraId="2E65DE2E" w14:textId="77777777" w:rsidR="00FE0D5A" w:rsidRPr="00866B63" w:rsidRDefault="00FE0D5A" w:rsidP="00A50221">
            <w:pPr>
              <w:jc w:val="center"/>
              <w:rPr>
                <w:rFonts w:ascii="Arial" w:hAnsi="Arial" w:cs="Arial"/>
                <w:b/>
              </w:rPr>
            </w:pPr>
          </w:p>
        </w:tc>
        <w:tc>
          <w:tcPr>
            <w:tcW w:w="5677" w:type="dxa"/>
            <w:gridSpan w:val="3"/>
            <w:shd w:val="clear" w:color="auto" w:fill="auto"/>
            <w:vAlign w:val="center"/>
          </w:tcPr>
          <w:p w14:paraId="15096321" w14:textId="77777777" w:rsidR="00FE0D5A" w:rsidRPr="00866B63" w:rsidRDefault="00FE0D5A" w:rsidP="00A50221">
            <w:pPr>
              <w:jc w:val="center"/>
              <w:rPr>
                <w:rFonts w:ascii="Arial" w:hAnsi="Arial" w:cs="Arial"/>
                <w:b/>
              </w:rPr>
            </w:pPr>
            <w:r w:rsidRPr="00866B63">
              <w:rPr>
                <w:rFonts w:ascii="Arial" w:hAnsi="Arial" w:cs="Arial"/>
                <w:b/>
              </w:rPr>
              <w:t xml:space="preserve">FPI Type </w:t>
            </w:r>
          </w:p>
        </w:tc>
      </w:tr>
      <w:tr w:rsidR="00FE0D5A" w:rsidRPr="00866B63" w14:paraId="52272714" w14:textId="77777777" w:rsidTr="00A50221">
        <w:trPr>
          <w:trHeight w:val="363"/>
        </w:trPr>
        <w:tc>
          <w:tcPr>
            <w:tcW w:w="3240" w:type="dxa"/>
            <w:gridSpan w:val="2"/>
            <w:shd w:val="clear" w:color="auto" w:fill="auto"/>
          </w:tcPr>
          <w:p w14:paraId="6069BCA8" w14:textId="77777777" w:rsidR="00FE0D5A" w:rsidRPr="00866B63" w:rsidRDefault="00FE0D5A" w:rsidP="00A50221">
            <w:pPr>
              <w:jc w:val="center"/>
              <w:rPr>
                <w:rFonts w:ascii="Arial" w:hAnsi="Arial" w:cs="Arial"/>
                <w:b/>
              </w:rPr>
            </w:pPr>
            <w:r w:rsidRPr="00866B63">
              <w:rPr>
                <w:rFonts w:ascii="Arial" w:hAnsi="Arial" w:cs="Arial"/>
                <w:b/>
              </w:rPr>
              <w:t>Document Type</w:t>
            </w:r>
          </w:p>
        </w:tc>
        <w:tc>
          <w:tcPr>
            <w:tcW w:w="1987" w:type="dxa"/>
            <w:shd w:val="clear" w:color="auto" w:fill="auto"/>
          </w:tcPr>
          <w:p w14:paraId="53776680" w14:textId="77777777" w:rsidR="00FE0D5A" w:rsidRPr="00866B63" w:rsidRDefault="00FE0D5A" w:rsidP="00A50221">
            <w:pPr>
              <w:jc w:val="center"/>
              <w:rPr>
                <w:rFonts w:ascii="Arial" w:hAnsi="Arial" w:cs="Arial"/>
                <w:b/>
              </w:rPr>
            </w:pPr>
            <w:r w:rsidRPr="00866B63">
              <w:rPr>
                <w:rFonts w:ascii="Arial" w:hAnsi="Arial" w:cs="Arial"/>
                <w:b/>
              </w:rPr>
              <w:t>Category I</w:t>
            </w:r>
          </w:p>
        </w:tc>
        <w:tc>
          <w:tcPr>
            <w:tcW w:w="1980" w:type="dxa"/>
            <w:shd w:val="clear" w:color="auto" w:fill="auto"/>
          </w:tcPr>
          <w:p w14:paraId="26A424CD" w14:textId="77777777" w:rsidR="00FE0D5A" w:rsidRPr="00866B63" w:rsidRDefault="00FE0D5A" w:rsidP="00A50221">
            <w:pPr>
              <w:jc w:val="center"/>
              <w:rPr>
                <w:rFonts w:ascii="Arial" w:hAnsi="Arial" w:cs="Arial"/>
                <w:b/>
              </w:rPr>
            </w:pPr>
            <w:r w:rsidRPr="00866B63">
              <w:rPr>
                <w:rFonts w:ascii="Arial" w:hAnsi="Arial" w:cs="Arial"/>
                <w:b/>
              </w:rPr>
              <w:t>Category II</w:t>
            </w:r>
          </w:p>
        </w:tc>
        <w:tc>
          <w:tcPr>
            <w:tcW w:w="1710" w:type="dxa"/>
            <w:shd w:val="clear" w:color="auto" w:fill="auto"/>
          </w:tcPr>
          <w:p w14:paraId="0224A052" w14:textId="77777777" w:rsidR="00FE0D5A" w:rsidRPr="00866B63" w:rsidRDefault="00FE0D5A" w:rsidP="00A50221">
            <w:pPr>
              <w:jc w:val="center"/>
              <w:rPr>
                <w:rFonts w:ascii="Arial" w:hAnsi="Arial" w:cs="Arial"/>
                <w:b/>
              </w:rPr>
            </w:pPr>
            <w:r w:rsidRPr="00866B63">
              <w:rPr>
                <w:rFonts w:ascii="Arial" w:hAnsi="Arial" w:cs="Arial"/>
                <w:b/>
              </w:rPr>
              <w:t>Category III</w:t>
            </w:r>
          </w:p>
        </w:tc>
      </w:tr>
      <w:tr w:rsidR="00FE0D5A" w:rsidRPr="00866B63" w14:paraId="4C40D567" w14:textId="77777777" w:rsidTr="00A50221">
        <w:trPr>
          <w:trHeight w:val="144"/>
        </w:trPr>
        <w:tc>
          <w:tcPr>
            <w:tcW w:w="1530" w:type="dxa"/>
            <w:vMerge w:val="restart"/>
            <w:shd w:val="clear" w:color="auto" w:fill="auto"/>
            <w:vAlign w:val="center"/>
          </w:tcPr>
          <w:p w14:paraId="43131A70" w14:textId="77777777" w:rsidR="00FE0D5A" w:rsidRPr="00866B63" w:rsidRDefault="00FE0D5A" w:rsidP="00A50221">
            <w:pPr>
              <w:spacing w:before="60" w:after="60"/>
              <w:jc w:val="both"/>
              <w:rPr>
                <w:rFonts w:ascii="Arial" w:hAnsi="Arial" w:cs="Arial"/>
              </w:rPr>
            </w:pPr>
            <w:r w:rsidRPr="00866B63">
              <w:rPr>
                <w:rFonts w:ascii="Arial" w:hAnsi="Arial" w:cs="Arial"/>
              </w:rPr>
              <w:t>Entity Level</w:t>
            </w:r>
          </w:p>
        </w:tc>
        <w:tc>
          <w:tcPr>
            <w:tcW w:w="1710" w:type="dxa"/>
            <w:shd w:val="clear" w:color="auto" w:fill="auto"/>
            <w:vAlign w:val="center"/>
          </w:tcPr>
          <w:p w14:paraId="4EEA01F2" w14:textId="77777777" w:rsidR="00FE0D5A" w:rsidRPr="00866B63" w:rsidRDefault="00FE0D5A" w:rsidP="00A50221">
            <w:pPr>
              <w:spacing w:before="60" w:after="60"/>
              <w:jc w:val="both"/>
              <w:rPr>
                <w:rFonts w:ascii="Arial" w:hAnsi="Arial" w:cs="Arial"/>
              </w:rPr>
            </w:pPr>
            <w:r w:rsidRPr="00866B63">
              <w:rPr>
                <w:rFonts w:ascii="Arial" w:hAnsi="Arial" w:cs="Arial"/>
              </w:rPr>
              <w:t>Constitutive Documents (Memorandum and Articles of Association, Certificate of Incorporation etc.)</w:t>
            </w:r>
          </w:p>
        </w:tc>
        <w:tc>
          <w:tcPr>
            <w:tcW w:w="1987" w:type="dxa"/>
            <w:shd w:val="clear" w:color="auto" w:fill="auto"/>
          </w:tcPr>
          <w:p w14:paraId="025970CB" w14:textId="77777777" w:rsidR="00FE0D5A" w:rsidRPr="00866B63" w:rsidRDefault="00FE0D5A" w:rsidP="00A50221">
            <w:pPr>
              <w:spacing w:before="60" w:after="60"/>
              <w:jc w:val="center"/>
              <w:rPr>
                <w:rFonts w:ascii="Arial" w:hAnsi="Arial" w:cs="Arial"/>
              </w:rPr>
            </w:pPr>
            <w:r w:rsidRPr="00866B63">
              <w:rPr>
                <w:rFonts w:ascii="Arial" w:hAnsi="Arial" w:cs="Arial"/>
              </w:rPr>
              <w:t>Mandatory</w:t>
            </w:r>
          </w:p>
        </w:tc>
        <w:tc>
          <w:tcPr>
            <w:tcW w:w="1980" w:type="dxa"/>
            <w:shd w:val="clear" w:color="auto" w:fill="auto"/>
          </w:tcPr>
          <w:p w14:paraId="3C48C0FC" w14:textId="77777777" w:rsidR="00FE0D5A" w:rsidRPr="00866B63" w:rsidRDefault="00FE0D5A" w:rsidP="00A50221">
            <w:pPr>
              <w:jc w:val="center"/>
              <w:rPr>
                <w:rFonts w:ascii="Arial" w:hAnsi="Arial" w:cs="Arial"/>
              </w:rPr>
            </w:pPr>
            <w:r w:rsidRPr="00866B63">
              <w:rPr>
                <w:rFonts w:ascii="Arial" w:hAnsi="Arial" w:cs="Arial"/>
              </w:rPr>
              <w:t>Mandatory</w:t>
            </w:r>
          </w:p>
        </w:tc>
        <w:tc>
          <w:tcPr>
            <w:tcW w:w="1710" w:type="dxa"/>
            <w:shd w:val="clear" w:color="auto" w:fill="auto"/>
          </w:tcPr>
          <w:p w14:paraId="4E2067F4" w14:textId="77777777" w:rsidR="00FE0D5A" w:rsidRPr="00866B63" w:rsidRDefault="00FE0D5A" w:rsidP="00A50221">
            <w:pPr>
              <w:jc w:val="center"/>
              <w:rPr>
                <w:rFonts w:ascii="Arial" w:hAnsi="Arial" w:cs="Arial"/>
              </w:rPr>
            </w:pPr>
            <w:r w:rsidRPr="00866B63">
              <w:rPr>
                <w:rFonts w:ascii="Arial" w:hAnsi="Arial" w:cs="Arial"/>
              </w:rPr>
              <w:t>Mandatory</w:t>
            </w:r>
          </w:p>
        </w:tc>
      </w:tr>
      <w:tr w:rsidR="00FE0D5A" w:rsidRPr="00866B63" w14:paraId="3D6E111A" w14:textId="77777777" w:rsidTr="00A50221">
        <w:trPr>
          <w:trHeight w:val="144"/>
        </w:trPr>
        <w:tc>
          <w:tcPr>
            <w:tcW w:w="1530" w:type="dxa"/>
            <w:vMerge/>
            <w:shd w:val="clear" w:color="auto" w:fill="auto"/>
            <w:vAlign w:val="center"/>
          </w:tcPr>
          <w:p w14:paraId="6E47C17B" w14:textId="77777777" w:rsidR="00FE0D5A" w:rsidRPr="00866B63" w:rsidRDefault="00FE0D5A" w:rsidP="00A50221">
            <w:pPr>
              <w:spacing w:before="60" w:after="60"/>
              <w:jc w:val="both"/>
              <w:rPr>
                <w:rFonts w:ascii="Arial" w:hAnsi="Arial" w:cs="Arial"/>
              </w:rPr>
            </w:pPr>
          </w:p>
        </w:tc>
        <w:tc>
          <w:tcPr>
            <w:tcW w:w="1710" w:type="dxa"/>
            <w:shd w:val="clear" w:color="auto" w:fill="auto"/>
          </w:tcPr>
          <w:p w14:paraId="51D68F8E" w14:textId="77777777" w:rsidR="00FE0D5A" w:rsidRPr="00866B63" w:rsidRDefault="00FE0D5A" w:rsidP="00A50221">
            <w:pPr>
              <w:spacing w:before="60" w:after="60"/>
              <w:rPr>
                <w:rFonts w:ascii="Arial" w:hAnsi="Arial" w:cs="Arial"/>
              </w:rPr>
            </w:pPr>
            <w:r w:rsidRPr="00866B63">
              <w:rPr>
                <w:rFonts w:ascii="Arial" w:hAnsi="Arial" w:cs="Arial"/>
              </w:rPr>
              <w:t>Proof of Address</w:t>
            </w:r>
          </w:p>
        </w:tc>
        <w:tc>
          <w:tcPr>
            <w:tcW w:w="1987" w:type="dxa"/>
            <w:shd w:val="clear" w:color="auto" w:fill="auto"/>
          </w:tcPr>
          <w:p w14:paraId="2F4E2ECD" w14:textId="77777777" w:rsidR="00FE0D5A" w:rsidRPr="00866B63" w:rsidRDefault="00FE0D5A" w:rsidP="00A50221">
            <w:pPr>
              <w:spacing w:before="60" w:after="60"/>
              <w:jc w:val="center"/>
              <w:rPr>
                <w:rFonts w:ascii="Arial" w:hAnsi="Arial" w:cs="Arial"/>
              </w:rPr>
            </w:pPr>
            <w:r w:rsidRPr="00866B63">
              <w:rPr>
                <w:rFonts w:ascii="Arial" w:hAnsi="Arial" w:cs="Arial"/>
              </w:rPr>
              <w:t>Mandatory (Power of Attorney {</w:t>
            </w:r>
            <w:proofErr w:type="spellStart"/>
            <w:r w:rsidRPr="00866B63">
              <w:rPr>
                <w:rFonts w:ascii="Arial" w:hAnsi="Arial" w:cs="Arial"/>
              </w:rPr>
              <w:t>PoA</w:t>
            </w:r>
            <w:proofErr w:type="spellEnd"/>
            <w:r w:rsidRPr="00866B63">
              <w:rPr>
                <w:rFonts w:ascii="Arial" w:hAnsi="Arial" w:cs="Arial"/>
              </w:rPr>
              <w:t>} mentioning the address is acceptable as address proof)</w:t>
            </w:r>
          </w:p>
        </w:tc>
        <w:tc>
          <w:tcPr>
            <w:tcW w:w="1980" w:type="dxa"/>
            <w:shd w:val="clear" w:color="auto" w:fill="auto"/>
          </w:tcPr>
          <w:p w14:paraId="65663DBF" w14:textId="77777777" w:rsidR="00FE0D5A" w:rsidRPr="00866B63" w:rsidRDefault="00FE0D5A" w:rsidP="00A50221">
            <w:pPr>
              <w:spacing w:before="60" w:after="60"/>
              <w:jc w:val="center"/>
              <w:rPr>
                <w:rFonts w:ascii="Arial" w:hAnsi="Arial" w:cs="Arial"/>
              </w:rPr>
            </w:pPr>
            <w:r w:rsidRPr="00866B63">
              <w:rPr>
                <w:rFonts w:ascii="Arial" w:hAnsi="Arial" w:cs="Arial"/>
              </w:rPr>
              <w:t>Mandatory (Power of Attorney mentioning the address is acceptable as address proof)</w:t>
            </w:r>
          </w:p>
        </w:tc>
        <w:tc>
          <w:tcPr>
            <w:tcW w:w="1710" w:type="dxa"/>
            <w:shd w:val="clear" w:color="auto" w:fill="auto"/>
          </w:tcPr>
          <w:p w14:paraId="1E5BA8F9" w14:textId="77777777" w:rsidR="00FE0D5A" w:rsidRPr="00866B63" w:rsidRDefault="00FE0D5A" w:rsidP="00A50221">
            <w:pPr>
              <w:spacing w:before="60" w:after="60"/>
              <w:jc w:val="center"/>
              <w:rPr>
                <w:rFonts w:ascii="Arial" w:hAnsi="Arial" w:cs="Arial"/>
              </w:rPr>
            </w:pPr>
            <w:r w:rsidRPr="00866B63">
              <w:rPr>
                <w:rFonts w:ascii="Arial" w:hAnsi="Arial" w:cs="Arial"/>
              </w:rPr>
              <w:t>Mandatory other than Power of Attorney</w:t>
            </w:r>
          </w:p>
        </w:tc>
      </w:tr>
      <w:tr w:rsidR="00EB0447" w:rsidRPr="00866B63" w14:paraId="69072D3E" w14:textId="77777777" w:rsidTr="00A50221">
        <w:trPr>
          <w:trHeight w:val="144"/>
        </w:trPr>
        <w:tc>
          <w:tcPr>
            <w:tcW w:w="1530" w:type="dxa"/>
            <w:vMerge/>
            <w:shd w:val="clear" w:color="auto" w:fill="auto"/>
            <w:vAlign w:val="center"/>
          </w:tcPr>
          <w:p w14:paraId="4292F893" w14:textId="77777777" w:rsidR="00FE0D5A" w:rsidRPr="00866B63" w:rsidRDefault="00FE0D5A" w:rsidP="00A50221">
            <w:pPr>
              <w:spacing w:before="60" w:after="60"/>
              <w:jc w:val="both"/>
              <w:rPr>
                <w:rFonts w:ascii="Arial" w:hAnsi="Arial" w:cs="Arial"/>
              </w:rPr>
            </w:pPr>
          </w:p>
        </w:tc>
        <w:tc>
          <w:tcPr>
            <w:tcW w:w="1710" w:type="dxa"/>
            <w:shd w:val="clear" w:color="auto" w:fill="auto"/>
          </w:tcPr>
          <w:p w14:paraId="1B56E8FC" w14:textId="77777777" w:rsidR="00FE0D5A" w:rsidRPr="00866B63" w:rsidRDefault="00FE0D5A" w:rsidP="00A50221">
            <w:pPr>
              <w:spacing w:before="60" w:after="60"/>
              <w:rPr>
                <w:rFonts w:ascii="Arial" w:hAnsi="Arial" w:cs="Arial"/>
              </w:rPr>
            </w:pPr>
            <w:r w:rsidRPr="00866B63">
              <w:rPr>
                <w:rFonts w:ascii="Arial" w:hAnsi="Arial" w:cs="Arial"/>
              </w:rPr>
              <w:t xml:space="preserve">PAN </w:t>
            </w:r>
            <w:r w:rsidRPr="00866B63">
              <w:rPr>
                <w:rStyle w:val="FootnoteReference"/>
                <w:rFonts w:ascii="Arial" w:hAnsi="Arial" w:cs="Arial"/>
              </w:rPr>
              <w:footnoteReference w:id="160"/>
            </w:r>
          </w:p>
        </w:tc>
        <w:tc>
          <w:tcPr>
            <w:tcW w:w="1987" w:type="dxa"/>
            <w:shd w:val="clear" w:color="auto" w:fill="auto"/>
          </w:tcPr>
          <w:p w14:paraId="7034CD42" w14:textId="77777777" w:rsidR="00EB0447" w:rsidRPr="00866B63" w:rsidRDefault="00EB0447" w:rsidP="00A50221">
            <w:pPr>
              <w:jc w:val="center"/>
              <w:rPr>
                <w:rFonts w:ascii="Arial" w:hAnsi="Arial" w:cs="Arial"/>
              </w:rPr>
            </w:pPr>
            <w:r w:rsidRPr="00866B63">
              <w:rPr>
                <w:rFonts w:ascii="Arial" w:hAnsi="Arial" w:cs="Arial"/>
              </w:rPr>
              <w:t>Mandatory</w:t>
            </w:r>
          </w:p>
        </w:tc>
        <w:tc>
          <w:tcPr>
            <w:tcW w:w="1980" w:type="dxa"/>
            <w:shd w:val="clear" w:color="auto" w:fill="auto"/>
          </w:tcPr>
          <w:p w14:paraId="34B34248" w14:textId="77777777" w:rsidR="00EB0447" w:rsidRPr="00866B63" w:rsidRDefault="00EB0447" w:rsidP="00A50221">
            <w:pPr>
              <w:jc w:val="center"/>
              <w:rPr>
                <w:rFonts w:ascii="Arial" w:hAnsi="Arial" w:cs="Arial"/>
              </w:rPr>
            </w:pPr>
            <w:r w:rsidRPr="00866B63">
              <w:rPr>
                <w:rFonts w:ascii="Arial" w:hAnsi="Arial" w:cs="Arial"/>
              </w:rPr>
              <w:t>Mandatory</w:t>
            </w:r>
          </w:p>
        </w:tc>
        <w:tc>
          <w:tcPr>
            <w:tcW w:w="1710" w:type="dxa"/>
            <w:shd w:val="clear" w:color="auto" w:fill="auto"/>
          </w:tcPr>
          <w:p w14:paraId="5C028DCF" w14:textId="77777777" w:rsidR="00EB0447" w:rsidRPr="00866B63" w:rsidRDefault="00EB0447" w:rsidP="00A50221">
            <w:pPr>
              <w:jc w:val="center"/>
              <w:rPr>
                <w:rFonts w:ascii="Arial" w:hAnsi="Arial" w:cs="Arial"/>
              </w:rPr>
            </w:pPr>
            <w:r w:rsidRPr="00866B63">
              <w:rPr>
                <w:rFonts w:ascii="Arial" w:hAnsi="Arial" w:cs="Arial"/>
              </w:rPr>
              <w:t>Mandatory</w:t>
            </w:r>
          </w:p>
        </w:tc>
      </w:tr>
      <w:tr w:rsidR="00EB0447" w:rsidRPr="00866B63" w14:paraId="362EECEF" w14:textId="77777777" w:rsidTr="00A50221">
        <w:trPr>
          <w:trHeight w:val="144"/>
        </w:trPr>
        <w:tc>
          <w:tcPr>
            <w:tcW w:w="1530" w:type="dxa"/>
            <w:vMerge/>
            <w:shd w:val="clear" w:color="auto" w:fill="auto"/>
            <w:vAlign w:val="center"/>
          </w:tcPr>
          <w:p w14:paraId="535F84B4" w14:textId="77777777" w:rsidR="00EB0447" w:rsidRPr="00866B63" w:rsidRDefault="00EB0447" w:rsidP="00A50221">
            <w:pPr>
              <w:spacing w:before="60" w:after="60"/>
              <w:jc w:val="both"/>
              <w:rPr>
                <w:rFonts w:ascii="Arial" w:hAnsi="Arial" w:cs="Arial"/>
              </w:rPr>
            </w:pPr>
          </w:p>
        </w:tc>
        <w:tc>
          <w:tcPr>
            <w:tcW w:w="1710" w:type="dxa"/>
            <w:shd w:val="clear" w:color="auto" w:fill="auto"/>
          </w:tcPr>
          <w:p w14:paraId="1272DDC9" w14:textId="77777777" w:rsidR="00EB0447" w:rsidRPr="00866B63" w:rsidRDefault="00EB0447" w:rsidP="00A50221">
            <w:pPr>
              <w:spacing w:before="60" w:after="60"/>
              <w:rPr>
                <w:rFonts w:ascii="Arial" w:hAnsi="Arial" w:cs="Arial"/>
              </w:rPr>
            </w:pPr>
            <w:r w:rsidRPr="00866B63">
              <w:rPr>
                <w:rFonts w:ascii="Arial" w:hAnsi="Arial" w:cs="Arial"/>
              </w:rPr>
              <w:t>Financial Data</w:t>
            </w:r>
          </w:p>
        </w:tc>
        <w:tc>
          <w:tcPr>
            <w:tcW w:w="1987" w:type="dxa"/>
            <w:shd w:val="clear" w:color="auto" w:fill="auto"/>
          </w:tcPr>
          <w:p w14:paraId="5BB32D2D" w14:textId="77777777" w:rsidR="00EB0447" w:rsidRPr="00866B63" w:rsidRDefault="00EB0447" w:rsidP="00A50221">
            <w:pPr>
              <w:spacing w:before="60" w:after="60"/>
              <w:jc w:val="center"/>
              <w:rPr>
                <w:rFonts w:ascii="Arial" w:hAnsi="Arial" w:cs="Arial"/>
              </w:rPr>
            </w:pPr>
            <w:r w:rsidRPr="00866B63">
              <w:rPr>
                <w:rFonts w:ascii="Arial" w:hAnsi="Arial" w:cs="Arial"/>
              </w:rPr>
              <w:t>Exempted *</w:t>
            </w:r>
          </w:p>
        </w:tc>
        <w:tc>
          <w:tcPr>
            <w:tcW w:w="1980" w:type="dxa"/>
            <w:shd w:val="clear" w:color="auto" w:fill="auto"/>
          </w:tcPr>
          <w:p w14:paraId="03D90A4B" w14:textId="77777777" w:rsidR="00EB0447" w:rsidRPr="00866B63" w:rsidRDefault="00EB0447" w:rsidP="00A50221">
            <w:pPr>
              <w:spacing w:before="60" w:after="60"/>
              <w:jc w:val="center"/>
              <w:rPr>
                <w:rFonts w:ascii="Arial" w:hAnsi="Arial" w:cs="Arial"/>
              </w:rPr>
            </w:pPr>
            <w:r w:rsidRPr="00866B63">
              <w:rPr>
                <w:rFonts w:ascii="Arial" w:hAnsi="Arial" w:cs="Arial"/>
              </w:rPr>
              <w:t>Exempted *</w:t>
            </w:r>
          </w:p>
        </w:tc>
        <w:tc>
          <w:tcPr>
            <w:tcW w:w="1710" w:type="dxa"/>
            <w:shd w:val="clear" w:color="auto" w:fill="auto"/>
          </w:tcPr>
          <w:p w14:paraId="386C84C9" w14:textId="77777777" w:rsidR="00EB0447" w:rsidRPr="00866B63" w:rsidRDefault="00EB0447" w:rsidP="00A50221">
            <w:pPr>
              <w:spacing w:before="60" w:after="60"/>
              <w:jc w:val="center"/>
              <w:rPr>
                <w:rFonts w:ascii="Arial" w:hAnsi="Arial" w:cs="Arial"/>
              </w:rPr>
            </w:pPr>
            <w:r w:rsidRPr="00866B63">
              <w:rPr>
                <w:rFonts w:ascii="Arial" w:hAnsi="Arial" w:cs="Arial"/>
              </w:rPr>
              <w:t>Mandatory</w:t>
            </w:r>
          </w:p>
        </w:tc>
      </w:tr>
      <w:tr w:rsidR="00EB0447" w:rsidRPr="00866B63" w14:paraId="5E8213C6" w14:textId="77777777" w:rsidTr="00A50221">
        <w:trPr>
          <w:trHeight w:val="144"/>
        </w:trPr>
        <w:tc>
          <w:tcPr>
            <w:tcW w:w="1530" w:type="dxa"/>
            <w:vMerge/>
            <w:shd w:val="clear" w:color="auto" w:fill="auto"/>
            <w:vAlign w:val="center"/>
          </w:tcPr>
          <w:p w14:paraId="41446577" w14:textId="77777777" w:rsidR="00EB0447" w:rsidRPr="00866B63" w:rsidRDefault="00EB0447" w:rsidP="00A50221">
            <w:pPr>
              <w:spacing w:before="60" w:after="60"/>
              <w:jc w:val="both"/>
              <w:rPr>
                <w:rFonts w:ascii="Arial" w:hAnsi="Arial" w:cs="Arial"/>
              </w:rPr>
            </w:pPr>
          </w:p>
        </w:tc>
        <w:tc>
          <w:tcPr>
            <w:tcW w:w="1710" w:type="dxa"/>
            <w:shd w:val="clear" w:color="auto" w:fill="auto"/>
          </w:tcPr>
          <w:p w14:paraId="77F55B7F" w14:textId="77777777" w:rsidR="00EB0447" w:rsidRPr="00866B63" w:rsidRDefault="00EB0447" w:rsidP="00A50221">
            <w:pPr>
              <w:spacing w:before="60" w:after="60"/>
              <w:rPr>
                <w:rFonts w:ascii="Arial" w:hAnsi="Arial" w:cs="Arial"/>
              </w:rPr>
            </w:pPr>
            <w:r w:rsidRPr="00866B63">
              <w:rPr>
                <w:rFonts w:ascii="Arial" w:hAnsi="Arial" w:cs="Arial"/>
              </w:rPr>
              <w:t>SEBI Registration Certificate</w:t>
            </w:r>
          </w:p>
        </w:tc>
        <w:tc>
          <w:tcPr>
            <w:tcW w:w="1987" w:type="dxa"/>
            <w:shd w:val="clear" w:color="auto" w:fill="auto"/>
          </w:tcPr>
          <w:p w14:paraId="1AC40C1A" w14:textId="77777777" w:rsidR="00EB0447" w:rsidRPr="00866B63" w:rsidRDefault="00EB0447" w:rsidP="00A50221">
            <w:pPr>
              <w:jc w:val="center"/>
              <w:rPr>
                <w:rFonts w:ascii="Arial" w:hAnsi="Arial" w:cs="Arial"/>
              </w:rPr>
            </w:pPr>
            <w:r w:rsidRPr="00866B63">
              <w:rPr>
                <w:rFonts w:ascii="Arial" w:hAnsi="Arial" w:cs="Arial"/>
              </w:rPr>
              <w:t>Mandatory</w:t>
            </w:r>
          </w:p>
        </w:tc>
        <w:tc>
          <w:tcPr>
            <w:tcW w:w="1980" w:type="dxa"/>
            <w:shd w:val="clear" w:color="auto" w:fill="auto"/>
          </w:tcPr>
          <w:p w14:paraId="6E1109C0" w14:textId="77777777" w:rsidR="00EB0447" w:rsidRPr="00866B63" w:rsidRDefault="00EB0447" w:rsidP="00A50221">
            <w:pPr>
              <w:jc w:val="center"/>
              <w:rPr>
                <w:rFonts w:ascii="Arial" w:hAnsi="Arial" w:cs="Arial"/>
              </w:rPr>
            </w:pPr>
            <w:r w:rsidRPr="00866B63">
              <w:rPr>
                <w:rFonts w:ascii="Arial" w:hAnsi="Arial" w:cs="Arial"/>
              </w:rPr>
              <w:t>Mandatory</w:t>
            </w:r>
          </w:p>
        </w:tc>
        <w:tc>
          <w:tcPr>
            <w:tcW w:w="1710" w:type="dxa"/>
            <w:shd w:val="clear" w:color="auto" w:fill="auto"/>
          </w:tcPr>
          <w:p w14:paraId="1EAFEF75" w14:textId="77777777" w:rsidR="00EB0447" w:rsidRPr="00866B63" w:rsidRDefault="00EB0447" w:rsidP="00A50221">
            <w:pPr>
              <w:jc w:val="center"/>
              <w:rPr>
                <w:rFonts w:ascii="Arial" w:hAnsi="Arial" w:cs="Arial"/>
              </w:rPr>
            </w:pPr>
            <w:r w:rsidRPr="00866B63">
              <w:rPr>
                <w:rFonts w:ascii="Arial" w:hAnsi="Arial" w:cs="Arial"/>
              </w:rPr>
              <w:t>Mandatory</w:t>
            </w:r>
          </w:p>
        </w:tc>
      </w:tr>
      <w:tr w:rsidR="00EB0447" w:rsidRPr="00866B63" w14:paraId="244978A5" w14:textId="77777777" w:rsidTr="00A50221">
        <w:trPr>
          <w:trHeight w:val="144"/>
        </w:trPr>
        <w:tc>
          <w:tcPr>
            <w:tcW w:w="1530" w:type="dxa"/>
            <w:vMerge/>
            <w:shd w:val="clear" w:color="auto" w:fill="auto"/>
            <w:vAlign w:val="center"/>
          </w:tcPr>
          <w:p w14:paraId="3F3D7C94" w14:textId="77777777" w:rsidR="00EB0447" w:rsidRPr="00866B63" w:rsidRDefault="00EB0447" w:rsidP="00A50221">
            <w:pPr>
              <w:spacing w:before="60" w:after="60"/>
              <w:jc w:val="both"/>
              <w:rPr>
                <w:rFonts w:ascii="Arial" w:hAnsi="Arial" w:cs="Arial"/>
              </w:rPr>
            </w:pPr>
          </w:p>
        </w:tc>
        <w:tc>
          <w:tcPr>
            <w:tcW w:w="1710" w:type="dxa"/>
            <w:shd w:val="clear" w:color="auto" w:fill="auto"/>
          </w:tcPr>
          <w:p w14:paraId="34E117F4" w14:textId="77777777" w:rsidR="00EB0447" w:rsidRPr="00866B63" w:rsidRDefault="00EB0447" w:rsidP="00A50221">
            <w:pPr>
              <w:spacing w:before="60" w:after="60"/>
              <w:rPr>
                <w:rFonts w:ascii="Arial" w:hAnsi="Arial" w:cs="Arial"/>
              </w:rPr>
            </w:pPr>
            <w:r w:rsidRPr="00866B63">
              <w:rPr>
                <w:rFonts w:ascii="Arial" w:hAnsi="Arial" w:cs="Arial"/>
              </w:rPr>
              <w:t>Board Resolution @@</w:t>
            </w:r>
          </w:p>
        </w:tc>
        <w:tc>
          <w:tcPr>
            <w:tcW w:w="1987" w:type="dxa"/>
            <w:shd w:val="clear" w:color="auto" w:fill="auto"/>
          </w:tcPr>
          <w:p w14:paraId="3A60AB7B" w14:textId="77777777" w:rsidR="00EB0447" w:rsidRPr="00866B63" w:rsidRDefault="00EB0447" w:rsidP="00A50221">
            <w:pPr>
              <w:spacing w:before="60" w:after="60"/>
              <w:jc w:val="center"/>
              <w:rPr>
                <w:rFonts w:ascii="Arial" w:hAnsi="Arial" w:cs="Arial"/>
              </w:rPr>
            </w:pPr>
            <w:r w:rsidRPr="00866B63">
              <w:rPr>
                <w:rFonts w:ascii="Arial" w:hAnsi="Arial" w:cs="Arial"/>
              </w:rPr>
              <w:t>Exempted *</w:t>
            </w:r>
          </w:p>
        </w:tc>
        <w:tc>
          <w:tcPr>
            <w:tcW w:w="1980" w:type="dxa"/>
            <w:shd w:val="clear" w:color="auto" w:fill="auto"/>
          </w:tcPr>
          <w:p w14:paraId="299F5E3C" w14:textId="77777777" w:rsidR="00EB0447" w:rsidRPr="00866B63" w:rsidRDefault="00EB0447" w:rsidP="00A50221">
            <w:pPr>
              <w:jc w:val="center"/>
              <w:rPr>
                <w:rFonts w:ascii="Arial" w:hAnsi="Arial" w:cs="Arial"/>
              </w:rPr>
            </w:pPr>
            <w:r w:rsidRPr="00866B63">
              <w:rPr>
                <w:rFonts w:ascii="Arial" w:hAnsi="Arial" w:cs="Arial"/>
              </w:rPr>
              <w:t>Mandatory</w:t>
            </w:r>
          </w:p>
        </w:tc>
        <w:tc>
          <w:tcPr>
            <w:tcW w:w="1710" w:type="dxa"/>
            <w:shd w:val="clear" w:color="auto" w:fill="auto"/>
          </w:tcPr>
          <w:p w14:paraId="61EEE163" w14:textId="77777777" w:rsidR="00EB0447" w:rsidRPr="00866B63" w:rsidRDefault="00EB0447" w:rsidP="00A50221">
            <w:pPr>
              <w:jc w:val="center"/>
              <w:rPr>
                <w:rFonts w:ascii="Arial" w:hAnsi="Arial" w:cs="Arial"/>
              </w:rPr>
            </w:pPr>
            <w:r w:rsidRPr="00866B63">
              <w:rPr>
                <w:rFonts w:ascii="Arial" w:hAnsi="Arial" w:cs="Arial"/>
              </w:rPr>
              <w:t>Mandatory</w:t>
            </w:r>
          </w:p>
        </w:tc>
      </w:tr>
      <w:tr w:rsidR="00EB0447" w:rsidRPr="00866B63" w14:paraId="35366628" w14:textId="77777777" w:rsidTr="00A50221">
        <w:trPr>
          <w:trHeight w:val="144"/>
        </w:trPr>
        <w:tc>
          <w:tcPr>
            <w:tcW w:w="1530" w:type="dxa"/>
            <w:vMerge w:val="restart"/>
            <w:shd w:val="clear" w:color="auto" w:fill="auto"/>
            <w:vAlign w:val="center"/>
          </w:tcPr>
          <w:p w14:paraId="31A61813" w14:textId="77777777" w:rsidR="00EB0447" w:rsidRPr="00866B63" w:rsidRDefault="00EB0447" w:rsidP="00A50221">
            <w:pPr>
              <w:spacing w:before="60" w:after="60"/>
              <w:jc w:val="both"/>
              <w:rPr>
                <w:rFonts w:ascii="Arial" w:hAnsi="Arial" w:cs="Arial"/>
              </w:rPr>
            </w:pPr>
            <w:r w:rsidRPr="00866B63">
              <w:rPr>
                <w:rFonts w:ascii="Arial" w:hAnsi="Arial" w:cs="Arial"/>
              </w:rPr>
              <w:t xml:space="preserve">Senior Management </w:t>
            </w:r>
          </w:p>
          <w:p w14:paraId="4BF66B57" w14:textId="77777777" w:rsidR="00EB0447" w:rsidRPr="00866B63" w:rsidRDefault="00EB0447" w:rsidP="00A50221">
            <w:pPr>
              <w:spacing w:before="60" w:after="60"/>
              <w:jc w:val="both"/>
              <w:rPr>
                <w:rFonts w:ascii="Arial" w:hAnsi="Arial" w:cs="Arial"/>
              </w:rPr>
            </w:pPr>
            <w:r w:rsidRPr="00866B63">
              <w:rPr>
                <w:rFonts w:ascii="Arial" w:hAnsi="Arial" w:cs="Arial"/>
              </w:rPr>
              <w:t>(Whole Time Directors/ Partners/ Trustees/ etc.)</w:t>
            </w:r>
          </w:p>
        </w:tc>
        <w:tc>
          <w:tcPr>
            <w:tcW w:w="1710" w:type="dxa"/>
            <w:shd w:val="clear" w:color="auto" w:fill="auto"/>
          </w:tcPr>
          <w:p w14:paraId="4780CBA9" w14:textId="77777777" w:rsidR="00EB0447" w:rsidRPr="00866B63" w:rsidRDefault="00EB0447" w:rsidP="00A50221">
            <w:pPr>
              <w:spacing w:before="60" w:after="60"/>
              <w:rPr>
                <w:rFonts w:ascii="Arial" w:hAnsi="Arial" w:cs="Arial"/>
              </w:rPr>
            </w:pPr>
            <w:r w:rsidRPr="00866B63">
              <w:rPr>
                <w:rFonts w:ascii="Arial" w:hAnsi="Arial" w:cs="Arial"/>
              </w:rPr>
              <w:t xml:space="preserve">List </w:t>
            </w:r>
          </w:p>
        </w:tc>
        <w:tc>
          <w:tcPr>
            <w:tcW w:w="1987" w:type="dxa"/>
            <w:shd w:val="clear" w:color="auto" w:fill="auto"/>
          </w:tcPr>
          <w:p w14:paraId="3311F12E" w14:textId="77777777" w:rsidR="00EB0447" w:rsidRPr="00866B63" w:rsidRDefault="00EB0447" w:rsidP="00A50221">
            <w:pPr>
              <w:jc w:val="center"/>
              <w:rPr>
                <w:rFonts w:ascii="Arial" w:hAnsi="Arial" w:cs="Arial"/>
              </w:rPr>
            </w:pPr>
            <w:r w:rsidRPr="00866B63">
              <w:rPr>
                <w:rFonts w:ascii="Arial" w:hAnsi="Arial" w:cs="Arial"/>
              </w:rPr>
              <w:t>Mandatory</w:t>
            </w:r>
          </w:p>
        </w:tc>
        <w:tc>
          <w:tcPr>
            <w:tcW w:w="1980" w:type="dxa"/>
            <w:shd w:val="clear" w:color="auto" w:fill="auto"/>
          </w:tcPr>
          <w:p w14:paraId="525E42EF" w14:textId="77777777" w:rsidR="00EB0447" w:rsidRPr="00866B63" w:rsidRDefault="00EB0447" w:rsidP="00A50221">
            <w:pPr>
              <w:jc w:val="center"/>
              <w:rPr>
                <w:rFonts w:ascii="Arial" w:hAnsi="Arial" w:cs="Arial"/>
              </w:rPr>
            </w:pPr>
            <w:r w:rsidRPr="00866B63">
              <w:rPr>
                <w:rFonts w:ascii="Arial" w:hAnsi="Arial" w:cs="Arial"/>
              </w:rPr>
              <w:t>Mandatory</w:t>
            </w:r>
          </w:p>
        </w:tc>
        <w:tc>
          <w:tcPr>
            <w:tcW w:w="1710" w:type="dxa"/>
            <w:shd w:val="clear" w:color="auto" w:fill="auto"/>
          </w:tcPr>
          <w:p w14:paraId="053AA0C5" w14:textId="77777777" w:rsidR="00EB0447" w:rsidRPr="00866B63" w:rsidRDefault="00EB0447" w:rsidP="00A50221">
            <w:pPr>
              <w:jc w:val="center"/>
              <w:rPr>
                <w:rFonts w:ascii="Arial" w:hAnsi="Arial" w:cs="Arial"/>
              </w:rPr>
            </w:pPr>
            <w:r w:rsidRPr="00866B63">
              <w:rPr>
                <w:rFonts w:ascii="Arial" w:hAnsi="Arial" w:cs="Arial"/>
              </w:rPr>
              <w:t>Mandatory</w:t>
            </w:r>
          </w:p>
        </w:tc>
      </w:tr>
      <w:tr w:rsidR="00EB0447" w:rsidRPr="00866B63" w14:paraId="6ED4E1A7" w14:textId="77777777" w:rsidTr="00A50221">
        <w:trPr>
          <w:trHeight w:val="144"/>
        </w:trPr>
        <w:tc>
          <w:tcPr>
            <w:tcW w:w="1530" w:type="dxa"/>
            <w:vMerge/>
            <w:shd w:val="clear" w:color="auto" w:fill="auto"/>
            <w:vAlign w:val="center"/>
          </w:tcPr>
          <w:p w14:paraId="02F9D60A" w14:textId="77777777" w:rsidR="00EB0447" w:rsidRPr="00866B63" w:rsidRDefault="00EB0447" w:rsidP="00A50221">
            <w:pPr>
              <w:spacing w:before="60" w:after="60"/>
              <w:jc w:val="both"/>
              <w:rPr>
                <w:rFonts w:ascii="Arial" w:hAnsi="Arial" w:cs="Arial"/>
              </w:rPr>
            </w:pPr>
          </w:p>
        </w:tc>
        <w:tc>
          <w:tcPr>
            <w:tcW w:w="1710" w:type="dxa"/>
            <w:shd w:val="clear" w:color="auto" w:fill="auto"/>
          </w:tcPr>
          <w:p w14:paraId="4594F860" w14:textId="77777777" w:rsidR="00EB0447" w:rsidRPr="00866B63" w:rsidRDefault="00EB0447" w:rsidP="00A50221">
            <w:pPr>
              <w:spacing w:before="60" w:after="60"/>
              <w:rPr>
                <w:rFonts w:ascii="Arial" w:hAnsi="Arial" w:cs="Arial"/>
              </w:rPr>
            </w:pPr>
            <w:r w:rsidRPr="00866B63">
              <w:rPr>
                <w:rFonts w:ascii="Arial" w:hAnsi="Arial" w:cs="Arial"/>
              </w:rPr>
              <w:t xml:space="preserve">Proof of Identity </w:t>
            </w:r>
          </w:p>
        </w:tc>
        <w:tc>
          <w:tcPr>
            <w:tcW w:w="1987" w:type="dxa"/>
            <w:shd w:val="clear" w:color="auto" w:fill="auto"/>
          </w:tcPr>
          <w:p w14:paraId="7F09644C" w14:textId="77777777" w:rsidR="00EB0447" w:rsidRPr="00866B63" w:rsidRDefault="00EB0447" w:rsidP="00A50221">
            <w:pPr>
              <w:jc w:val="center"/>
              <w:rPr>
                <w:rFonts w:ascii="Arial" w:hAnsi="Arial" w:cs="Arial"/>
              </w:rPr>
            </w:pPr>
            <w:r w:rsidRPr="00866B63">
              <w:rPr>
                <w:rFonts w:ascii="Arial" w:hAnsi="Arial" w:cs="Arial"/>
              </w:rPr>
              <w:t>Exempted *</w:t>
            </w:r>
          </w:p>
        </w:tc>
        <w:tc>
          <w:tcPr>
            <w:tcW w:w="1980" w:type="dxa"/>
            <w:shd w:val="clear" w:color="auto" w:fill="auto"/>
          </w:tcPr>
          <w:p w14:paraId="2659BE42" w14:textId="77777777" w:rsidR="00EB0447" w:rsidRPr="00866B63" w:rsidRDefault="00EB0447" w:rsidP="00A50221">
            <w:pPr>
              <w:jc w:val="center"/>
              <w:rPr>
                <w:rFonts w:ascii="Arial" w:hAnsi="Arial" w:cs="Arial"/>
              </w:rPr>
            </w:pPr>
            <w:r w:rsidRPr="00866B63">
              <w:rPr>
                <w:rFonts w:ascii="Arial" w:hAnsi="Arial" w:cs="Arial"/>
              </w:rPr>
              <w:t>Exempted *</w:t>
            </w:r>
          </w:p>
        </w:tc>
        <w:tc>
          <w:tcPr>
            <w:tcW w:w="1710" w:type="dxa"/>
            <w:shd w:val="clear" w:color="auto" w:fill="auto"/>
          </w:tcPr>
          <w:p w14:paraId="5BE4AD30" w14:textId="77777777" w:rsidR="00EB0447" w:rsidRPr="00866B63" w:rsidRDefault="00EB0447" w:rsidP="00A50221">
            <w:pPr>
              <w:spacing w:before="60" w:after="60"/>
              <w:jc w:val="center"/>
              <w:rPr>
                <w:rFonts w:ascii="Arial" w:hAnsi="Arial" w:cs="Arial"/>
              </w:rPr>
            </w:pPr>
            <w:r w:rsidRPr="00866B63">
              <w:rPr>
                <w:rFonts w:ascii="Arial" w:hAnsi="Arial" w:cs="Arial"/>
              </w:rPr>
              <w:t>Entity declares* on letter head full name, nationality, date of birth or submits photo identity proof</w:t>
            </w:r>
          </w:p>
        </w:tc>
      </w:tr>
      <w:tr w:rsidR="00EB0447" w:rsidRPr="00866B63" w14:paraId="5B10E558" w14:textId="77777777" w:rsidTr="00A50221">
        <w:trPr>
          <w:trHeight w:val="594"/>
        </w:trPr>
        <w:tc>
          <w:tcPr>
            <w:tcW w:w="1530" w:type="dxa"/>
            <w:vMerge/>
            <w:shd w:val="clear" w:color="auto" w:fill="auto"/>
            <w:vAlign w:val="center"/>
          </w:tcPr>
          <w:p w14:paraId="77E1ADFD" w14:textId="77777777" w:rsidR="00EB0447" w:rsidRPr="00866B63" w:rsidRDefault="00EB0447" w:rsidP="00A50221">
            <w:pPr>
              <w:spacing w:before="60" w:after="60"/>
              <w:jc w:val="both"/>
              <w:rPr>
                <w:rFonts w:ascii="Arial" w:hAnsi="Arial" w:cs="Arial"/>
              </w:rPr>
            </w:pPr>
          </w:p>
        </w:tc>
        <w:tc>
          <w:tcPr>
            <w:tcW w:w="1710" w:type="dxa"/>
            <w:shd w:val="clear" w:color="auto" w:fill="auto"/>
          </w:tcPr>
          <w:p w14:paraId="27DCB986" w14:textId="77777777" w:rsidR="00EB0447" w:rsidRPr="00866B63" w:rsidRDefault="00EB0447" w:rsidP="00A50221">
            <w:pPr>
              <w:spacing w:before="60" w:after="60"/>
              <w:rPr>
                <w:rFonts w:ascii="Arial" w:hAnsi="Arial" w:cs="Arial"/>
              </w:rPr>
            </w:pPr>
            <w:r w:rsidRPr="00866B63">
              <w:rPr>
                <w:rFonts w:ascii="Arial" w:hAnsi="Arial" w:cs="Arial"/>
              </w:rPr>
              <w:t>Proof of Address</w:t>
            </w:r>
          </w:p>
        </w:tc>
        <w:tc>
          <w:tcPr>
            <w:tcW w:w="1987" w:type="dxa"/>
            <w:shd w:val="clear" w:color="auto" w:fill="auto"/>
          </w:tcPr>
          <w:p w14:paraId="59C611D6" w14:textId="77777777" w:rsidR="00EB0447" w:rsidRPr="00866B63" w:rsidRDefault="00EB0447" w:rsidP="00A50221">
            <w:pPr>
              <w:jc w:val="center"/>
              <w:rPr>
                <w:rFonts w:ascii="Arial" w:hAnsi="Arial" w:cs="Arial"/>
              </w:rPr>
            </w:pPr>
            <w:r w:rsidRPr="00866B63">
              <w:rPr>
                <w:rFonts w:ascii="Arial" w:hAnsi="Arial" w:cs="Arial"/>
              </w:rPr>
              <w:t>Exempted *</w:t>
            </w:r>
          </w:p>
        </w:tc>
        <w:tc>
          <w:tcPr>
            <w:tcW w:w="1980" w:type="dxa"/>
            <w:shd w:val="clear" w:color="auto" w:fill="auto"/>
          </w:tcPr>
          <w:p w14:paraId="1EA71583" w14:textId="77777777" w:rsidR="00EB0447" w:rsidRPr="00866B63" w:rsidRDefault="00EB0447" w:rsidP="00A50221">
            <w:pPr>
              <w:jc w:val="center"/>
              <w:rPr>
                <w:rFonts w:ascii="Arial" w:hAnsi="Arial" w:cs="Arial"/>
              </w:rPr>
            </w:pPr>
            <w:r w:rsidRPr="00866B63">
              <w:rPr>
                <w:rFonts w:ascii="Arial" w:hAnsi="Arial" w:cs="Arial"/>
              </w:rPr>
              <w:t>Exempted *</w:t>
            </w:r>
          </w:p>
        </w:tc>
        <w:tc>
          <w:tcPr>
            <w:tcW w:w="1710" w:type="dxa"/>
            <w:shd w:val="clear" w:color="auto" w:fill="auto"/>
          </w:tcPr>
          <w:p w14:paraId="0AF1031B" w14:textId="77777777" w:rsidR="00EB0447" w:rsidRPr="00866B63" w:rsidRDefault="00EB0447" w:rsidP="00A50221">
            <w:pPr>
              <w:spacing w:before="60" w:after="60"/>
              <w:jc w:val="center"/>
              <w:rPr>
                <w:rFonts w:ascii="Arial" w:hAnsi="Arial" w:cs="Arial"/>
              </w:rPr>
            </w:pPr>
            <w:r w:rsidRPr="00866B63">
              <w:rPr>
                <w:rFonts w:ascii="Arial" w:hAnsi="Arial" w:cs="Arial"/>
              </w:rPr>
              <w:t>Declaration on Letter Head *</w:t>
            </w:r>
          </w:p>
        </w:tc>
      </w:tr>
      <w:tr w:rsidR="00EB0447" w:rsidRPr="00866B63" w14:paraId="61CB246B" w14:textId="77777777" w:rsidTr="00A50221">
        <w:trPr>
          <w:trHeight w:val="594"/>
        </w:trPr>
        <w:tc>
          <w:tcPr>
            <w:tcW w:w="1530" w:type="dxa"/>
            <w:vMerge/>
            <w:shd w:val="clear" w:color="auto" w:fill="auto"/>
            <w:vAlign w:val="center"/>
          </w:tcPr>
          <w:p w14:paraId="323B4633" w14:textId="77777777" w:rsidR="00EB0447" w:rsidRPr="00866B63" w:rsidRDefault="00EB0447" w:rsidP="00A50221">
            <w:pPr>
              <w:spacing w:before="60" w:after="60"/>
              <w:jc w:val="both"/>
              <w:rPr>
                <w:rFonts w:ascii="Arial" w:hAnsi="Arial" w:cs="Arial"/>
              </w:rPr>
            </w:pPr>
          </w:p>
        </w:tc>
        <w:tc>
          <w:tcPr>
            <w:tcW w:w="1710" w:type="dxa"/>
            <w:shd w:val="clear" w:color="auto" w:fill="auto"/>
          </w:tcPr>
          <w:p w14:paraId="2700D537" w14:textId="77777777" w:rsidR="00EB0447" w:rsidRPr="00866B63" w:rsidRDefault="00EB0447" w:rsidP="00A50221">
            <w:pPr>
              <w:spacing w:before="60" w:after="60"/>
              <w:rPr>
                <w:rFonts w:ascii="Arial" w:hAnsi="Arial" w:cs="Arial"/>
              </w:rPr>
            </w:pPr>
            <w:r w:rsidRPr="00866B63">
              <w:rPr>
                <w:rFonts w:ascii="Arial" w:hAnsi="Arial" w:cs="Arial"/>
              </w:rPr>
              <w:t>Photographs</w:t>
            </w:r>
          </w:p>
        </w:tc>
        <w:tc>
          <w:tcPr>
            <w:tcW w:w="1987" w:type="dxa"/>
            <w:shd w:val="clear" w:color="auto" w:fill="auto"/>
          </w:tcPr>
          <w:p w14:paraId="66006BC8" w14:textId="77777777" w:rsidR="00EB0447" w:rsidRPr="00866B63" w:rsidRDefault="00EB0447" w:rsidP="00A50221">
            <w:pPr>
              <w:jc w:val="center"/>
              <w:rPr>
                <w:rFonts w:ascii="Arial" w:hAnsi="Arial" w:cs="Arial"/>
              </w:rPr>
            </w:pPr>
            <w:r w:rsidRPr="00866B63">
              <w:rPr>
                <w:rFonts w:ascii="Arial" w:hAnsi="Arial" w:cs="Arial"/>
              </w:rPr>
              <w:t xml:space="preserve">Exempted </w:t>
            </w:r>
          </w:p>
        </w:tc>
        <w:tc>
          <w:tcPr>
            <w:tcW w:w="1980" w:type="dxa"/>
            <w:shd w:val="clear" w:color="auto" w:fill="auto"/>
          </w:tcPr>
          <w:p w14:paraId="3933B877" w14:textId="77777777" w:rsidR="00EB0447" w:rsidRPr="00866B63" w:rsidRDefault="00EB0447" w:rsidP="00A50221">
            <w:pPr>
              <w:jc w:val="center"/>
              <w:rPr>
                <w:rFonts w:ascii="Arial" w:hAnsi="Arial" w:cs="Arial"/>
              </w:rPr>
            </w:pPr>
            <w:r w:rsidRPr="00866B63">
              <w:rPr>
                <w:rFonts w:ascii="Arial" w:hAnsi="Arial" w:cs="Arial"/>
              </w:rPr>
              <w:t xml:space="preserve">Exempted </w:t>
            </w:r>
          </w:p>
        </w:tc>
        <w:tc>
          <w:tcPr>
            <w:tcW w:w="1710" w:type="dxa"/>
            <w:shd w:val="clear" w:color="auto" w:fill="auto"/>
          </w:tcPr>
          <w:p w14:paraId="10387AC9" w14:textId="77777777" w:rsidR="00EB0447" w:rsidRPr="00866B63" w:rsidRDefault="00EB0447" w:rsidP="00A50221">
            <w:pPr>
              <w:spacing w:before="60" w:after="60"/>
              <w:jc w:val="center"/>
              <w:rPr>
                <w:rFonts w:ascii="Arial" w:hAnsi="Arial" w:cs="Arial"/>
              </w:rPr>
            </w:pPr>
            <w:r w:rsidRPr="00866B63">
              <w:rPr>
                <w:rFonts w:ascii="Arial" w:hAnsi="Arial" w:cs="Arial"/>
              </w:rPr>
              <w:t>Exempted *</w:t>
            </w:r>
          </w:p>
        </w:tc>
      </w:tr>
      <w:tr w:rsidR="00EB0447" w:rsidRPr="00866B63" w14:paraId="37DA83AF" w14:textId="77777777" w:rsidTr="00A50221">
        <w:trPr>
          <w:trHeight w:val="594"/>
        </w:trPr>
        <w:tc>
          <w:tcPr>
            <w:tcW w:w="1530" w:type="dxa"/>
            <w:vMerge w:val="restart"/>
            <w:shd w:val="clear" w:color="auto" w:fill="auto"/>
            <w:vAlign w:val="center"/>
          </w:tcPr>
          <w:p w14:paraId="49410DF0" w14:textId="77777777" w:rsidR="00EB0447" w:rsidRPr="00866B63" w:rsidRDefault="00EB0447" w:rsidP="00A50221">
            <w:pPr>
              <w:spacing w:before="60" w:after="60"/>
              <w:jc w:val="both"/>
              <w:rPr>
                <w:rFonts w:ascii="Arial" w:hAnsi="Arial" w:cs="Arial"/>
              </w:rPr>
            </w:pPr>
            <w:r w:rsidRPr="00866B63">
              <w:rPr>
                <w:rFonts w:ascii="Arial" w:hAnsi="Arial" w:cs="Arial"/>
              </w:rPr>
              <w:t>Authorized</w:t>
            </w:r>
          </w:p>
          <w:p w14:paraId="5FC08DB2" w14:textId="77777777" w:rsidR="00EB0447" w:rsidRPr="00866B63" w:rsidRDefault="00EB0447" w:rsidP="00A50221">
            <w:pPr>
              <w:spacing w:before="60" w:after="60"/>
              <w:jc w:val="both"/>
              <w:rPr>
                <w:rFonts w:ascii="Arial" w:hAnsi="Arial" w:cs="Arial"/>
              </w:rPr>
            </w:pPr>
            <w:r w:rsidRPr="00866B63">
              <w:rPr>
                <w:rFonts w:ascii="Arial" w:hAnsi="Arial" w:cs="Arial"/>
              </w:rPr>
              <w:t>Signatories</w:t>
            </w:r>
          </w:p>
        </w:tc>
        <w:tc>
          <w:tcPr>
            <w:tcW w:w="1710" w:type="dxa"/>
            <w:shd w:val="clear" w:color="auto" w:fill="auto"/>
          </w:tcPr>
          <w:p w14:paraId="7908D9E0" w14:textId="77777777" w:rsidR="00EB0447" w:rsidRPr="00866B63" w:rsidRDefault="00EB0447" w:rsidP="00A50221">
            <w:pPr>
              <w:spacing w:before="60" w:after="60"/>
              <w:rPr>
                <w:rFonts w:ascii="Arial" w:hAnsi="Arial" w:cs="Arial"/>
              </w:rPr>
            </w:pPr>
            <w:r w:rsidRPr="00866B63">
              <w:rPr>
                <w:rFonts w:ascii="Arial" w:hAnsi="Arial" w:cs="Arial"/>
              </w:rPr>
              <w:t xml:space="preserve">List and Signatures </w:t>
            </w:r>
          </w:p>
        </w:tc>
        <w:tc>
          <w:tcPr>
            <w:tcW w:w="1987" w:type="dxa"/>
            <w:shd w:val="clear" w:color="auto" w:fill="auto"/>
          </w:tcPr>
          <w:p w14:paraId="639B5C03" w14:textId="77777777" w:rsidR="00EB0447" w:rsidRPr="00866B63" w:rsidRDefault="00EB0447" w:rsidP="00A50221">
            <w:pPr>
              <w:jc w:val="center"/>
              <w:rPr>
                <w:rFonts w:ascii="Arial" w:hAnsi="Arial" w:cs="Arial"/>
              </w:rPr>
            </w:pPr>
            <w:r w:rsidRPr="00866B63">
              <w:rPr>
                <w:rFonts w:ascii="Arial" w:hAnsi="Arial" w:cs="Arial"/>
              </w:rPr>
              <w:t xml:space="preserve">Mandatory – list of Global Custodian signatories can be given in case of </w:t>
            </w:r>
            <w:proofErr w:type="spellStart"/>
            <w:r w:rsidRPr="00866B63">
              <w:rPr>
                <w:rFonts w:ascii="Arial" w:hAnsi="Arial" w:cs="Arial"/>
              </w:rPr>
              <w:t>PoA</w:t>
            </w:r>
            <w:proofErr w:type="spellEnd"/>
            <w:r w:rsidRPr="00866B63">
              <w:rPr>
                <w:rFonts w:ascii="Arial" w:hAnsi="Arial" w:cs="Arial"/>
              </w:rPr>
              <w:t xml:space="preserve"> to Global Custodian</w:t>
            </w:r>
          </w:p>
        </w:tc>
        <w:tc>
          <w:tcPr>
            <w:tcW w:w="1980" w:type="dxa"/>
            <w:shd w:val="clear" w:color="auto" w:fill="auto"/>
          </w:tcPr>
          <w:p w14:paraId="5A25BFD2" w14:textId="77777777" w:rsidR="00EB0447" w:rsidRPr="00866B63" w:rsidRDefault="00EB0447" w:rsidP="00A50221">
            <w:pPr>
              <w:jc w:val="center"/>
              <w:rPr>
                <w:rFonts w:ascii="Arial" w:hAnsi="Arial" w:cs="Arial"/>
              </w:rPr>
            </w:pPr>
            <w:r w:rsidRPr="00866B63">
              <w:rPr>
                <w:rFonts w:ascii="Arial" w:hAnsi="Arial" w:cs="Arial"/>
              </w:rPr>
              <w:t xml:space="preserve">Mandatory - list of Global Custodian signatories can be given in case of </w:t>
            </w:r>
            <w:proofErr w:type="spellStart"/>
            <w:r w:rsidRPr="00866B63">
              <w:rPr>
                <w:rFonts w:ascii="Arial" w:hAnsi="Arial" w:cs="Arial"/>
              </w:rPr>
              <w:t>PoA</w:t>
            </w:r>
            <w:proofErr w:type="spellEnd"/>
            <w:r w:rsidRPr="00866B63">
              <w:rPr>
                <w:rFonts w:ascii="Arial" w:hAnsi="Arial" w:cs="Arial"/>
              </w:rPr>
              <w:t xml:space="preserve"> to Global Custodian</w:t>
            </w:r>
          </w:p>
        </w:tc>
        <w:tc>
          <w:tcPr>
            <w:tcW w:w="1710" w:type="dxa"/>
            <w:shd w:val="clear" w:color="auto" w:fill="auto"/>
          </w:tcPr>
          <w:p w14:paraId="753CC83B" w14:textId="77777777" w:rsidR="00EB0447" w:rsidRPr="00866B63" w:rsidRDefault="00EB0447" w:rsidP="00A50221">
            <w:pPr>
              <w:jc w:val="center"/>
              <w:rPr>
                <w:rFonts w:ascii="Arial" w:hAnsi="Arial" w:cs="Arial"/>
              </w:rPr>
            </w:pPr>
            <w:r w:rsidRPr="00866B63">
              <w:rPr>
                <w:rFonts w:ascii="Arial" w:hAnsi="Arial" w:cs="Arial"/>
              </w:rPr>
              <w:t>Mandatory</w:t>
            </w:r>
          </w:p>
        </w:tc>
      </w:tr>
      <w:tr w:rsidR="00EB0447" w:rsidRPr="00866B63" w14:paraId="1A53BA6A" w14:textId="77777777" w:rsidTr="00A50221">
        <w:trPr>
          <w:trHeight w:val="144"/>
        </w:trPr>
        <w:tc>
          <w:tcPr>
            <w:tcW w:w="1530" w:type="dxa"/>
            <w:vMerge/>
            <w:shd w:val="clear" w:color="auto" w:fill="auto"/>
            <w:vAlign w:val="center"/>
          </w:tcPr>
          <w:p w14:paraId="54FA9AFA" w14:textId="77777777" w:rsidR="00EB0447" w:rsidRPr="00866B63" w:rsidRDefault="00EB0447" w:rsidP="00A50221">
            <w:pPr>
              <w:spacing w:before="60" w:after="60"/>
              <w:jc w:val="both"/>
              <w:rPr>
                <w:rFonts w:ascii="Arial" w:hAnsi="Arial" w:cs="Arial"/>
              </w:rPr>
            </w:pPr>
          </w:p>
        </w:tc>
        <w:tc>
          <w:tcPr>
            <w:tcW w:w="1710" w:type="dxa"/>
            <w:shd w:val="clear" w:color="auto" w:fill="auto"/>
          </w:tcPr>
          <w:p w14:paraId="2D1850D2" w14:textId="77777777" w:rsidR="00EB0447" w:rsidRPr="00866B63" w:rsidRDefault="00EB0447" w:rsidP="00A50221">
            <w:pPr>
              <w:spacing w:before="60" w:after="60"/>
              <w:rPr>
                <w:rFonts w:ascii="Arial" w:hAnsi="Arial" w:cs="Arial"/>
              </w:rPr>
            </w:pPr>
            <w:r w:rsidRPr="00866B63">
              <w:rPr>
                <w:rFonts w:ascii="Arial" w:hAnsi="Arial" w:cs="Arial"/>
              </w:rPr>
              <w:t xml:space="preserve">Proof of Identity </w:t>
            </w:r>
          </w:p>
        </w:tc>
        <w:tc>
          <w:tcPr>
            <w:tcW w:w="1987" w:type="dxa"/>
            <w:shd w:val="clear" w:color="auto" w:fill="auto"/>
          </w:tcPr>
          <w:p w14:paraId="18E166A0" w14:textId="77777777" w:rsidR="00EB0447" w:rsidRPr="00866B63" w:rsidRDefault="00EB0447" w:rsidP="00A50221">
            <w:pPr>
              <w:jc w:val="center"/>
              <w:rPr>
                <w:rFonts w:ascii="Arial" w:hAnsi="Arial" w:cs="Arial"/>
              </w:rPr>
            </w:pPr>
            <w:r w:rsidRPr="00866B63">
              <w:rPr>
                <w:rFonts w:ascii="Arial" w:hAnsi="Arial" w:cs="Arial"/>
              </w:rPr>
              <w:t>Exempted *</w:t>
            </w:r>
          </w:p>
        </w:tc>
        <w:tc>
          <w:tcPr>
            <w:tcW w:w="1980" w:type="dxa"/>
            <w:shd w:val="clear" w:color="auto" w:fill="auto"/>
          </w:tcPr>
          <w:p w14:paraId="1A2AD5E7" w14:textId="77777777" w:rsidR="00EB0447" w:rsidRPr="00866B63" w:rsidRDefault="00EB0447" w:rsidP="00A50221">
            <w:pPr>
              <w:jc w:val="center"/>
              <w:rPr>
                <w:rFonts w:ascii="Arial" w:hAnsi="Arial" w:cs="Arial"/>
              </w:rPr>
            </w:pPr>
            <w:r w:rsidRPr="00866B63">
              <w:rPr>
                <w:rFonts w:ascii="Arial" w:hAnsi="Arial" w:cs="Arial"/>
              </w:rPr>
              <w:t>Exempted *</w:t>
            </w:r>
          </w:p>
        </w:tc>
        <w:tc>
          <w:tcPr>
            <w:tcW w:w="1710" w:type="dxa"/>
            <w:shd w:val="clear" w:color="auto" w:fill="auto"/>
          </w:tcPr>
          <w:p w14:paraId="785CC738" w14:textId="77777777" w:rsidR="00EB0447" w:rsidRPr="00866B63" w:rsidRDefault="00EB0447" w:rsidP="00A50221">
            <w:pPr>
              <w:spacing w:before="60" w:after="60"/>
              <w:jc w:val="center"/>
              <w:rPr>
                <w:rFonts w:ascii="Arial" w:hAnsi="Arial" w:cs="Arial"/>
              </w:rPr>
            </w:pPr>
            <w:r w:rsidRPr="00866B63">
              <w:rPr>
                <w:rFonts w:ascii="Arial" w:hAnsi="Arial" w:cs="Arial"/>
              </w:rPr>
              <w:t>Mandatory</w:t>
            </w:r>
          </w:p>
        </w:tc>
      </w:tr>
      <w:tr w:rsidR="00EB0447" w:rsidRPr="00866B63" w14:paraId="25642D35" w14:textId="77777777" w:rsidTr="00A50221">
        <w:trPr>
          <w:trHeight w:val="144"/>
        </w:trPr>
        <w:tc>
          <w:tcPr>
            <w:tcW w:w="1530" w:type="dxa"/>
            <w:vMerge/>
            <w:shd w:val="clear" w:color="auto" w:fill="auto"/>
            <w:vAlign w:val="center"/>
          </w:tcPr>
          <w:p w14:paraId="19232CC8" w14:textId="77777777" w:rsidR="00EB0447" w:rsidRPr="00866B63" w:rsidRDefault="00EB0447" w:rsidP="00A50221">
            <w:pPr>
              <w:spacing w:before="60" w:after="60"/>
              <w:jc w:val="both"/>
              <w:rPr>
                <w:rFonts w:ascii="Arial" w:hAnsi="Arial" w:cs="Arial"/>
              </w:rPr>
            </w:pPr>
          </w:p>
        </w:tc>
        <w:tc>
          <w:tcPr>
            <w:tcW w:w="1710" w:type="dxa"/>
            <w:shd w:val="clear" w:color="auto" w:fill="auto"/>
          </w:tcPr>
          <w:p w14:paraId="7579B7F0" w14:textId="77777777" w:rsidR="00EB0447" w:rsidRPr="00866B63" w:rsidRDefault="00EB0447" w:rsidP="00A50221">
            <w:pPr>
              <w:spacing w:before="60" w:after="60"/>
              <w:rPr>
                <w:rFonts w:ascii="Arial" w:hAnsi="Arial" w:cs="Arial"/>
              </w:rPr>
            </w:pPr>
            <w:r w:rsidRPr="00866B63">
              <w:rPr>
                <w:rFonts w:ascii="Arial" w:hAnsi="Arial" w:cs="Arial"/>
              </w:rPr>
              <w:t xml:space="preserve">Proof of Address </w:t>
            </w:r>
          </w:p>
        </w:tc>
        <w:tc>
          <w:tcPr>
            <w:tcW w:w="1987" w:type="dxa"/>
            <w:shd w:val="clear" w:color="auto" w:fill="auto"/>
          </w:tcPr>
          <w:p w14:paraId="599276BC" w14:textId="77777777" w:rsidR="00EB0447" w:rsidRPr="00866B63" w:rsidRDefault="00EB0447" w:rsidP="00A50221">
            <w:pPr>
              <w:jc w:val="center"/>
              <w:rPr>
                <w:rFonts w:ascii="Arial" w:hAnsi="Arial" w:cs="Arial"/>
              </w:rPr>
            </w:pPr>
            <w:r w:rsidRPr="00866B63">
              <w:rPr>
                <w:rFonts w:ascii="Arial" w:hAnsi="Arial" w:cs="Arial"/>
              </w:rPr>
              <w:t>Exempted *</w:t>
            </w:r>
          </w:p>
        </w:tc>
        <w:tc>
          <w:tcPr>
            <w:tcW w:w="1980" w:type="dxa"/>
            <w:shd w:val="clear" w:color="auto" w:fill="auto"/>
          </w:tcPr>
          <w:p w14:paraId="62E1F092" w14:textId="77777777" w:rsidR="00EB0447" w:rsidRPr="00866B63" w:rsidRDefault="00EB0447" w:rsidP="00A50221">
            <w:pPr>
              <w:jc w:val="center"/>
              <w:rPr>
                <w:rFonts w:ascii="Arial" w:hAnsi="Arial" w:cs="Arial"/>
              </w:rPr>
            </w:pPr>
            <w:r w:rsidRPr="00866B63">
              <w:rPr>
                <w:rFonts w:ascii="Arial" w:hAnsi="Arial" w:cs="Arial"/>
              </w:rPr>
              <w:t>Exempted *</w:t>
            </w:r>
          </w:p>
        </w:tc>
        <w:tc>
          <w:tcPr>
            <w:tcW w:w="1710" w:type="dxa"/>
            <w:shd w:val="clear" w:color="auto" w:fill="auto"/>
          </w:tcPr>
          <w:p w14:paraId="10D70EEC" w14:textId="77777777" w:rsidR="00EB0447" w:rsidRPr="00866B63" w:rsidRDefault="00EB0447" w:rsidP="00A50221">
            <w:pPr>
              <w:spacing w:before="60" w:after="60"/>
              <w:jc w:val="center"/>
              <w:rPr>
                <w:rFonts w:ascii="Arial" w:hAnsi="Arial" w:cs="Arial"/>
              </w:rPr>
            </w:pPr>
            <w:r w:rsidRPr="00866B63">
              <w:rPr>
                <w:rFonts w:ascii="Arial" w:hAnsi="Arial" w:cs="Arial"/>
              </w:rPr>
              <w:t>Declaration on Letter Head *</w:t>
            </w:r>
          </w:p>
        </w:tc>
      </w:tr>
      <w:tr w:rsidR="00EB0447" w:rsidRPr="00866B63" w14:paraId="1000C8E1" w14:textId="77777777" w:rsidTr="00A50221">
        <w:trPr>
          <w:trHeight w:val="144"/>
        </w:trPr>
        <w:tc>
          <w:tcPr>
            <w:tcW w:w="1530" w:type="dxa"/>
            <w:vMerge/>
            <w:shd w:val="clear" w:color="auto" w:fill="auto"/>
            <w:vAlign w:val="center"/>
          </w:tcPr>
          <w:p w14:paraId="0F2709F2" w14:textId="77777777" w:rsidR="00EB0447" w:rsidRPr="00866B63" w:rsidRDefault="00EB0447" w:rsidP="00A50221">
            <w:pPr>
              <w:spacing w:before="60" w:after="60"/>
              <w:jc w:val="both"/>
              <w:rPr>
                <w:rFonts w:ascii="Arial" w:hAnsi="Arial" w:cs="Arial"/>
              </w:rPr>
            </w:pPr>
          </w:p>
        </w:tc>
        <w:tc>
          <w:tcPr>
            <w:tcW w:w="1710" w:type="dxa"/>
            <w:shd w:val="clear" w:color="auto" w:fill="auto"/>
          </w:tcPr>
          <w:p w14:paraId="67B54B86" w14:textId="77777777" w:rsidR="00EB0447" w:rsidRPr="00866B63" w:rsidRDefault="00EB0447" w:rsidP="00A50221">
            <w:pPr>
              <w:spacing w:before="60" w:after="60"/>
              <w:rPr>
                <w:rFonts w:ascii="Arial" w:hAnsi="Arial" w:cs="Arial"/>
              </w:rPr>
            </w:pPr>
            <w:r w:rsidRPr="00866B63">
              <w:rPr>
                <w:rFonts w:ascii="Arial" w:hAnsi="Arial" w:cs="Arial"/>
              </w:rPr>
              <w:t>Photographs</w:t>
            </w:r>
          </w:p>
        </w:tc>
        <w:tc>
          <w:tcPr>
            <w:tcW w:w="1987" w:type="dxa"/>
            <w:shd w:val="clear" w:color="auto" w:fill="auto"/>
          </w:tcPr>
          <w:p w14:paraId="311F3FE1" w14:textId="77777777" w:rsidR="00EB0447" w:rsidRPr="00866B63" w:rsidRDefault="00EB0447" w:rsidP="00A50221">
            <w:pPr>
              <w:jc w:val="center"/>
              <w:rPr>
                <w:rFonts w:ascii="Arial" w:hAnsi="Arial" w:cs="Arial"/>
              </w:rPr>
            </w:pPr>
            <w:r w:rsidRPr="00866B63">
              <w:rPr>
                <w:rFonts w:ascii="Arial" w:hAnsi="Arial" w:cs="Arial"/>
              </w:rPr>
              <w:t xml:space="preserve">Exempted </w:t>
            </w:r>
          </w:p>
        </w:tc>
        <w:tc>
          <w:tcPr>
            <w:tcW w:w="1980" w:type="dxa"/>
            <w:shd w:val="clear" w:color="auto" w:fill="auto"/>
          </w:tcPr>
          <w:p w14:paraId="16E2594E" w14:textId="77777777" w:rsidR="00EB0447" w:rsidRPr="00866B63" w:rsidRDefault="00EB0447" w:rsidP="00A50221">
            <w:pPr>
              <w:jc w:val="center"/>
              <w:rPr>
                <w:rFonts w:ascii="Arial" w:hAnsi="Arial" w:cs="Arial"/>
              </w:rPr>
            </w:pPr>
            <w:r w:rsidRPr="00866B63">
              <w:rPr>
                <w:rFonts w:ascii="Arial" w:hAnsi="Arial" w:cs="Arial"/>
              </w:rPr>
              <w:t xml:space="preserve">Exempted </w:t>
            </w:r>
          </w:p>
        </w:tc>
        <w:tc>
          <w:tcPr>
            <w:tcW w:w="1710" w:type="dxa"/>
            <w:shd w:val="clear" w:color="auto" w:fill="auto"/>
          </w:tcPr>
          <w:p w14:paraId="0488D284" w14:textId="77777777" w:rsidR="00EB0447" w:rsidRPr="00866B63" w:rsidRDefault="00EB0447" w:rsidP="00A50221">
            <w:pPr>
              <w:spacing w:before="60" w:after="60"/>
              <w:jc w:val="center"/>
              <w:rPr>
                <w:rFonts w:ascii="Arial" w:hAnsi="Arial" w:cs="Arial"/>
              </w:rPr>
            </w:pPr>
            <w:r w:rsidRPr="00866B63">
              <w:rPr>
                <w:rFonts w:ascii="Arial" w:hAnsi="Arial" w:cs="Arial"/>
              </w:rPr>
              <w:t>Exempted *</w:t>
            </w:r>
          </w:p>
        </w:tc>
      </w:tr>
      <w:tr w:rsidR="00EB0447" w:rsidRPr="00866B63" w14:paraId="34303718" w14:textId="77777777" w:rsidTr="00A50221">
        <w:trPr>
          <w:trHeight w:val="594"/>
        </w:trPr>
        <w:tc>
          <w:tcPr>
            <w:tcW w:w="1530" w:type="dxa"/>
            <w:vMerge w:val="restart"/>
            <w:shd w:val="clear" w:color="auto" w:fill="auto"/>
            <w:vAlign w:val="center"/>
          </w:tcPr>
          <w:p w14:paraId="092718B0" w14:textId="77777777" w:rsidR="00EB0447" w:rsidRPr="00866B63" w:rsidRDefault="00EB0447" w:rsidP="00A50221">
            <w:pPr>
              <w:spacing w:before="60" w:after="60"/>
              <w:jc w:val="both"/>
              <w:rPr>
                <w:rFonts w:ascii="Arial" w:hAnsi="Arial" w:cs="Arial"/>
              </w:rPr>
            </w:pPr>
            <w:r w:rsidRPr="00866B63">
              <w:rPr>
                <w:rFonts w:ascii="Arial" w:hAnsi="Arial" w:cs="Arial"/>
              </w:rPr>
              <w:t>Ultimate Beneficial Owner (UBO)</w:t>
            </w:r>
          </w:p>
        </w:tc>
        <w:tc>
          <w:tcPr>
            <w:tcW w:w="1710" w:type="dxa"/>
            <w:shd w:val="clear" w:color="auto" w:fill="auto"/>
          </w:tcPr>
          <w:p w14:paraId="3BEACD36" w14:textId="77777777" w:rsidR="00EB0447" w:rsidRPr="00866B63" w:rsidRDefault="00EB0447" w:rsidP="00A50221">
            <w:pPr>
              <w:spacing w:before="60" w:after="60"/>
              <w:rPr>
                <w:rFonts w:ascii="Arial" w:hAnsi="Arial" w:cs="Arial"/>
              </w:rPr>
            </w:pPr>
            <w:r w:rsidRPr="00866B63">
              <w:rPr>
                <w:rFonts w:ascii="Arial" w:hAnsi="Arial" w:cs="Arial"/>
              </w:rPr>
              <w:t xml:space="preserve">List </w:t>
            </w:r>
          </w:p>
        </w:tc>
        <w:tc>
          <w:tcPr>
            <w:tcW w:w="1987" w:type="dxa"/>
            <w:shd w:val="clear" w:color="auto" w:fill="auto"/>
          </w:tcPr>
          <w:p w14:paraId="39CF7014" w14:textId="77777777" w:rsidR="00EB0447" w:rsidRPr="00866B63" w:rsidRDefault="00EB0447" w:rsidP="00A50221">
            <w:pPr>
              <w:jc w:val="center"/>
              <w:rPr>
                <w:rFonts w:ascii="Arial" w:hAnsi="Arial" w:cs="Arial"/>
              </w:rPr>
            </w:pPr>
            <w:r w:rsidRPr="00866B63">
              <w:rPr>
                <w:rFonts w:ascii="Arial" w:hAnsi="Arial" w:cs="Arial"/>
              </w:rPr>
              <w:t>Exempted *</w:t>
            </w:r>
          </w:p>
        </w:tc>
        <w:tc>
          <w:tcPr>
            <w:tcW w:w="1980" w:type="dxa"/>
            <w:shd w:val="clear" w:color="auto" w:fill="auto"/>
          </w:tcPr>
          <w:p w14:paraId="660B7279" w14:textId="44F21305" w:rsidR="00EB0447" w:rsidRPr="00866B63" w:rsidRDefault="00EB0447" w:rsidP="00A50221">
            <w:pPr>
              <w:jc w:val="center"/>
              <w:rPr>
                <w:rFonts w:ascii="Arial" w:hAnsi="Arial" w:cs="Arial"/>
              </w:rPr>
            </w:pPr>
            <w:r w:rsidRPr="00866B63">
              <w:rPr>
                <w:rFonts w:ascii="Arial" w:hAnsi="Arial" w:cs="Arial"/>
              </w:rPr>
              <w:t xml:space="preserve">Mandatory </w:t>
            </w:r>
          </w:p>
        </w:tc>
        <w:tc>
          <w:tcPr>
            <w:tcW w:w="1710" w:type="dxa"/>
            <w:shd w:val="clear" w:color="auto" w:fill="auto"/>
          </w:tcPr>
          <w:p w14:paraId="60338989" w14:textId="77777777" w:rsidR="00EB0447" w:rsidRPr="00866B63" w:rsidRDefault="00EB0447" w:rsidP="00A50221">
            <w:pPr>
              <w:spacing w:before="60" w:after="60"/>
              <w:jc w:val="center"/>
              <w:rPr>
                <w:rFonts w:ascii="Arial" w:hAnsi="Arial" w:cs="Arial"/>
              </w:rPr>
            </w:pPr>
            <w:r w:rsidRPr="00866B63">
              <w:rPr>
                <w:rFonts w:ascii="Arial" w:hAnsi="Arial" w:cs="Arial"/>
              </w:rPr>
              <w:t>Mandatory</w:t>
            </w:r>
          </w:p>
        </w:tc>
      </w:tr>
      <w:tr w:rsidR="00EB0447" w:rsidRPr="00866B63" w14:paraId="08C98F56" w14:textId="77777777" w:rsidTr="00A50221">
        <w:trPr>
          <w:trHeight w:val="144"/>
        </w:trPr>
        <w:tc>
          <w:tcPr>
            <w:tcW w:w="1530" w:type="dxa"/>
            <w:vMerge/>
            <w:shd w:val="clear" w:color="auto" w:fill="auto"/>
          </w:tcPr>
          <w:p w14:paraId="38BE63E5" w14:textId="77777777" w:rsidR="00EB0447" w:rsidRPr="00866B63" w:rsidRDefault="00EB0447" w:rsidP="00A50221">
            <w:pPr>
              <w:spacing w:before="60" w:after="60"/>
              <w:jc w:val="both"/>
              <w:rPr>
                <w:rFonts w:ascii="Arial" w:hAnsi="Arial" w:cs="Arial"/>
              </w:rPr>
            </w:pPr>
          </w:p>
        </w:tc>
        <w:tc>
          <w:tcPr>
            <w:tcW w:w="1710" w:type="dxa"/>
            <w:shd w:val="clear" w:color="auto" w:fill="auto"/>
          </w:tcPr>
          <w:p w14:paraId="7B0B094D" w14:textId="77777777" w:rsidR="00EB0447" w:rsidRPr="00866B63" w:rsidRDefault="00EB0447" w:rsidP="00A50221">
            <w:pPr>
              <w:spacing w:before="60" w:after="60"/>
              <w:rPr>
                <w:rFonts w:ascii="Arial" w:hAnsi="Arial" w:cs="Arial"/>
              </w:rPr>
            </w:pPr>
            <w:r w:rsidRPr="00866B63">
              <w:rPr>
                <w:rFonts w:ascii="Arial" w:hAnsi="Arial" w:cs="Arial"/>
              </w:rPr>
              <w:t xml:space="preserve">Proof of Identity </w:t>
            </w:r>
          </w:p>
        </w:tc>
        <w:tc>
          <w:tcPr>
            <w:tcW w:w="1987" w:type="dxa"/>
            <w:shd w:val="clear" w:color="auto" w:fill="auto"/>
          </w:tcPr>
          <w:p w14:paraId="7170C941" w14:textId="77777777" w:rsidR="00EB0447" w:rsidRPr="00866B63" w:rsidRDefault="00EB0447" w:rsidP="00A50221">
            <w:pPr>
              <w:jc w:val="center"/>
              <w:rPr>
                <w:rFonts w:ascii="Arial" w:hAnsi="Arial" w:cs="Arial"/>
              </w:rPr>
            </w:pPr>
            <w:r w:rsidRPr="00866B63">
              <w:rPr>
                <w:rFonts w:ascii="Arial" w:hAnsi="Arial" w:cs="Arial"/>
              </w:rPr>
              <w:t>Exempted *</w:t>
            </w:r>
          </w:p>
        </w:tc>
        <w:tc>
          <w:tcPr>
            <w:tcW w:w="1980" w:type="dxa"/>
            <w:shd w:val="clear" w:color="auto" w:fill="auto"/>
          </w:tcPr>
          <w:p w14:paraId="0EE5AD3D" w14:textId="77777777" w:rsidR="00EB0447" w:rsidRPr="00866B63" w:rsidRDefault="00EB0447" w:rsidP="00A50221">
            <w:pPr>
              <w:jc w:val="center"/>
              <w:rPr>
                <w:rFonts w:ascii="Arial" w:hAnsi="Arial" w:cs="Arial"/>
              </w:rPr>
            </w:pPr>
            <w:r w:rsidRPr="00866B63">
              <w:rPr>
                <w:rFonts w:ascii="Arial" w:hAnsi="Arial" w:cs="Arial"/>
              </w:rPr>
              <w:t>Exempted *</w:t>
            </w:r>
          </w:p>
        </w:tc>
        <w:tc>
          <w:tcPr>
            <w:tcW w:w="1710" w:type="dxa"/>
            <w:shd w:val="clear" w:color="auto" w:fill="auto"/>
          </w:tcPr>
          <w:p w14:paraId="1C33C2EC" w14:textId="77777777" w:rsidR="00EB0447" w:rsidRPr="00866B63" w:rsidRDefault="00EB0447" w:rsidP="00A50221">
            <w:pPr>
              <w:spacing w:before="60" w:after="60"/>
              <w:jc w:val="center"/>
              <w:rPr>
                <w:rFonts w:ascii="Arial" w:hAnsi="Arial" w:cs="Arial"/>
              </w:rPr>
            </w:pPr>
            <w:r w:rsidRPr="00866B63">
              <w:rPr>
                <w:rFonts w:ascii="Arial" w:hAnsi="Arial" w:cs="Arial"/>
              </w:rPr>
              <w:t>Mandatory</w:t>
            </w:r>
          </w:p>
        </w:tc>
      </w:tr>
      <w:tr w:rsidR="00EB0447" w:rsidRPr="00866B63" w14:paraId="152688C2" w14:textId="77777777" w:rsidTr="00A50221">
        <w:trPr>
          <w:trHeight w:val="144"/>
        </w:trPr>
        <w:tc>
          <w:tcPr>
            <w:tcW w:w="1530" w:type="dxa"/>
            <w:vMerge/>
            <w:shd w:val="clear" w:color="auto" w:fill="auto"/>
          </w:tcPr>
          <w:p w14:paraId="378C812D" w14:textId="77777777" w:rsidR="00EB0447" w:rsidRPr="00866B63" w:rsidRDefault="00EB0447" w:rsidP="00A50221">
            <w:pPr>
              <w:spacing w:before="60" w:after="60"/>
              <w:jc w:val="both"/>
              <w:rPr>
                <w:rFonts w:ascii="Arial" w:hAnsi="Arial" w:cs="Arial"/>
              </w:rPr>
            </w:pPr>
          </w:p>
        </w:tc>
        <w:tc>
          <w:tcPr>
            <w:tcW w:w="1710" w:type="dxa"/>
            <w:shd w:val="clear" w:color="auto" w:fill="auto"/>
          </w:tcPr>
          <w:p w14:paraId="24447843" w14:textId="77777777" w:rsidR="00EB0447" w:rsidRPr="00866B63" w:rsidRDefault="00EB0447" w:rsidP="00A50221">
            <w:pPr>
              <w:spacing w:before="60" w:after="60"/>
              <w:rPr>
                <w:rFonts w:ascii="Arial" w:hAnsi="Arial" w:cs="Arial"/>
              </w:rPr>
            </w:pPr>
            <w:r w:rsidRPr="00866B63">
              <w:rPr>
                <w:rFonts w:ascii="Arial" w:hAnsi="Arial" w:cs="Arial"/>
              </w:rPr>
              <w:t xml:space="preserve">Proof of Address </w:t>
            </w:r>
          </w:p>
        </w:tc>
        <w:tc>
          <w:tcPr>
            <w:tcW w:w="1987" w:type="dxa"/>
            <w:shd w:val="clear" w:color="auto" w:fill="auto"/>
          </w:tcPr>
          <w:p w14:paraId="71C65ECE" w14:textId="77777777" w:rsidR="00EB0447" w:rsidRPr="00866B63" w:rsidRDefault="00EB0447" w:rsidP="00A50221">
            <w:pPr>
              <w:jc w:val="center"/>
              <w:rPr>
                <w:rFonts w:ascii="Arial" w:hAnsi="Arial" w:cs="Arial"/>
              </w:rPr>
            </w:pPr>
            <w:r w:rsidRPr="00866B63">
              <w:rPr>
                <w:rFonts w:ascii="Arial" w:hAnsi="Arial" w:cs="Arial"/>
              </w:rPr>
              <w:t>Exempted *</w:t>
            </w:r>
          </w:p>
        </w:tc>
        <w:tc>
          <w:tcPr>
            <w:tcW w:w="1980" w:type="dxa"/>
            <w:shd w:val="clear" w:color="auto" w:fill="auto"/>
          </w:tcPr>
          <w:p w14:paraId="622FF514" w14:textId="77777777" w:rsidR="00EB0447" w:rsidRPr="00866B63" w:rsidRDefault="00EB0447" w:rsidP="00A50221">
            <w:pPr>
              <w:jc w:val="center"/>
              <w:rPr>
                <w:rFonts w:ascii="Arial" w:hAnsi="Arial" w:cs="Arial"/>
              </w:rPr>
            </w:pPr>
            <w:r w:rsidRPr="00866B63">
              <w:rPr>
                <w:rFonts w:ascii="Arial" w:hAnsi="Arial" w:cs="Arial"/>
              </w:rPr>
              <w:t>Exempted *</w:t>
            </w:r>
          </w:p>
        </w:tc>
        <w:tc>
          <w:tcPr>
            <w:tcW w:w="1710" w:type="dxa"/>
            <w:shd w:val="clear" w:color="auto" w:fill="auto"/>
          </w:tcPr>
          <w:p w14:paraId="64D9DE00" w14:textId="77777777" w:rsidR="00EB0447" w:rsidRPr="00866B63" w:rsidRDefault="00EB0447" w:rsidP="00A50221">
            <w:pPr>
              <w:spacing w:before="60" w:after="60"/>
              <w:jc w:val="center"/>
              <w:rPr>
                <w:rFonts w:ascii="Arial" w:hAnsi="Arial" w:cs="Arial"/>
              </w:rPr>
            </w:pPr>
            <w:r w:rsidRPr="00866B63">
              <w:rPr>
                <w:rFonts w:ascii="Arial" w:hAnsi="Arial" w:cs="Arial"/>
              </w:rPr>
              <w:t>Declaration on Letter Head *</w:t>
            </w:r>
          </w:p>
        </w:tc>
      </w:tr>
      <w:tr w:rsidR="00EB0447" w:rsidRPr="00866B63" w14:paraId="383D830E" w14:textId="77777777" w:rsidTr="00A50221">
        <w:trPr>
          <w:trHeight w:val="144"/>
        </w:trPr>
        <w:tc>
          <w:tcPr>
            <w:tcW w:w="1530" w:type="dxa"/>
            <w:vMerge/>
            <w:shd w:val="clear" w:color="auto" w:fill="auto"/>
          </w:tcPr>
          <w:p w14:paraId="02593D64" w14:textId="77777777" w:rsidR="00EB0447" w:rsidRPr="00866B63" w:rsidRDefault="00EB0447" w:rsidP="00A50221">
            <w:pPr>
              <w:spacing w:before="60" w:after="60"/>
              <w:jc w:val="both"/>
              <w:rPr>
                <w:rFonts w:ascii="Arial" w:hAnsi="Arial" w:cs="Arial"/>
              </w:rPr>
            </w:pPr>
          </w:p>
        </w:tc>
        <w:tc>
          <w:tcPr>
            <w:tcW w:w="1710" w:type="dxa"/>
            <w:shd w:val="clear" w:color="auto" w:fill="auto"/>
          </w:tcPr>
          <w:p w14:paraId="3494E0AC" w14:textId="77777777" w:rsidR="00EB0447" w:rsidRPr="00866B63" w:rsidRDefault="00EB0447" w:rsidP="00A50221">
            <w:pPr>
              <w:spacing w:before="60" w:after="60"/>
              <w:rPr>
                <w:rFonts w:ascii="Arial" w:hAnsi="Arial" w:cs="Arial"/>
              </w:rPr>
            </w:pPr>
            <w:r w:rsidRPr="00866B63">
              <w:rPr>
                <w:rFonts w:ascii="Arial" w:hAnsi="Arial" w:cs="Arial"/>
              </w:rPr>
              <w:t>Photographs</w:t>
            </w:r>
          </w:p>
        </w:tc>
        <w:tc>
          <w:tcPr>
            <w:tcW w:w="1987" w:type="dxa"/>
            <w:shd w:val="clear" w:color="auto" w:fill="auto"/>
          </w:tcPr>
          <w:p w14:paraId="4E7BFAEE" w14:textId="77777777" w:rsidR="00EB0447" w:rsidRPr="00866B63" w:rsidRDefault="00EB0447" w:rsidP="00A50221">
            <w:pPr>
              <w:jc w:val="center"/>
              <w:rPr>
                <w:rFonts w:ascii="Arial" w:hAnsi="Arial" w:cs="Arial"/>
              </w:rPr>
            </w:pPr>
            <w:r w:rsidRPr="00866B63">
              <w:rPr>
                <w:rFonts w:ascii="Arial" w:hAnsi="Arial" w:cs="Arial"/>
              </w:rPr>
              <w:t xml:space="preserve">Exempted </w:t>
            </w:r>
          </w:p>
        </w:tc>
        <w:tc>
          <w:tcPr>
            <w:tcW w:w="1980" w:type="dxa"/>
            <w:shd w:val="clear" w:color="auto" w:fill="auto"/>
          </w:tcPr>
          <w:p w14:paraId="05566224" w14:textId="77777777" w:rsidR="00EB0447" w:rsidRPr="00866B63" w:rsidRDefault="00EB0447" w:rsidP="00A50221">
            <w:pPr>
              <w:jc w:val="center"/>
              <w:rPr>
                <w:rFonts w:ascii="Arial" w:hAnsi="Arial" w:cs="Arial"/>
              </w:rPr>
            </w:pPr>
            <w:r w:rsidRPr="00866B63">
              <w:rPr>
                <w:rFonts w:ascii="Arial" w:hAnsi="Arial" w:cs="Arial"/>
              </w:rPr>
              <w:t xml:space="preserve">Exempted </w:t>
            </w:r>
          </w:p>
        </w:tc>
        <w:tc>
          <w:tcPr>
            <w:tcW w:w="1710" w:type="dxa"/>
            <w:shd w:val="clear" w:color="auto" w:fill="auto"/>
          </w:tcPr>
          <w:p w14:paraId="5DFFC536" w14:textId="77777777" w:rsidR="00EB0447" w:rsidRPr="00866B63" w:rsidRDefault="00EB0447" w:rsidP="00A50221">
            <w:pPr>
              <w:spacing w:before="60" w:after="60"/>
              <w:jc w:val="center"/>
              <w:rPr>
                <w:rFonts w:ascii="Arial" w:hAnsi="Arial" w:cs="Arial"/>
              </w:rPr>
            </w:pPr>
            <w:r w:rsidRPr="00866B63">
              <w:rPr>
                <w:rFonts w:ascii="Arial" w:hAnsi="Arial" w:cs="Arial"/>
              </w:rPr>
              <w:t>Exempted *</w:t>
            </w:r>
          </w:p>
        </w:tc>
      </w:tr>
    </w:tbl>
    <w:p w14:paraId="2AD99325" w14:textId="77777777" w:rsidR="00EB0447" w:rsidRPr="00866B63" w:rsidRDefault="00EB0447" w:rsidP="00EB0447">
      <w:pPr>
        <w:pStyle w:val="Default"/>
        <w:spacing w:line="276" w:lineRule="auto"/>
        <w:jc w:val="both"/>
        <w:rPr>
          <w:color w:val="auto"/>
        </w:rPr>
      </w:pPr>
    </w:p>
    <w:p w14:paraId="77EEAADC" w14:textId="77777777" w:rsidR="00EB0447" w:rsidRPr="00866B63" w:rsidRDefault="00EB0447" w:rsidP="00EB0447">
      <w:pPr>
        <w:spacing w:before="60" w:after="60"/>
        <w:jc w:val="both"/>
        <w:rPr>
          <w:rFonts w:ascii="Arial" w:hAnsi="Arial" w:cs="Arial"/>
        </w:rPr>
      </w:pPr>
      <w:r w:rsidRPr="00866B63">
        <w:rPr>
          <w:rFonts w:ascii="Arial" w:hAnsi="Arial" w:cs="Arial"/>
        </w:rPr>
        <w:t xml:space="preserve">* Not required while opening the bank account. However, FPIs concerned may submit an undertaking that upon demand by Regulators/Law Enforcement Agencies the relative document/s would be submitted to the bank. </w:t>
      </w:r>
    </w:p>
    <w:p w14:paraId="1A1DB183" w14:textId="77777777" w:rsidR="00EB0447" w:rsidRPr="00866B63" w:rsidRDefault="00EB0447" w:rsidP="00EB0447">
      <w:pPr>
        <w:spacing w:before="60" w:after="60"/>
        <w:jc w:val="both"/>
        <w:rPr>
          <w:rFonts w:ascii="Arial" w:eastAsia="Arial Unicode MS" w:hAnsi="Arial" w:cs="Arial"/>
          <w:lang w:val="en-IN"/>
        </w:rPr>
      </w:pPr>
      <w:r w:rsidRPr="00866B63">
        <w:rPr>
          <w:rFonts w:ascii="Arial" w:hAnsi="Arial" w:cs="Arial"/>
        </w:rPr>
        <w:t xml:space="preserve">@@ </w:t>
      </w:r>
      <w:r w:rsidRPr="00866B63">
        <w:rPr>
          <w:rFonts w:ascii="Arial" w:eastAsia="Arial Unicode MS" w:hAnsi="Arial" w:cs="Arial"/>
          <w:lang w:val="en-IN"/>
        </w:rPr>
        <w:t>FPIs from certain jurisdictions where the practice of passing Board Resolution for the purpose of opening bank accounts etc. is not in vogue, may submit ‘Power of Attorney granted to Global Custodian/Local Custodian in lieu of Board Resolution’</w:t>
      </w:r>
    </w:p>
    <w:p w14:paraId="002F9E2C" w14:textId="77777777" w:rsidR="00EB0447" w:rsidRPr="00866B63" w:rsidRDefault="00EB0447" w:rsidP="00EB0447">
      <w:pPr>
        <w:pStyle w:val="Default"/>
        <w:rPr>
          <w:b/>
          <w:bCs/>
          <w:color w:val="auto"/>
        </w:rPr>
      </w:pPr>
    </w:p>
    <w:p w14:paraId="3DD3BE93" w14:textId="77777777" w:rsidR="00EB0447" w:rsidRPr="00866B63" w:rsidRDefault="00EB0447" w:rsidP="00EB0447">
      <w:pPr>
        <w:pStyle w:val="Default"/>
        <w:rPr>
          <w:b/>
          <w:bCs/>
          <w:color w:val="auto"/>
        </w:rPr>
      </w:pPr>
    </w:p>
    <w:tbl>
      <w:tblPr>
        <w:tblStyle w:val="TableGrid"/>
        <w:tblW w:w="0" w:type="auto"/>
        <w:jc w:val="center"/>
        <w:tblLook w:val="04A0" w:firstRow="1" w:lastRow="0" w:firstColumn="1" w:lastColumn="0" w:noHBand="0" w:noVBand="1"/>
      </w:tblPr>
      <w:tblGrid>
        <w:gridCol w:w="1285"/>
        <w:gridCol w:w="6563"/>
      </w:tblGrid>
      <w:tr w:rsidR="00EB0447" w:rsidRPr="00866B63" w14:paraId="7D889D8E" w14:textId="77777777" w:rsidTr="00A50221">
        <w:trPr>
          <w:jc w:val="center"/>
        </w:trPr>
        <w:tc>
          <w:tcPr>
            <w:tcW w:w="1285" w:type="dxa"/>
          </w:tcPr>
          <w:p w14:paraId="7F42D6E8" w14:textId="77777777" w:rsidR="00EB0447" w:rsidRPr="00866B63" w:rsidRDefault="00EB0447" w:rsidP="00A50221">
            <w:pPr>
              <w:pStyle w:val="Default"/>
              <w:spacing w:line="276" w:lineRule="auto"/>
              <w:jc w:val="center"/>
              <w:rPr>
                <w:b/>
                <w:bCs/>
                <w:color w:val="auto"/>
              </w:rPr>
            </w:pPr>
            <w:r w:rsidRPr="00866B63">
              <w:rPr>
                <w:b/>
                <w:bCs/>
                <w:color w:val="auto"/>
              </w:rPr>
              <w:t>Category</w:t>
            </w:r>
          </w:p>
        </w:tc>
        <w:tc>
          <w:tcPr>
            <w:tcW w:w="6563" w:type="dxa"/>
          </w:tcPr>
          <w:p w14:paraId="423B71C6" w14:textId="77777777" w:rsidR="00EB0447" w:rsidRPr="00866B63" w:rsidRDefault="00EB0447" w:rsidP="00A50221">
            <w:pPr>
              <w:pStyle w:val="Default"/>
              <w:spacing w:line="276" w:lineRule="auto"/>
              <w:jc w:val="center"/>
              <w:rPr>
                <w:b/>
                <w:bCs/>
                <w:color w:val="auto"/>
              </w:rPr>
            </w:pPr>
            <w:r w:rsidRPr="00866B63">
              <w:rPr>
                <w:b/>
                <w:bCs/>
                <w:color w:val="auto"/>
              </w:rPr>
              <w:t>Eligible Foreign Investors</w:t>
            </w:r>
          </w:p>
        </w:tc>
      </w:tr>
      <w:tr w:rsidR="00EB0447" w:rsidRPr="00866B63" w14:paraId="0BD3DE77" w14:textId="77777777" w:rsidTr="00A50221">
        <w:trPr>
          <w:jc w:val="center"/>
        </w:trPr>
        <w:tc>
          <w:tcPr>
            <w:tcW w:w="1285" w:type="dxa"/>
          </w:tcPr>
          <w:p w14:paraId="7D114E9D" w14:textId="77777777" w:rsidR="00EB0447" w:rsidRPr="00866B63" w:rsidRDefault="00EB0447" w:rsidP="00A50221">
            <w:pPr>
              <w:pStyle w:val="Default"/>
              <w:spacing w:line="276" w:lineRule="auto"/>
              <w:jc w:val="both"/>
              <w:rPr>
                <w:color w:val="auto"/>
              </w:rPr>
            </w:pPr>
            <w:r w:rsidRPr="00866B63">
              <w:rPr>
                <w:color w:val="auto"/>
              </w:rPr>
              <w:t>I.</w:t>
            </w:r>
          </w:p>
        </w:tc>
        <w:tc>
          <w:tcPr>
            <w:tcW w:w="6563" w:type="dxa"/>
          </w:tcPr>
          <w:p w14:paraId="1C01CAF5" w14:textId="77777777" w:rsidR="00EB0447" w:rsidRPr="00866B63" w:rsidRDefault="00EB0447" w:rsidP="00A50221">
            <w:pPr>
              <w:pStyle w:val="Default"/>
              <w:spacing w:line="276" w:lineRule="auto"/>
              <w:jc w:val="both"/>
              <w:rPr>
                <w:color w:val="auto"/>
              </w:rPr>
            </w:pPr>
            <w:r w:rsidRPr="00866B63">
              <w:rPr>
                <w:color w:val="auto"/>
              </w:rPr>
              <w:t xml:space="preserve">Government and Government related foreign investors such as Foreign Central Banks, Governmental Agencies, Sovereign Wealth Funds, International/ Multilateral Organizations/ Agencies. </w:t>
            </w:r>
          </w:p>
        </w:tc>
      </w:tr>
      <w:tr w:rsidR="00EB0447" w:rsidRPr="00866B63" w14:paraId="6BE27014" w14:textId="77777777" w:rsidTr="00A50221">
        <w:trPr>
          <w:trHeight w:val="3809"/>
          <w:jc w:val="center"/>
        </w:trPr>
        <w:tc>
          <w:tcPr>
            <w:tcW w:w="1285" w:type="dxa"/>
          </w:tcPr>
          <w:p w14:paraId="5A0A3D51" w14:textId="77777777" w:rsidR="00EB0447" w:rsidRPr="00866B63" w:rsidRDefault="00EB0447" w:rsidP="00A50221">
            <w:pPr>
              <w:pStyle w:val="Default"/>
              <w:spacing w:line="276" w:lineRule="auto"/>
              <w:jc w:val="both"/>
              <w:rPr>
                <w:color w:val="auto"/>
              </w:rPr>
            </w:pPr>
            <w:r w:rsidRPr="00866B63">
              <w:rPr>
                <w:color w:val="auto"/>
              </w:rPr>
              <w:t>II.</w:t>
            </w:r>
          </w:p>
        </w:tc>
        <w:tc>
          <w:tcPr>
            <w:tcW w:w="6563" w:type="dxa"/>
          </w:tcPr>
          <w:p w14:paraId="55DF2E35" w14:textId="77777777" w:rsidR="00EB0447" w:rsidRPr="00866B63" w:rsidRDefault="00EB0447" w:rsidP="00196200">
            <w:pPr>
              <w:pStyle w:val="Default"/>
              <w:widowControl w:val="0"/>
              <w:numPr>
                <w:ilvl w:val="0"/>
                <w:numId w:val="12"/>
              </w:numPr>
              <w:spacing w:line="276" w:lineRule="auto"/>
              <w:ind w:left="522" w:hanging="479"/>
              <w:jc w:val="both"/>
              <w:rPr>
                <w:color w:val="auto"/>
              </w:rPr>
            </w:pPr>
            <w:r w:rsidRPr="00866B63">
              <w:rPr>
                <w:color w:val="auto"/>
              </w:rPr>
              <w:t xml:space="preserve">Appropriately regulated broad based funds such as Mutual Funds, Investment Trusts, Insurance /Reinsurance Companies, Other Broad Based Funds etc. </w:t>
            </w:r>
          </w:p>
          <w:p w14:paraId="6DFC82AA" w14:textId="77777777" w:rsidR="00EB0447" w:rsidRPr="00866B63" w:rsidRDefault="00EB0447" w:rsidP="00196200">
            <w:pPr>
              <w:pStyle w:val="Default"/>
              <w:widowControl w:val="0"/>
              <w:numPr>
                <w:ilvl w:val="0"/>
                <w:numId w:val="12"/>
              </w:numPr>
              <w:spacing w:line="276" w:lineRule="auto"/>
              <w:ind w:left="522" w:hanging="479"/>
              <w:jc w:val="both"/>
              <w:rPr>
                <w:color w:val="auto"/>
              </w:rPr>
            </w:pPr>
            <w:r w:rsidRPr="00866B63">
              <w:rPr>
                <w:color w:val="auto"/>
              </w:rPr>
              <w:t>Appropriately regulated entities such as Banks, Asset Management Companies, Investment Managers/ Advisors, Portfolio Managers etc.</w:t>
            </w:r>
          </w:p>
          <w:p w14:paraId="0B2DA4AE" w14:textId="77777777" w:rsidR="00EB0447" w:rsidRPr="00866B63" w:rsidRDefault="00EB0447" w:rsidP="00196200">
            <w:pPr>
              <w:pStyle w:val="Default"/>
              <w:widowControl w:val="0"/>
              <w:numPr>
                <w:ilvl w:val="0"/>
                <w:numId w:val="12"/>
              </w:numPr>
              <w:spacing w:line="276" w:lineRule="auto"/>
              <w:ind w:left="522" w:hanging="479"/>
              <w:jc w:val="both"/>
              <w:rPr>
                <w:color w:val="auto"/>
              </w:rPr>
            </w:pPr>
            <w:r w:rsidRPr="00866B63">
              <w:rPr>
                <w:color w:val="auto"/>
              </w:rPr>
              <w:t>Broad based funds whose investment manager is appropriately regulated.</w:t>
            </w:r>
          </w:p>
          <w:p w14:paraId="7113507E" w14:textId="77777777" w:rsidR="00EB0447" w:rsidRPr="00866B63" w:rsidRDefault="00EB0447" w:rsidP="00196200">
            <w:pPr>
              <w:pStyle w:val="Default"/>
              <w:widowControl w:val="0"/>
              <w:numPr>
                <w:ilvl w:val="0"/>
                <w:numId w:val="12"/>
              </w:numPr>
              <w:spacing w:line="276" w:lineRule="auto"/>
              <w:ind w:left="522" w:hanging="479"/>
              <w:jc w:val="both"/>
              <w:rPr>
                <w:color w:val="auto"/>
              </w:rPr>
            </w:pPr>
            <w:r w:rsidRPr="00866B63">
              <w:rPr>
                <w:color w:val="auto"/>
              </w:rPr>
              <w:t>University Funds and Pension Funds.</w:t>
            </w:r>
          </w:p>
          <w:p w14:paraId="0D03F533" w14:textId="77777777" w:rsidR="00EB0447" w:rsidRPr="00866B63" w:rsidRDefault="00EB0447" w:rsidP="00196200">
            <w:pPr>
              <w:pStyle w:val="Default"/>
              <w:widowControl w:val="0"/>
              <w:numPr>
                <w:ilvl w:val="0"/>
                <w:numId w:val="12"/>
              </w:numPr>
              <w:spacing w:line="276" w:lineRule="auto"/>
              <w:ind w:left="522" w:hanging="479"/>
              <w:jc w:val="both"/>
              <w:rPr>
                <w:color w:val="auto"/>
              </w:rPr>
            </w:pPr>
            <w:r w:rsidRPr="00866B63">
              <w:rPr>
                <w:color w:val="auto"/>
              </w:rPr>
              <w:t>University related Endowments already registered with SEBI as FII/Sub Account.</w:t>
            </w:r>
          </w:p>
        </w:tc>
      </w:tr>
      <w:tr w:rsidR="00EB0447" w:rsidRPr="00866B63" w14:paraId="549E50F2" w14:textId="77777777" w:rsidTr="00A50221">
        <w:trPr>
          <w:jc w:val="center"/>
        </w:trPr>
        <w:tc>
          <w:tcPr>
            <w:tcW w:w="1285" w:type="dxa"/>
          </w:tcPr>
          <w:p w14:paraId="68F2A533" w14:textId="77777777" w:rsidR="00EB0447" w:rsidRPr="00866B63" w:rsidRDefault="00EB0447" w:rsidP="00A50221">
            <w:pPr>
              <w:pStyle w:val="Default"/>
              <w:spacing w:line="276" w:lineRule="auto"/>
              <w:jc w:val="both"/>
              <w:rPr>
                <w:color w:val="auto"/>
              </w:rPr>
            </w:pPr>
            <w:r w:rsidRPr="00866B63">
              <w:rPr>
                <w:color w:val="auto"/>
              </w:rPr>
              <w:t xml:space="preserve">III. </w:t>
            </w:r>
          </w:p>
          <w:p w14:paraId="3FB89222" w14:textId="77777777" w:rsidR="00EB0447" w:rsidRPr="00866B63" w:rsidRDefault="00EB0447" w:rsidP="00A50221">
            <w:pPr>
              <w:pStyle w:val="Default"/>
              <w:spacing w:line="276" w:lineRule="auto"/>
              <w:jc w:val="both"/>
              <w:rPr>
                <w:color w:val="auto"/>
              </w:rPr>
            </w:pPr>
          </w:p>
        </w:tc>
        <w:tc>
          <w:tcPr>
            <w:tcW w:w="6563" w:type="dxa"/>
          </w:tcPr>
          <w:p w14:paraId="26CAFED1" w14:textId="77777777" w:rsidR="00EB0447" w:rsidRPr="00866B63" w:rsidRDefault="00EB0447" w:rsidP="00A50221">
            <w:pPr>
              <w:pStyle w:val="Default"/>
              <w:spacing w:line="276" w:lineRule="auto"/>
              <w:jc w:val="both"/>
              <w:rPr>
                <w:color w:val="auto"/>
              </w:rPr>
            </w:pPr>
            <w:r w:rsidRPr="00866B63">
              <w:rPr>
                <w:color w:val="auto"/>
              </w:rPr>
              <w:t>All other eligible foreign investors investing in India under PIS route not eligible under Category I and II such as Endowments, Charitable Societies/Trust, Foundations, Corporate Bodies, Trusts, Individuals, Family Offices, etc.</w:t>
            </w:r>
          </w:p>
        </w:tc>
      </w:tr>
    </w:tbl>
    <w:p w14:paraId="58943685" w14:textId="77777777" w:rsidR="00EB0447" w:rsidRPr="00866B63" w:rsidRDefault="00EB0447" w:rsidP="00EB0447">
      <w:pPr>
        <w:spacing w:line="360" w:lineRule="auto"/>
        <w:jc w:val="both"/>
        <w:rPr>
          <w:rFonts w:ascii="Arial" w:hAnsi="Arial" w:cs="Arial"/>
          <w:lang w:eastAsia="en-IN" w:bidi="hi-IN"/>
        </w:rPr>
      </w:pPr>
    </w:p>
    <w:p w14:paraId="48FC67A7" w14:textId="77777777" w:rsidR="00EB0447" w:rsidRPr="00866B63" w:rsidRDefault="00EB0447" w:rsidP="00EB0447">
      <w:pPr>
        <w:rPr>
          <w:rFonts w:ascii="Arial" w:hAnsi="Arial" w:cs="Arial"/>
        </w:rPr>
      </w:pPr>
      <w:r w:rsidRPr="00866B63">
        <w:rPr>
          <w:rFonts w:ascii="Arial" w:hAnsi="Arial" w:cs="Arial"/>
        </w:rPr>
        <w:br w:type="page"/>
      </w:r>
    </w:p>
    <w:p w14:paraId="16215B9F" w14:textId="77777777" w:rsidR="00EB0447" w:rsidRPr="002B2FFC" w:rsidRDefault="00EB0447" w:rsidP="00876F63">
      <w:pPr>
        <w:pStyle w:val="Heading1"/>
        <w:spacing w:after="120"/>
        <w:jc w:val="center"/>
        <w:rPr>
          <w:rFonts w:ascii="Arial" w:hAnsi="Arial"/>
          <w:b/>
          <w:bCs/>
          <w:u w:val="none"/>
        </w:rPr>
      </w:pPr>
      <w:bookmarkStart w:id="81" w:name="_Toc181811064"/>
      <w:r w:rsidRPr="002B2FFC">
        <w:rPr>
          <w:rFonts w:ascii="Arial" w:hAnsi="Arial"/>
          <w:b/>
          <w:bCs/>
          <w:u w:val="none"/>
        </w:rPr>
        <w:t>Appendix</w:t>
      </w:r>
      <w:bookmarkEnd w:id="81"/>
    </w:p>
    <w:p w14:paraId="18C49019" w14:textId="77777777" w:rsidR="00EB0447" w:rsidRPr="009D1E54" w:rsidRDefault="00EB0447" w:rsidP="003A6035">
      <w:pPr>
        <w:pStyle w:val="Heading2"/>
        <w:spacing w:after="240"/>
        <w:jc w:val="center"/>
        <w:rPr>
          <w:rFonts w:ascii="Arial" w:hAnsi="Arial" w:cs="Arial"/>
          <w:b/>
          <w:bCs/>
          <w:color w:val="auto"/>
          <w:sz w:val="24"/>
          <w:szCs w:val="24"/>
        </w:rPr>
      </w:pPr>
      <w:bookmarkStart w:id="82" w:name="_Toc181811065"/>
      <w:r w:rsidRPr="009D1E54">
        <w:rPr>
          <w:rFonts w:ascii="Arial" w:hAnsi="Arial" w:cs="Arial"/>
          <w:b/>
          <w:bCs/>
          <w:color w:val="auto"/>
          <w:sz w:val="24"/>
          <w:szCs w:val="24"/>
        </w:rPr>
        <w:t>List of Circulars or part thereof repealed with the issuance of Master Direction</w:t>
      </w:r>
      <w:bookmarkEnd w:id="82"/>
    </w:p>
    <w:tbl>
      <w:tblPr>
        <w:tblStyle w:val="TableGrid"/>
        <w:tblW w:w="5579" w:type="pct"/>
        <w:tblLook w:val="04A0" w:firstRow="1" w:lastRow="0" w:firstColumn="1" w:lastColumn="0" w:noHBand="0" w:noVBand="1"/>
      </w:tblPr>
      <w:tblGrid>
        <w:gridCol w:w="870"/>
        <w:gridCol w:w="6793"/>
        <w:gridCol w:w="2398"/>
      </w:tblGrid>
      <w:tr w:rsidR="003A6035" w:rsidRPr="00166616" w14:paraId="1176BAF8" w14:textId="77777777" w:rsidTr="005A331D">
        <w:tc>
          <w:tcPr>
            <w:tcW w:w="419" w:type="pct"/>
            <w:hideMark/>
          </w:tcPr>
          <w:p w14:paraId="1EBB0407" w14:textId="77777777" w:rsidR="003A6035" w:rsidRPr="004D366A" w:rsidRDefault="003A6035" w:rsidP="005A331D">
            <w:pPr>
              <w:jc w:val="center"/>
              <w:rPr>
                <w:rFonts w:ascii="Noto Sans" w:hAnsi="Noto Sans"/>
                <w:b/>
                <w:lang w:eastAsia="en-IN"/>
              </w:rPr>
            </w:pPr>
            <w:bookmarkStart w:id="83" w:name="p2"/>
            <w:bookmarkStart w:id="84" w:name="p3"/>
            <w:bookmarkStart w:id="85" w:name="p4"/>
            <w:bookmarkStart w:id="86" w:name="p5"/>
            <w:bookmarkStart w:id="87" w:name="p6"/>
            <w:bookmarkStart w:id="88" w:name="p7"/>
            <w:bookmarkStart w:id="89" w:name="p8"/>
            <w:bookmarkStart w:id="90" w:name="p9"/>
            <w:bookmarkStart w:id="91" w:name="p10"/>
            <w:bookmarkStart w:id="92" w:name="p11"/>
            <w:bookmarkStart w:id="93" w:name="p12"/>
            <w:bookmarkStart w:id="94" w:name="p13"/>
            <w:bookmarkStart w:id="95" w:name="p14"/>
            <w:bookmarkStart w:id="96" w:name="p15"/>
            <w:bookmarkStart w:id="97" w:name="p16"/>
            <w:bookmarkStart w:id="98" w:name="p17"/>
            <w:bookmarkStart w:id="99" w:name="p18"/>
            <w:bookmarkStart w:id="100" w:name="p19"/>
            <w:bookmarkStart w:id="101" w:name="p20"/>
            <w:bookmarkStart w:id="102" w:name="p21"/>
            <w:bookmarkStart w:id="103" w:name="p22"/>
            <w:bookmarkStart w:id="104" w:name="p23"/>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proofErr w:type="spellStart"/>
            <w:r w:rsidRPr="004D366A">
              <w:rPr>
                <w:rFonts w:ascii="Noto Sans" w:hAnsi="Noto Sans"/>
                <w:b/>
                <w:lang w:eastAsia="en-IN"/>
              </w:rPr>
              <w:t>Sr.No</w:t>
            </w:r>
            <w:proofErr w:type="spellEnd"/>
            <w:r w:rsidRPr="004D366A">
              <w:rPr>
                <w:rFonts w:ascii="Noto Sans" w:hAnsi="Noto Sans"/>
                <w:b/>
                <w:lang w:eastAsia="en-IN"/>
              </w:rPr>
              <w:t>.</w:t>
            </w:r>
          </w:p>
        </w:tc>
        <w:tc>
          <w:tcPr>
            <w:tcW w:w="3383" w:type="pct"/>
            <w:hideMark/>
          </w:tcPr>
          <w:p w14:paraId="07964927" w14:textId="77777777" w:rsidR="003A6035" w:rsidRPr="004D366A" w:rsidRDefault="003A6035" w:rsidP="005A331D">
            <w:pPr>
              <w:jc w:val="center"/>
              <w:rPr>
                <w:rFonts w:ascii="Noto Sans" w:hAnsi="Noto Sans"/>
                <w:b/>
                <w:lang w:eastAsia="en-IN"/>
              </w:rPr>
            </w:pPr>
            <w:r w:rsidRPr="004D366A">
              <w:rPr>
                <w:rFonts w:ascii="Noto Sans" w:hAnsi="Noto Sans"/>
                <w:b/>
                <w:lang w:eastAsia="en-IN"/>
              </w:rPr>
              <w:t>Circular No.</w:t>
            </w:r>
          </w:p>
        </w:tc>
        <w:tc>
          <w:tcPr>
            <w:tcW w:w="1198" w:type="pct"/>
            <w:hideMark/>
          </w:tcPr>
          <w:p w14:paraId="2B811105" w14:textId="77777777" w:rsidR="003A6035" w:rsidRPr="00925760" w:rsidRDefault="003A6035" w:rsidP="005A331D">
            <w:pPr>
              <w:jc w:val="center"/>
              <w:rPr>
                <w:rFonts w:ascii="Noto Sans" w:hAnsi="Noto Sans"/>
                <w:b/>
                <w:lang w:eastAsia="en-IN"/>
              </w:rPr>
            </w:pPr>
            <w:r w:rsidRPr="00925760">
              <w:rPr>
                <w:rFonts w:ascii="Noto Sans" w:hAnsi="Noto Sans"/>
                <w:b/>
                <w:lang w:eastAsia="en-IN"/>
              </w:rPr>
              <w:t>Date</w:t>
            </w:r>
          </w:p>
        </w:tc>
      </w:tr>
      <w:tr w:rsidR="003A6035" w:rsidRPr="00166616" w14:paraId="0B36D84B" w14:textId="77777777" w:rsidTr="005A331D">
        <w:tc>
          <w:tcPr>
            <w:tcW w:w="0" w:type="auto"/>
            <w:hideMark/>
          </w:tcPr>
          <w:p w14:paraId="12EF80E2" w14:textId="77777777" w:rsidR="003A6035" w:rsidRPr="004D366A" w:rsidRDefault="003A6035" w:rsidP="005A331D">
            <w:pPr>
              <w:jc w:val="center"/>
              <w:rPr>
                <w:rFonts w:ascii="Noto Sans" w:hAnsi="Noto Sans"/>
                <w:lang w:eastAsia="en-IN"/>
              </w:rPr>
            </w:pPr>
            <w:r w:rsidRPr="004D366A">
              <w:rPr>
                <w:rFonts w:ascii="Noto Sans" w:hAnsi="Noto Sans"/>
                <w:lang w:eastAsia="en-IN"/>
              </w:rPr>
              <w:t>1</w:t>
            </w:r>
          </w:p>
        </w:tc>
        <w:tc>
          <w:tcPr>
            <w:tcW w:w="3383" w:type="pct"/>
            <w:hideMark/>
          </w:tcPr>
          <w:p w14:paraId="093007D7" w14:textId="77777777" w:rsidR="003A6035" w:rsidRPr="004D366A" w:rsidRDefault="003A6035" w:rsidP="005A331D">
            <w:pPr>
              <w:jc w:val="both"/>
              <w:rPr>
                <w:rFonts w:ascii="Noto Sans" w:hAnsi="Noto Sans"/>
                <w:lang w:eastAsia="en-IN"/>
              </w:rPr>
            </w:pPr>
            <w:r w:rsidRPr="004D366A">
              <w:rPr>
                <w:rFonts w:ascii="Noto Sans" w:hAnsi="Noto Sans"/>
                <w:lang w:eastAsia="en-IN"/>
              </w:rPr>
              <w:t>DBOD.BP.BC.92/C.469-76</w:t>
            </w:r>
          </w:p>
        </w:tc>
        <w:tc>
          <w:tcPr>
            <w:tcW w:w="1198" w:type="pct"/>
            <w:hideMark/>
          </w:tcPr>
          <w:p w14:paraId="12A97D41"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12, 1976</w:t>
            </w:r>
          </w:p>
        </w:tc>
      </w:tr>
      <w:tr w:rsidR="003A6035" w:rsidRPr="00166616" w14:paraId="31276B9F" w14:textId="77777777" w:rsidTr="005A331D">
        <w:tc>
          <w:tcPr>
            <w:tcW w:w="0" w:type="auto"/>
            <w:hideMark/>
          </w:tcPr>
          <w:p w14:paraId="52147921" w14:textId="77777777" w:rsidR="003A6035" w:rsidRPr="004D366A" w:rsidRDefault="003A6035" w:rsidP="005A331D">
            <w:pPr>
              <w:jc w:val="center"/>
              <w:rPr>
                <w:rFonts w:ascii="Noto Sans" w:hAnsi="Noto Sans"/>
                <w:lang w:eastAsia="en-IN"/>
              </w:rPr>
            </w:pPr>
            <w:r w:rsidRPr="004D366A">
              <w:rPr>
                <w:rFonts w:ascii="Noto Sans" w:hAnsi="Noto Sans"/>
                <w:lang w:eastAsia="en-IN"/>
              </w:rPr>
              <w:t>2</w:t>
            </w:r>
          </w:p>
        </w:tc>
        <w:tc>
          <w:tcPr>
            <w:tcW w:w="3383" w:type="pct"/>
            <w:hideMark/>
          </w:tcPr>
          <w:p w14:paraId="7677D68E" w14:textId="77777777" w:rsidR="003A6035" w:rsidRPr="004D366A" w:rsidRDefault="003A6035" w:rsidP="005A331D">
            <w:pPr>
              <w:jc w:val="both"/>
              <w:rPr>
                <w:rFonts w:ascii="Noto Sans" w:hAnsi="Noto Sans"/>
                <w:lang w:eastAsia="en-IN"/>
              </w:rPr>
            </w:pPr>
            <w:r w:rsidRPr="004D366A">
              <w:rPr>
                <w:rFonts w:ascii="Noto Sans" w:hAnsi="Noto Sans"/>
                <w:lang w:eastAsia="en-IN"/>
              </w:rPr>
              <w:t>DBOD.GC.BC.62/c.408(A)/87</w:t>
            </w:r>
          </w:p>
        </w:tc>
        <w:tc>
          <w:tcPr>
            <w:tcW w:w="1198" w:type="pct"/>
            <w:hideMark/>
          </w:tcPr>
          <w:p w14:paraId="6E6EF12E"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11, 1987</w:t>
            </w:r>
          </w:p>
        </w:tc>
      </w:tr>
      <w:tr w:rsidR="003A6035" w:rsidRPr="00166616" w14:paraId="19231A06" w14:textId="77777777" w:rsidTr="005A331D">
        <w:tc>
          <w:tcPr>
            <w:tcW w:w="0" w:type="auto"/>
            <w:hideMark/>
          </w:tcPr>
          <w:p w14:paraId="50587A9E" w14:textId="77777777" w:rsidR="003A6035" w:rsidRPr="004D366A" w:rsidRDefault="003A6035" w:rsidP="005A331D">
            <w:pPr>
              <w:jc w:val="center"/>
              <w:rPr>
                <w:rFonts w:ascii="Noto Sans" w:hAnsi="Noto Sans"/>
                <w:lang w:eastAsia="en-IN"/>
              </w:rPr>
            </w:pPr>
            <w:r w:rsidRPr="004D366A">
              <w:rPr>
                <w:rFonts w:ascii="Noto Sans" w:hAnsi="Noto Sans"/>
                <w:lang w:eastAsia="en-IN"/>
              </w:rPr>
              <w:t>3</w:t>
            </w:r>
          </w:p>
        </w:tc>
        <w:tc>
          <w:tcPr>
            <w:tcW w:w="3383" w:type="pct"/>
            <w:hideMark/>
          </w:tcPr>
          <w:p w14:paraId="6D64E0A7" w14:textId="77777777" w:rsidR="003A6035" w:rsidRPr="004D366A" w:rsidRDefault="003A6035" w:rsidP="005A331D">
            <w:pPr>
              <w:jc w:val="both"/>
              <w:rPr>
                <w:rFonts w:ascii="Noto Sans" w:hAnsi="Noto Sans"/>
                <w:lang w:eastAsia="en-IN"/>
              </w:rPr>
            </w:pPr>
            <w:r w:rsidRPr="004D366A">
              <w:rPr>
                <w:rFonts w:ascii="Noto Sans" w:hAnsi="Noto Sans"/>
                <w:lang w:eastAsia="en-IN"/>
              </w:rPr>
              <w:t>DBOD.BP.BC.114/C.469 (81)-91</w:t>
            </w:r>
          </w:p>
        </w:tc>
        <w:tc>
          <w:tcPr>
            <w:tcW w:w="1198" w:type="pct"/>
            <w:hideMark/>
          </w:tcPr>
          <w:p w14:paraId="520B5E07" w14:textId="77777777" w:rsidR="003A6035" w:rsidRPr="00925760" w:rsidRDefault="003A6035" w:rsidP="005A331D">
            <w:pPr>
              <w:jc w:val="both"/>
              <w:rPr>
                <w:rFonts w:ascii="Noto Sans" w:hAnsi="Noto Sans"/>
                <w:lang w:eastAsia="en-IN"/>
              </w:rPr>
            </w:pPr>
            <w:r w:rsidRPr="00925760">
              <w:rPr>
                <w:rFonts w:ascii="Noto Sans" w:hAnsi="Noto Sans"/>
                <w:lang w:eastAsia="en-IN"/>
              </w:rPr>
              <w:t>April 19, 1991</w:t>
            </w:r>
          </w:p>
        </w:tc>
      </w:tr>
      <w:tr w:rsidR="003A6035" w:rsidRPr="00166616" w14:paraId="6388D5CE" w14:textId="77777777" w:rsidTr="005A331D">
        <w:tc>
          <w:tcPr>
            <w:tcW w:w="0" w:type="auto"/>
            <w:hideMark/>
          </w:tcPr>
          <w:p w14:paraId="72AA05BC" w14:textId="77777777" w:rsidR="003A6035" w:rsidRPr="004D366A" w:rsidRDefault="003A6035" w:rsidP="005A331D">
            <w:pPr>
              <w:jc w:val="center"/>
              <w:rPr>
                <w:rFonts w:ascii="Noto Sans" w:hAnsi="Noto Sans"/>
                <w:lang w:eastAsia="en-IN"/>
              </w:rPr>
            </w:pPr>
            <w:r w:rsidRPr="004D366A">
              <w:rPr>
                <w:rFonts w:ascii="Noto Sans" w:hAnsi="Noto Sans"/>
                <w:lang w:eastAsia="en-IN"/>
              </w:rPr>
              <w:t>4</w:t>
            </w:r>
          </w:p>
        </w:tc>
        <w:tc>
          <w:tcPr>
            <w:tcW w:w="3383" w:type="pct"/>
            <w:hideMark/>
          </w:tcPr>
          <w:p w14:paraId="7FAAE7EB" w14:textId="77777777" w:rsidR="003A6035" w:rsidRPr="004D366A" w:rsidRDefault="003A6035" w:rsidP="005A331D">
            <w:pPr>
              <w:jc w:val="both"/>
              <w:rPr>
                <w:rFonts w:ascii="Noto Sans" w:hAnsi="Noto Sans"/>
                <w:lang w:eastAsia="en-IN"/>
              </w:rPr>
            </w:pPr>
            <w:r w:rsidRPr="004D366A">
              <w:rPr>
                <w:rFonts w:ascii="Noto Sans" w:hAnsi="Noto Sans"/>
                <w:lang w:eastAsia="en-IN"/>
              </w:rPr>
              <w:t>DBOD.FMC.No.153/27.01.003/93-94</w:t>
            </w:r>
          </w:p>
        </w:tc>
        <w:tc>
          <w:tcPr>
            <w:tcW w:w="1198" w:type="pct"/>
            <w:hideMark/>
          </w:tcPr>
          <w:p w14:paraId="5A900E7E"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 1993</w:t>
            </w:r>
          </w:p>
        </w:tc>
      </w:tr>
      <w:tr w:rsidR="003A6035" w:rsidRPr="00166616" w14:paraId="1CACB78A" w14:textId="77777777" w:rsidTr="005A331D">
        <w:tc>
          <w:tcPr>
            <w:tcW w:w="0" w:type="auto"/>
            <w:hideMark/>
          </w:tcPr>
          <w:p w14:paraId="137F3E78" w14:textId="77777777" w:rsidR="003A6035" w:rsidRPr="004D366A" w:rsidRDefault="003A6035" w:rsidP="005A331D">
            <w:pPr>
              <w:jc w:val="center"/>
              <w:rPr>
                <w:rFonts w:ascii="Noto Sans" w:hAnsi="Noto Sans"/>
                <w:lang w:eastAsia="en-IN"/>
              </w:rPr>
            </w:pPr>
            <w:r w:rsidRPr="004D366A">
              <w:rPr>
                <w:rFonts w:ascii="Noto Sans" w:hAnsi="Noto Sans"/>
                <w:lang w:eastAsia="en-IN"/>
              </w:rPr>
              <w:t>5</w:t>
            </w:r>
          </w:p>
        </w:tc>
        <w:tc>
          <w:tcPr>
            <w:tcW w:w="3383" w:type="pct"/>
            <w:hideMark/>
          </w:tcPr>
          <w:p w14:paraId="138C3406" w14:textId="77777777" w:rsidR="003A6035" w:rsidRPr="004D366A" w:rsidRDefault="003A6035" w:rsidP="005A331D">
            <w:pPr>
              <w:jc w:val="both"/>
              <w:rPr>
                <w:rFonts w:ascii="Noto Sans" w:hAnsi="Noto Sans"/>
                <w:lang w:eastAsia="en-IN"/>
              </w:rPr>
            </w:pPr>
            <w:r w:rsidRPr="004D366A">
              <w:rPr>
                <w:rFonts w:ascii="Noto Sans" w:hAnsi="Noto Sans"/>
                <w:lang w:eastAsia="en-IN"/>
              </w:rPr>
              <w:t>DBOD.GC.BC.193/17.04.001/93</w:t>
            </w:r>
          </w:p>
        </w:tc>
        <w:tc>
          <w:tcPr>
            <w:tcW w:w="1198" w:type="pct"/>
            <w:hideMark/>
          </w:tcPr>
          <w:p w14:paraId="04B48707"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18, 1993</w:t>
            </w:r>
          </w:p>
        </w:tc>
      </w:tr>
      <w:tr w:rsidR="003A6035" w:rsidRPr="00166616" w14:paraId="2EDA54D8" w14:textId="77777777" w:rsidTr="005A331D">
        <w:tc>
          <w:tcPr>
            <w:tcW w:w="0" w:type="auto"/>
            <w:hideMark/>
          </w:tcPr>
          <w:p w14:paraId="2909F21D" w14:textId="77777777" w:rsidR="003A6035" w:rsidRPr="004D366A" w:rsidRDefault="003A6035" w:rsidP="005A331D">
            <w:pPr>
              <w:jc w:val="center"/>
              <w:rPr>
                <w:rFonts w:ascii="Noto Sans" w:hAnsi="Noto Sans"/>
                <w:lang w:eastAsia="en-IN"/>
              </w:rPr>
            </w:pPr>
            <w:r w:rsidRPr="004D366A">
              <w:rPr>
                <w:rFonts w:ascii="Noto Sans" w:hAnsi="Noto Sans"/>
                <w:lang w:eastAsia="en-IN"/>
              </w:rPr>
              <w:t>6</w:t>
            </w:r>
          </w:p>
        </w:tc>
        <w:tc>
          <w:tcPr>
            <w:tcW w:w="3383" w:type="pct"/>
            <w:hideMark/>
          </w:tcPr>
          <w:p w14:paraId="7D9A1939" w14:textId="77777777" w:rsidR="003A6035" w:rsidRPr="004D366A" w:rsidRDefault="003A6035" w:rsidP="005A331D">
            <w:pPr>
              <w:jc w:val="both"/>
              <w:rPr>
                <w:rFonts w:ascii="Noto Sans" w:hAnsi="Noto Sans"/>
                <w:lang w:eastAsia="en-IN"/>
              </w:rPr>
            </w:pPr>
            <w:r w:rsidRPr="004D366A">
              <w:rPr>
                <w:rFonts w:ascii="Noto Sans" w:hAnsi="Noto Sans"/>
                <w:lang w:eastAsia="en-IN"/>
              </w:rPr>
              <w:t>DBOD.GC.BC.202/17.04.001/93</w:t>
            </w:r>
          </w:p>
        </w:tc>
        <w:tc>
          <w:tcPr>
            <w:tcW w:w="1198" w:type="pct"/>
            <w:hideMark/>
          </w:tcPr>
          <w:p w14:paraId="1BC6A5FB"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6, 1993</w:t>
            </w:r>
          </w:p>
        </w:tc>
      </w:tr>
      <w:tr w:rsidR="003A6035" w:rsidRPr="00166616" w14:paraId="33664722" w14:textId="77777777" w:rsidTr="005A331D">
        <w:tc>
          <w:tcPr>
            <w:tcW w:w="0" w:type="auto"/>
            <w:hideMark/>
          </w:tcPr>
          <w:p w14:paraId="08F5A0F6" w14:textId="77777777" w:rsidR="003A6035" w:rsidRPr="004D366A" w:rsidRDefault="003A6035" w:rsidP="005A331D">
            <w:pPr>
              <w:jc w:val="center"/>
              <w:rPr>
                <w:rFonts w:ascii="Noto Sans" w:hAnsi="Noto Sans"/>
                <w:lang w:eastAsia="en-IN"/>
              </w:rPr>
            </w:pPr>
            <w:r w:rsidRPr="004D366A">
              <w:rPr>
                <w:rFonts w:ascii="Noto Sans" w:hAnsi="Noto Sans"/>
                <w:lang w:eastAsia="en-IN"/>
              </w:rPr>
              <w:t>7</w:t>
            </w:r>
          </w:p>
        </w:tc>
        <w:tc>
          <w:tcPr>
            <w:tcW w:w="3383" w:type="pct"/>
            <w:hideMark/>
          </w:tcPr>
          <w:p w14:paraId="522CC393" w14:textId="77777777" w:rsidR="003A6035" w:rsidRPr="004D366A" w:rsidRDefault="003A6035" w:rsidP="005A331D">
            <w:pPr>
              <w:jc w:val="both"/>
              <w:rPr>
                <w:rFonts w:ascii="Noto Sans" w:hAnsi="Noto Sans"/>
                <w:lang w:eastAsia="en-IN"/>
              </w:rPr>
            </w:pPr>
            <w:r w:rsidRPr="004D366A">
              <w:rPr>
                <w:rFonts w:ascii="Noto Sans" w:hAnsi="Noto Sans"/>
                <w:lang w:eastAsia="en-IN"/>
              </w:rPr>
              <w:t>DBOD.No.GC.BC.46/17.04.001</w:t>
            </w:r>
          </w:p>
        </w:tc>
        <w:tc>
          <w:tcPr>
            <w:tcW w:w="1198" w:type="pct"/>
            <w:hideMark/>
          </w:tcPr>
          <w:p w14:paraId="1A57BFD0" w14:textId="77777777" w:rsidR="003A6035" w:rsidRPr="00925760" w:rsidRDefault="003A6035" w:rsidP="005A331D">
            <w:pPr>
              <w:jc w:val="both"/>
              <w:rPr>
                <w:rFonts w:ascii="Noto Sans" w:hAnsi="Noto Sans"/>
                <w:lang w:eastAsia="en-IN"/>
              </w:rPr>
            </w:pPr>
            <w:r w:rsidRPr="00925760">
              <w:rPr>
                <w:rFonts w:ascii="Noto Sans" w:hAnsi="Noto Sans"/>
                <w:lang w:eastAsia="en-IN"/>
              </w:rPr>
              <w:t>April 22, 1994</w:t>
            </w:r>
          </w:p>
        </w:tc>
      </w:tr>
      <w:tr w:rsidR="003A6035" w:rsidRPr="00166616" w14:paraId="345E53E6" w14:textId="77777777" w:rsidTr="005A331D">
        <w:tc>
          <w:tcPr>
            <w:tcW w:w="0" w:type="auto"/>
            <w:hideMark/>
          </w:tcPr>
          <w:p w14:paraId="75C3C282" w14:textId="77777777" w:rsidR="003A6035" w:rsidRPr="004D366A" w:rsidRDefault="003A6035" w:rsidP="005A331D">
            <w:pPr>
              <w:jc w:val="center"/>
              <w:rPr>
                <w:rFonts w:ascii="Noto Sans" w:hAnsi="Noto Sans"/>
                <w:lang w:eastAsia="en-IN"/>
              </w:rPr>
            </w:pPr>
            <w:r w:rsidRPr="004D366A">
              <w:rPr>
                <w:rFonts w:ascii="Noto Sans" w:hAnsi="Noto Sans"/>
                <w:lang w:eastAsia="en-IN"/>
              </w:rPr>
              <w:t>8</w:t>
            </w:r>
          </w:p>
        </w:tc>
        <w:tc>
          <w:tcPr>
            <w:tcW w:w="3383" w:type="pct"/>
            <w:hideMark/>
          </w:tcPr>
          <w:p w14:paraId="7209E94A" w14:textId="77777777" w:rsidR="003A6035" w:rsidRPr="004D366A" w:rsidRDefault="003A6035" w:rsidP="005A331D">
            <w:pPr>
              <w:jc w:val="both"/>
              <w:rPr>
                <w:rFonts w:ascii="Noto Sans" w:hAnsi="Noto Sans"/>
                <w:lang w:eastAsia="en-IN"/>
              </w:rPr>
            </w:pPr>
            <w:r w:rsidRPr="004D366A">
              <w:rPr>
                <w:rFonts w:ascii="Noto Sans" w:hAnsi="Noto Sans"/>
                <w:lang w:eastAsia="en-IN"/>
              </w:rPr>
              <w:t>DBOD.BP.BC.106/21.01.001/94</w:t>
            </w:r>
          </w:p>
        </w:tc>
        <w:tc>
          <w:tcPr>
            <w:tcW w:w="1198" w:type="pct"/>
            <w:hideMark/>
          </w:tcPr>
          <w:p w14:paraId="0147A3AA"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23,1994</w:t>
            </w:r>
          </w:p>
        </w:tc>
      </w:tr>
      <w:tr w:rsidR="003A6035" w:rsidRPr="00166616" w14:paraId="1B795F76" w14:textId="77777777" w:rsidTr="005A331D">
        <w:tc>
          <w:tcPr>
            <w:tcW w:w="0" w:type="auto"/>
            <w:hideMark/>
          </w:tcPr>
          <w:p w14:paraId="21C57FAA" w14:textId="77777777" w:rsidR="003A6035" w:rsidRPr="004D366A" w:rsidRDefault="003A6035" w:rsidP="005A331D">
            <w:pPr>
              <w:jc w:val="center"/>
              <w:rPr>
                <w:rFonts w:ascii="Noto Sans" w:hAnsi="Noto Sans"/>
                <w:lang w:eastAsia="en-IN"/>
              </w:rPr>
            </w:pPr>
            <w:r w:rsidRPr="004D366A">
              <w:rPr>
                <w:rFonts w:ascii="Noto Sans" w:hAnsi="Noto Sans"/>
                <w:lang w:eastAsia="en-IN"/>
              </w:rPr>
              <w:t>9</w:t>
            </w:r>
          </w:p>
        </w:tc>
        <w:tc>
          <w:tcPr>
            <w:tcW w:w="3383" w:type="pct"/>
            <w:hideMark/>
          </w:tcPr>
          <w:p w14:paraId="30BF6B52" w14:textId="77777777" w:rsidR="003A6035" w:rsidRPr="004D366A" w:rsidRDefault="003A6035" w:rsidP="005A331D">
            <w:pPr>
              <w:jc w:val="both"/>
              <w:rPr>
                <w:rFonts w:ascii="Noto Sans" w:hAnsi="Noto Sans"/>
                <w:lang w:eastAsia="en-IN"/>
              </w:rPr>
            </w:pPr>
            <w:r w:rsidRPr="004D366A">
              <w:rPr>
                <w:rFonts w:ascii="Noto Sans" w:hAnsi="Noto Sans"/>
                <w:lang w:eastAsia="en-IN"/>
              </w:rPr>
              <w:t>DBOD.BP.BC.102/21.01.001/95</w:t>
            </w:r>
          </w:p>
        </w:tc>
        <w:tc>
          <w:tcPr>
            <w:tcW w:w="1198" w:type="pct"/>
            <w:hideMark/>
          </w:tcPr>
          <w:p w14:paraId="3A8500B8"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20, 1995</w:t>
            </w:r>
          </w:p>
        </w:tc>
      </w:tr>
      <w:tr w:rsidR="003A6035" w:rsidRPr="00166616" w14:paraId="6E521E0A" w14:textId="77777777" w:rsidTr="005A331D">
        <w:tc>
          <w:tcPr>
            <w:tcW w:w="0" w:type="auto"/>
            <w:hideMark/>
          </w:tcPr>
          <w:p w14:paraId="1A4FEE1D" w14:textId="77777777" w:rsidR="003A6035" w:rsidRPr="004D366A" w:rsidRDefault="003A6035" w:rsidP="005A331D">
            <w:pPr>
              <w:jc w:val="center"/>
              <w:rPr>
                <w:rFonts w:ascii="Noto Sans" w:hAnsi="Noto Sans"/>
                <w:lang w:eastAsia="en-IN"/>
              </w:rPr>
            </w:pPr>
            <w:r w:rsidRPr="004D366A">
              <w:rPr>
                <w:rFonts w:ascii="Noto Sans" w:hAnsi="Noto Sans"/>
                <w:lang w:eastAsia="en-IN"/>
              </w:rPr>
              <w:t>10</w:t>
            </w:r>
          </w:p>
        </w:tc>
        <w:tc>
          <w:tcPr>
            <w:tcW w:w="3383" w:type="pct"/>
            <w:hideMark/>
          </w:tcPr>
          <w:p w14:paraId="076E8383" w14:textId="77777777" w:rsidR="003A6035" w:rsidRPr="004D366A" w:rsidRDefault="003A6035" w:rsidP="005A331D">
            <w:pPr>
              <w:jc w:val="both"/>
              <w:rPr>
                <w:rFonts w:ascii="Noto Sans" w:hAnsi="Noto Sans"/>
                <w:lang w:eastAsia="en-IN"/>
              </w:rPr>
            </w:pPr>
            <w:r w:rsidRPr="004D366A">
              <w:rPr>
                <w:rFonts w:ascii="Noto Sans" w:hAnsi="Noto Sans"/>
                <w:lang w:eastAsia="en-IN"/>
              </w:rPr>
              <w:t>DBOD.BP.BC.42/21.01.001/96</w:t>
            </w:r>
          </w:p>
        </w:tc>
        <w:tc>
          <w:tcPr>
            <w:tcW w:w="1198" w:type="pct"/>
            <w:hideMark/>
          </w:tcPr>
          <w:p w14:paraId="35B7FC2D" w14:textId="77777777" w:rsidR="003A6035" w:rsidRPr="00925760" w:rsidRDefault="003A6035" w:rsidP="005A331D">
            <w:pPr>
              <w:jc w:val="both"/>
              <w:rPr>
                <w:rFonts w:ascii="Noto Sans" w:hAnsi="Noto Sans"/>
                <w:lang w:eastAsia="en-IN"/>
              </w:rPr>
            </w:pPr>
            <w:r w:rsidRPr="00925760">
              <w:rPr>
                <w:rFonts w:ascii="Noto Sans" w:hAnsi="Noto Sans"/>
                <w:lang w:eastAsia="en-IN"/>
              </w:rPr>
              <w:t>April 6, 1996</w:t>
            </w:r>
          </w:p>
        </w:tc>
      </w:tr>
      <w:tr w:rsidR="003A6035" w:rsidRPr="00166616" w14:paraId="3C6E2DA1" w14:textId="77777777" w:rsidTr="005A331D">
        <w:tc>
          <w:tcPr>
            <w:tcW w:w="0" w:type="auto"/>
            <w:hideMark/>
          </w:tcPr>
          <w:p w14:paraId="5F5761B6" w14:textId="77777777" w:rsidR="003A6035" w:rsidRPr="004D366A" w:rsidRDefault="003A6035" w:rsidP="005A331D">
            <w:pPr>
              <w:jc w:val="center"/>
              <w:rPr>
                <w:rFonts w:ascii="Noto Sans" w:hAnsi="Noto Sans"/>
                <w:lang w:eastAsia="en-IN"/>
              </w:rPr>
            </w:pPr>
            <w:r w:rsidRPr="004D366A">
              <w:rPr>
                <w:rFonts w:ascii="Noto Sans" w:hAnsi="Noto Sans"/>
                <w:lang w:eastAsia="en-IN"/>
              </w:rPr>
              <w:t>11</w:t>
            </w:r>
          </w:p>
        </w:tc>
        <w:tc>
          <w:tcPr>
            <w:tcW w:w="3383" w:type="pct"/>
            <w:hideMark/>
          </w:tcPr>
          <w:p w14:paraId="364C7B87" w14:textId="77777777" w:rsidR="003A6035" w:rsidRPr="004D366A" w:rsidRDefault="003A6035" w:rsidP="005A331D">
            <w:pPr>
              <w:jc w:val="both"/>
              <w:rPr>
                <w:rFonts w:ascii="Noto Sans" w:hAnsi="Noto Sans"/>
                <w:lang w:eastAsia="en-IN"/>
              </w:rPr>
            </w:pPr>
            <w:r w:rsidRPr="004D366A">
              <w:rPr>
                <w:rFonts w:ascii="Noto Sans" w:hAnsi="Noto Sans"/>
                <w:lang w:eastAsia="en-IN"/>
              </w:rPr>
              <w:t>DBOD.No.BP.BC.12/21.01.023/98</w:t>
            </w:r>
          </w:p>
        </w:tc>
        <w:tc>
          <w:tcPr>
            <w:tcW w:w="1198" w:type="pct"/>
            <w:hideMark/>
          </w:tcPr>
          <w:p w14:paraId="2F2BBFEA"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11, 1998</w:t>
            </w:r>
          </w:p>
        </w:tc>
      </w:tr>
      <w:tr w:rsidR="003A6035" w:rsidRPr="00166616" w14:paraId="352A6B31" w14:textId="77777777" w:rsidTr="005A331D">
        <w:tc>
          <w:tcPr>
            <w:tcW w:w="0" w:type="auto"/>
            <w:hideMark/>
          </w:tcPr>
          <w:p w14:paraId="69D9471D" w14:textId="77777777" w:rsidR="003A6035" w:rsidRPr="004D366A" w:rsidRDefault="003A6035" w:rsidP="005A331D">
            <w:pPr>
              <w:jc w:val="center"/>
              <w:rPr>
                <w:rFonts w:ascii="Noto Sans" w:hAnsi="Noto Sans"/>
                <w:lang w:eastAsia="en-IN"/>
              </w:rPr>
            </w:pPr>
            <w:r w:rsidRPr="004D366A">
              <w:rPr>
                <w:rFonts w:ascii="Noto Sans" w:hAnsi="Noto Sans"/>
                <w:lang w:eastAsia="en-IN"/>
              </w:rPr>
              <w:t>12</w:t>
            </w:r>
          </w:p>
        </w:tc>
        <w:tc>
          <w:tcPr>
            <w:tcW w:w="3383" w:type="pct"/>
            <w:hideMark/>
          </w:tcPr>
          <w:p w14:paraId="4F8A0444" w14:textId="77777777" w:rsidR="003A6035" w:rsidRPr="004D366A" w:rsidRDefault="003A6035" w:rsidP="005A331D">
            <w:pPr>
              <w:jc w:val="both"/>
              <w:rPr>
                <w:rFonts w:ascii="Noto Sans" w:hAnsi="Noto Sans"/>
                <w:lang w:eastAsia="en-IN"/>
              </w:rPr>
            </w:pPr>
            <w:r w:rsidRPr="004D366A">
              <w:rPr>
                <w:rFonts w:ascii="Noto Sans" w:hAnsi="Noto Sans"/>
                <w:lang w:eastAsia="en-IN"/>
              </w:rPr>
              <w:t>DBOD.BP.52/21.01.001/2001-02</w:t>
            </w:r>
          </w:p>
        </w:tc>
        <w:tc>
          <w:tcPr>
            <w:tcW w:w="1198" w:type="pct"/>
            <w:hideMark/>
          </w:tcPr>
          <w:p w14:paraId="7CD291A5"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5, 2001</w:t>
            </w:r>
          </w:p>
        </w:tc>
      </w:tr>
      <w:tr w:rsidR="003A6035" w:rsidRPr="00166616" w14:paraId="6FCC2508" w14:textId="77777777" w:rsidTr="005A331D">
        <w:tc>
          <w:tcPr>
            <w:tcW w:w="0" w:type="auto"/>
            <w:hideMark/>
          </w:tcPr>
          <w:p w14:paraId="375F0135" w14:textId="77777777" w:rsidR="003A6035" w:rsidRPr="004D366A" w:rsidRDefault="003A6035" w:rsidP="005A331D">
            <w:pPr>
              <w:jc w:val="center"/>
              <w:rPr>
                <w:rFonts w:ascii="Noto Sans" w:hAnsi="Noto Sans"/>
                <w:lang w:eastAsia="en-IN"/>
              </w:rPr>
            </w:pPr>
            <w:r w:rsidRPr="004D366A">
              <w:rPr>
                <w:rFonts w:ascii="Noto Sans" w:hAnsi="Noto Sans"/>
                <w:lang w:eastAsia="en-IN"/>
              </w:rPr>
              <w:t>13</w:t>
            </w:r>
          </w:p>
        </w:tc>
        <w:tc>
          <w:tcPr>
            <w:tcW w:w="3383" w:type="pct"/>
            <w:hideMark/>
          </w:tcPr>
          <w:p w14:paraId="52BE0FE4" w14:textId="77777777" w:rsidR="003A6035" w:rsidRPr="004D366A" w:rsidRDefault="003A6035" w:rsidP="005A331D">
            <w:pPr>
              <w:jc w:val="both"/>
              <w:rPr>
                <w:rFonts w:ascii="Noto Sans" w:hAnsi="Noto Sans"/>
                <w:lang w:eastAsia="en-IN"/>
              </w:rPr>
            </w:pPr>
            <w:r w:rsidRPr="004D366A">
              <w:rPr>
                <w:rFonts w:ascii="Noto Sans" w:hAnsi="Noto Sans"/>
                <w:lang w:eastAsia="en-IN"/>
              </w:rPr>
              <w:t>DBOD.AML.BC.89/14.01.001/2001-02</w:t>
            </w:r>
          </w:p>
        </w:tc>
        <w:tc>
          <w:tcPr>
            <w:tcW w:w="1198" w:type="pct"/>
            <w:hideMark/>
          </w:tcPr>
          <w:p w14:paraId="60747C29" w14:textId="77777777" w:rsidR="003A6035" w:rsidRPr="00925760" w:rsidRDefault="003A6035" w:rsidP="005A331D">
            <w:pPr>
              <w:jc w:val="both"/>
              <w:rPr>
                <w:rFonts w:ascii="Noto Sans" w:hAnsi="Noto Sans"/>
                <w:lang w:eastAsia="en-IN"/>
              </w:rPr>
            </w:pPr>
            <w:r w:rsidRPr="00925760">
              <w:rPr>
                <w:rFonts w:ascii="Noto Sans" w:hAnsi="Noto Sans"/>
                <w:lang w:eastAsia="en-IN"/>
              </w:rPr>
              <w:t>April 15, 2002</w:t>
            </w:r>
          </w:p>
        </w:tc>
      </w:tr>
      <w:tr w:rsidR="003A6035" w:rsidRPr="00166616" w14:paraId="58886A97" w14:textId="77777777" w:rsidTr="005A331D">
        <w:tc>
          <w:tcPr>
            <w:tcW w:w="0" w:type="auto"/>
            <w:hideMark/>
          </w:tcPr>
          <w:p w14:paraId="05B59294" w14:textId="77777777" w:rsidR="003A6035" w:rsidRPr="004D366A" w:rsidRDefault="003A6035" w:rsidP="005A331D">
            <w:pPr>
              <w:jc w:val="center"/>
              <w:rPr>
                <w:rFonts w:ascii="Noto Sans" w:hAnsi="Noto Sans"/>
                <w:lang w:eastAsia="en-IN"/>
              </w:rPr>
            </w:pPr>
            <w:r w:rsidRPr="004D366A">
              <w:rPr>
                <w:rFonts w:ascii="Noto Sans" w:hAnsi="Noto Sans"/>
                <w:lang w:eastAsia="en-IN"/>
              </w:rPr>
              <w:t>14</w:t>
            </w:r>
          </w:p>
        </w:tc>
        <w:tc>
          <w:tcPr>
            <w:tcW w:w="3383" w:type="pct"/>
            <w:hideMark/>
          </w:tcPr>
          <w:p w14:paraId="21C4F62F" w14:textId="77777777" w:rsidR="003A6035" w:rsidRPr="004D366A" w:rsidRDefault="003A6035" w:rsidP="005A331D">
            <w:pPr>
              <w:jc w:val="both"/>
              <w:rPr>
                <w:rFonts w:ascii="Noto Sans" w:hAnsi="Noto Sans"/>
                <w:lang w:eastAsia="en-IN"/>
              </w:rPr>
            </w:pPr>
            <w:r w:rsidRPr="004D366A">
              <w:rPr>
                <w:rFonts w:ascii="Noto Sans" w:hAnsi="Noto Sans"/>
                <w:lang w:eastAsia="en-IN"/>
              </w:rPr>
              <w:t>DBOD.AML.BC.No.102/14.01.001/2001-02</w:t>
            </w:r>
          </w:p>
        </w:tc>
        <w:tc>
          <w:tcPr>
            <w:tcW w:w="1198" w:type="pct"/>
            <w:hideMark/>
          </w:tcPr>
          <w:p w14:paraId="1C252851" w14:textId="77777777" w:rsidR="003A6035" w:rsidRPr="00925760" w:rsidRDefault="003A6035" w:rsidP="005A331D">
            <w:pPr>
              <w:jc w:val="both"/>
              <w:rPr>
                <w:rFonts w:ascii="Noto Sans" w:hAnsi="Noto Sans"/>
                <w:lang w:eastAsia="en-IN"/>
              </w:rPr>
            </w:pPr>
            <w:r w:rsidRPr="00925760">
              <w:rPr>
                <w:rFonts w:ascii="Noto Sans" w:hAnsi="Noto Sans"/>
                <w:lang w:eastAsia="en-IN"/>
              </w:rPr>
              <w:t>May 10, 2002</w:t>
            </w:r>
          </w:p>
        </w:tc>
      </w:tr>
      <w:tr w:rsidR="003A6035" w:rsidRPr="00166616" w14:paraId="483BF7DA" w14:textId="77777777" w:rsidTr="005A331D">
        <w:tc>
          <w:tcPr>
            <w:tcW w:w="0" w:type="auto"/>
            <w:hideMark/>
          </w:tcPr>
          <w:p w14:paraId="046E016B" w14:textId="77777777" w:rsidR="003A6035" w:rsidRPr="004D366A" w:rsidRDefault="003A6035" w:rsidP="005A331D">
            <w:pPr>
              <w:jc w:val="center"/>
              <w:rPr>
                <w:rFonts w:ascii="Noto Sans" w:hAnsi="Noto Sans"/>
                <w:lang w:eastAsia="en-IN"/>
              </w:rPr>
            </w:pPr>
            <w:r w:rsidRPr="004D366A">
              <w:rPr>
                <w:rFonts w:ascii="Noto Sans" w:hAnsi="Noto Sans"/>
                <w:lang w:eastAsia="en-IN"/>
              </w:rPr>
              <w:t>15</w:t>
            </w:r>
          </w:p>
        </w:tc>
        <w:tc>
          <w:tcPr>
            <w:tcW w:w="3383" w:type="pct"/>
            <w:hideMark/>
          </w:tcPr>
          <w:p w14:paraId="0B392231" w14:textId="77777777" w:rsidR="003A6035" w:rsidRPr="00925760" w:rsidRDefault="00971244" w:rsidP="005A331D">
            <w:pPr>
              <w:jc w:val="both"/>
              <w:rPr>
                <w:rFonts w:ascii="Noto Sans" w:hAnsi="Noto Sans"/>
                <w:color w:val="012150"/>
                <w:u w:val="single"/>
                <w:lang w:eastAsia="en-IN"/>
              </w:rPr>
            </w:pPr>
            <w:hyperlink r:id="rId35" w:tgtFrame="_blank" w:history="1">
              <w:r w:rsidR="003A6035" w:rsidRPr="00925760">
                <w:rPr>
                  <w:rFonts w:ascii="Noto Sans" w:hAnsi="Noto Sans"/>
                  <w:color w:val="0000FF"/>
                  <w:u w:val="single"/>
                  <w:lang w:eastAsia="en-IN"/>
                </w:rPr>
                <w:t>DBOD.AML.BC.18/14.01.001/2002-03</w:t>
              </w:r>
            </w:hyperlink>
          </w:p>
        </w:tc>
        <w:tc>
          <w:tcPr>
            <w:tcW w:w="1198" w:type="pct"/>
            <w:hideMark/>
          </w:tcPr>
          <w:p w14:paraId="29E16DBF"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16, 2002</w:t>
            </w:r>
          </w:p>
        </w:tc>
      </w:tr>
      <w:tr w:rsidR="003A6035" w:rsidRPr="00166616" w14:paraId="7BCC6429" w14:textId="77777777" w:rsidTr="005A331D">
        <w:tc>
          <w:tcPr>
            <w:tcW w:w="0" w:type="auto"/>
            <w:hideMark/>
          </w:tcPr>
          <w:p w14:paraId="3FA03A44" w14:textId="77777777" w:rsidR="003A6035" w:rsidRPr="004D366A" w:rsidRDefault="003A6035" w:rsidP="005A331D">
            <w:pPr>
              <w:jc w:val="center"/>
              <w:rPr>
                <w:rFonts w:ascii="Noto Sans" w:hAnsi="Noto Sans"/>
                <w:lang w:eastAsia="en-IN"/>
              </w:rPr>
            </w:pPr>
            <w:r w:rsidRPr="004D366A">
              <w:rPr>
                <w:rFonts w:ascii="Noto Sans" w:hAnsi="Noto Sans"/>
                <w:lang w:eastAsia="en-IN"/>
              </w:rPr>
              <w:t>16</w:t>
            </w:r>
          </w:p>
        </w:tc>
        <w:tc>
          <w:tcPr>
            <w:tcW w:w="3383" w:type="pct"/>
            <w:hideMark/>
          </w:tcPr>
          <w:p w14:paraId="00E814E7" w14:textId="77777777" w:rsidR="003A6035" w:rsidRPr="00925760" w:rsidRDefault="00971244" w:rsidP="005A331D">
            <w:pPr>
              <w:jc w:val="both"/>
              <w:rPr>
                <w:rFonts w:ascii="Noto Sans" w:hAnsi="Noto Sans"/>
                <w:color w:val="012150"/>
                <w:u w:val="single"/>
                <w:lang w:eastAsia="en-IN"/>
              </w:rPr>
            </w:pPr>
            <w:hyperlink r:id="rId36" w:tgtFrame="_blank" w:history="1">
              <w:r w:rsidR="003A6035" w:rsidRPr="00925760">
                <w:rPr>
                  <w:rFonts w:ascii="Noto Sans" w:hAnsi="Noto Sans"/>
                  <w:color w:val="0000FF"/>
                  <w:u w:val="single"/>
                  <w:lang w:eastAsia="en-IN"/>
                </w:rPr>
                <w:t>DBOD.NO.AML.BC.58/14.01.001/2004-05</w:t>
              </w:r>
            </w:hyperlink>
          </w:p>
        </w:tc>
        <w:tc>
          <w:tcPr>
            <w:tcW w:w="1198" w:type="pct"/>
            <w:hideMark/>
          </w:tcPr>
          <w:p w14:paraId="62769F5B"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29, 2004</w:t>
            </w:r>
          </w:p>
        </w:tc>
      </w:tr>
      <w:tr w:rsidR="003A6035" w:rsidRPr="00166616" w14:paraId="4E866AED" w14:textId="77777777" w:rsidTr="005A331D">
        <w:tc>
          <w:tcPr>
            <w:tcW w:w="0" w:type="auto"/>
            <w:hideMark/>
          </w:tcPr>
          <w:p w14:paraId="6B2B7918" w14:textId="77777777" w:rsidR="003A6035" w:rsidRPr="004D366A" w:rsidRDefault="003A6035" w:rsidP="005A331D">
            <w:pPr>
              <w:jc w:val="center"/>
              <w:rPr>
                <w:rFonts w:ascii="Noto Sans" w:hAnsi="Noto Sans"/>
                <w:lang w:eastAsia="en-IN"/>
              </w:rPr>
            </w:pPr>
            <w:r w:rsidRPr="004D366A">
              <w:rPr>
                <w:rFonts w:ascii="Noto Sans" w:hAnsi="Noto Sans"/>
                <w:lang w:eastAsia="en-IN"/>
              </w:rPr>
              <w:t>17</w:t>
            </w:r>
          </w:p>
        </w:tc>
        <w:tc>
          <w:tcPr>
            <w:tcW w:w="3383" w:type="pct"/>
            <w:hideMark/>
          </w:tcPr>
          <w:p w14:paraId="7DD185D3" w14:textId="77777777" w:rsidR="003A6035" w:rsidRPr="00925760" w:rsidRDefault="00971244" w:rsidP="005A331D">
            <w:pPr>
              <w:jc w:val="both"/>
              <w:rPr>
                <w:rFonts w:ascii="Noto Sans" w:hAnsi="Noto Sans"/>
                <w:color w:val="012150"/>
                <w:u w:val="single"/>
                <w:lang w:eastAsia="en-IN"/>
              </w:rPr>
            </w:pPr>
            <w:hyperlink r:id="rId37" w:tgtFrame="_blank" w:history="1">
              <w:r w:rsidR="003A6035" w:rsidRPr="00925760">
                <w:rPr>
                  <w:rFonts w:ascii="Noto Sans" w:hAnsi="Noto Sans"/>
                  <w:color w:val="0000FF"/>
                  <w:u w:val="single"/>
                  <w:lang w:eastAsia="en-IN"/>
                </w:rPr>
                <w:t>DBOD.NO.AML.BC.28 /14.01.001/2005-06</w:t>
              </w:r>
            </w:hyperlink>
          </w:p>
        </w:tc>
        <w:tc>
          <w:tcPr>
            <w:tcW w:w="1198" w:type="pct"/>
            <w:hideMark/>
          </w:tcPr>
          <w:p w14:paraId="6A07F672"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23, 2005</w:t>
            </w:r>
          </w:p>
        </w:tc>
      </w:tr>
      <w:tr w:rsidR="003A6035" w:rsidRPr="00166616" w14:paraId="667BADE2" w14:textId="77777777" w:rsidTr="005A331D">
        <w:tc>
          <w:tcPr>
            <w:tcW w:w="0" w:type="auto"/>
            <w:hideMark/>
          </w:tcPr>
          <w:p w14:paraId="15C0D513" w14:textId="77777777" w:rsidR="003A6035" w:rsidRPr="004D366A" w:rsidRDefault="003A6035" w:rsidP="005A331D">
            <w:pPr>
              <w:jc w:val="center"/>
              <w:rPr>
                <w:rFonts w:ascii="Noto Sans" w:hAnsi="Noto Sans"/>
                <w:lang w:eastAsia="en-IN"/>
              </w:rPr>
            </w:pPr>
            <w:r w:rsidRPr="004D366A">
              <w:rPr>
                <w:rFonts w:ascii="Noto Sans" w:hAnsi="Noto Sans"/>
                <w:lang w:eastAsia="en-IN"/>
              </w:rPr>
              <w:t>18</w:t>
            </w:r>
          </w:p>
        </w:tc>
        <w:tc>
          <w:tcPr>
            <w:tcW w:w="3383" w:type="pct"/>
            <w:hideMark/>
          </w:tcPr>
          <w:p w14:paraId="21BAFE9D" w14:textId="77777777" w:rsidR="003A6035" w:rsidRPr="00925760" w:rsidRDefault="00971244" w:rsidP="005A331D">
            <w:pPr>
              <w:jc w:val="both"/>
              <w:rPr>
                <w:rFonts w:ascii="Noto Sans" w:hAnsi="Noto Sans"/>
                <w:color w:val="012150"/>
                <w:u w:val="single"/>
                <w:lang w:eastAsia="en-IN"/>
              </w:rPr>
            </w:pPr>
            <w:hyperlink r:id="rId38" w:tgtFrame="_blank" w:history="1">
              <w:r w:rsidR="003A6035" w:rsidRPr="00925760">
                <w:rPr>
                  <w:rFonts w:ascii="Noto Sans" w:hAnsi="Noto Sans"/>
                  <w:color w:val="0000FF"/>
                  <w:u w:val="single"/>
                  <w:lang w:eastAsia="en-IN"/>
                </w:rPr>
                <w:t>DBOD.NO.AML.BC.63/14.01.001/2005-06</w:t>
              </w:r>
            </w:hyperlink>
          </w:p>
        </w:tc>
        <w:tc>
          <w:tcPr>
            <w:tcW w:w="1198" w:type="pct"/>
            <w:hideMark/>
          </w:tcPr>
          <w:p w14:paraId="1DC6962B"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15, 2006</w:t>
            </w:r>
          </w:p>
        </w:tc>
      </w:tr>
      <w:tr w:rsidR="003A6035" w:rsidRPr="00166616" w14:paraId="0BFCAA3F" w14:textId="77777777" w:rsidTr="005A331D">
        <w:tc>
          <w:tcPr>
            <w:tcW w:w="0" w:type="auto"/>
            <w:hideMark/>
          </w:tcPr>
          <w:p w14:paraId="31CAB522" w14:textId="77777777" w:rsidR="003A6035" w:rsidRPr="004D366A" w:rsidRDefault="003A6035" w:rsidP="005A331D">
            <w:pPr>
              <w:jc w:val="center"/>
              <w:rPr>
                <w:rFonts w:ascii="Noto Sans" w:hAnsi="Noto Sans"/>
                <w:lang w:eastAsia="en-IN"/>
              </w:rPr>
            </w:pPr>
            <w:r w:rsidRPr="004D366A">
              <w:rPr>
                <w:rFonts w:ascii="Noto Sans" w:hAnsi="Noto Sans"/>
                <w:lang w:eastAsia="en-IN"/>
              </w:rPr>
              <w:t>19</w:t>
            </w:r>
          </w:p>
        </w:tc>
        <w:tc>
          <w:tcPr>
            <w:tcW w:w="3383" w:type="pct"/>
            <w:hideMark/>
          </w:tcPr>
          <w:p w14:paraId="4893A0C2" w14:textId="77777777" w:rsidR="003A6035" w:rsidRPr="00925760" w:rsidRDefault="00971244" w:rsidP="005A331D">
            <w:pPr>
              <w:jc w:val="both"/>
              <w:rPr>
                <w:rFonts w:ascii="Noto Sans" w:hAnsi="Noto Sans"/>
                <w:color w:val="012150"/>
                <w:u w:val="single"/>
                <w:lang w:eastAsia="en-IN"/>
              </w:rPr>
            </w:pPr>
            <w:hyperlink r:id="rId39" w:tgtFrame="_blank" w:history="1">
              <w:r w:rsidR="003A6035" w:rsidRPr="00925760">
                <w:rPr>
                  <w:rFonts w:ascii="Noto Sans" w:hAnsi="Noto Sans"/>
                  <w:color w:val="0000FF"/>
                  <w:u w:val="single"/>
                  <w:lang w:eastAsia="en-IN"/>
                </w:rPr>
                <w:t>DBOD.AML.BC. No.77/14.01.001 /2006-07</w:t>
              </w:r>
            </w:hyperlink>
          </w:p>
        </w:tc>
        <w:tc>
          <w:tcPr>
            <w:tcW w:w="1198" w:type="pct"/>
            <w:hideMark/>
          </w:tcPr>
          <w:p w14:paraId="628B1049" w14:textId="77777777" w:rsidR="003A6035" w:rsidRPr="00925760" w:rsidRDefault="003A6035" w:rsidP="005A331D">
            <w:pPr>
              <w:jc w:val="both"/>
              <w:rPr>
                <w:rFonts w:ascii="Noto Sans" w:hAnsi="Noto Sans"/>
                <w:lang w:eastAsia="en-IN"/>
              </w:rPr>
            </w:pPr>
            <w:r w:rsidRPr="00925760">
              <w:rPr>
                <w:rFonts w:ascii="Noto Sans" w:hAnsi="Noto Sans"/>
                <w:lang w:eastAsia="en-IN"/>
              </w:rPr>
              <w:t>April 13, 2007</w:t>
            </w:r>
          </w:p>
        </w:tc>
      </w:tr>
      <w:tr w:rsidR="003A6035" w:rsidRPr="00166616" w14:paraId="225E91E8" w14:textId="77777777" w:rsidTr="005A331D">
        <w:tc>
          <w:tcPr>
            <w:tcW w:w="0" w:type="auto"/>
            <w:hideMark/>
          </w:tcPr>
          <w:p w14:paraId="771BF1AC" w14:textId="77777777" w:rsidR="003A6035" w:rsidRPr="004D366A" w:rsidRDefault="003A6035" w:rsidP="005A331D">
            <w:pPr>
              <w:jc w:val="center"/>
              <w:rPr>
                <w:rFonts w:ascii="Noto Sans" w:hAnsi="Noto Sans"/>
                <w:lang w:eastAsia="en-IN"/>
              </w:rPr>
            </w:pPr>
            <w:r w:rsidRPr="004D366A">
              <w:rPr>
                <w:rFonts w:ascii="Noto Sans" w:hAnsi="Noto Sans"/>
                <w:lang w:eastAsia="en-IN"/>
              </w:rPr>
              <w:t>20</w:t>
            </w:r>
          </w:p>
        </w:tc>
        <w:tc>
          <w:tcPr>
            <w:tcW w:w="3383" w:type="pct"/>
            <w:hideMark/>
          </w:tcPr>
          <w:p w14:paraId="06135BEF" w14:textId="77777777" w:rsidR="003A6035" w:rsidRPr="00925760" w:rsidRDefault="00971244" w:rsidP="005A331D">
            <w:pPr>
              <w:jc w:val="both"/>
              <w:rPr>
                <w:rFonts w:ascii="Noto Sans" w:hAnsi="Noto Sans"/>
                <w:color w:val="012150"/>
                <w:u w:val="single"/>
                <w:lang w:eastAsia="en-IN"/>
              </w:rPr>
            </w:pPr>
            <w:hyperlink r:id="rId40" w:tgtFrame="_blank" w:history="1">
              <w:proofErr w:type="spellStart"/>
              <w:r w:rsidR="003A6035" w:rsidRPr="00925760">
                <w:rPr>
                  <w:rFonts w:ascii="Noto Sans" w:hAnsi="Noto Sans"/>
                  <w:color w:val="0000FF"/>
                  <w:u w:val="single"/>
                  <w:lang w:eastAsia="en-IN"/>
                </w:rPr>
                <w:t>DBOD.AML.BC.No</w:t>
              </w:r>
              <w:proofErr w:type="spellEnd"/>
              <w:r w:rsidR="003A6035" w:rsidRPr="00925760">
                <w:rPr>
                  <w:rFonts w:ascii="Noto Sans" w:hAnsi="Noto Sans"/>
                  <w:color w:val="0000FF"/>
                  <w:u w:val="single"/>
                  <w:lang w:eastAsia="en-IN"/>
                </w:rPr>
                <w:t>. 63/14.01.001/2007-08</w:t>
              </w:r>
            </w:hyperlink>
          </w:p>
        </w:tc>
        <w:tc>
          <w:tcPr>
            <w:tcW w:w="1198" w:type="pct"/>
            <w:hideMark/>
          </w:tcPr>
          <w:p w14:paraId="2FBA8A76"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18, 2008</w:t>
            </w:r>
          </w:p>
        </w:tc>
      </w:tr>
      <w:tr w:rsidR="003A6035" w:rsidRPr="00166616" w14:paraId="5D760854" w14:textId="77777777" w:rsidTr="005A331D">
        <w:tc>
          <w:tcPr>
            <w:tcW w:w="0" w:type="auto"/>
            <w:hideMark/>
          </w:tcPr>
          <w:p w14:paraId="21103E3C" w14:textId="77777777" w:rsidR="003A6035" w:rsidRPr="004D366A" w:rsidRDefault="003A6035" w:rsidP="005A331D">
            <w:pPr>
              <w:jc w:val="center"/>
              <w:rPr>
                <w:rFonts w:ascii="Noto Sans" w:hAnsi="Noto Sans"/>
                <w:lang w:eastAsia="en-IN"/>
              </w:rPr>
            </w:pPr>
            <w:r w:rsidRPr="004D366A">
              <w:rPr>
                <w:rFonts w:ascii="Noto Sans" w:hAnsi="Noto Sans"/>
                <w:lang w:eastAsia="en-IN"/>
              </w:rPr>
              <w:t>21</w:t>
            </w:r>
          </w:p>
        </w:tc>
        <w:tc>
          <w:tcPr>
            <w:tcW w:w="3383" w:type="pct"/>
            <w:hideMark/>
          </w:tcPr>
          <w:p w14:paraId="07304C2E" w14:textId="77777777" w:rsidR="003A6035" w:rsidRPr="00925760" w:rsidRDefault="00971244" w:rsidP="005A331D">
            <w:pPr>
              <w:jc w:val="both"/>
              <w:rPr>
                <w:rFonts w:ascii="Noto Sans" w:hAnsi="Noto Sans"/>
                <w:color w:val="012150"/>
                <w:u w:val="single"/>
                <w:lang w:eastAsia="en-IN"/>
              </w:rPr>
            </w:pPr>
            <w:hyperlink r:id="rId41" w:tgtFrame="_blank" w:history="1">
              <w:proofErr w:type="spellStart"/>
              <w:r w:rsidR="003A6035" w:rsidRPr="00925760">
                <w:rPr>
                  <w:rFonts w:ascii="Noto Sans" w:hAnsi="Noto Sans"/>
                  <w:color w:val="0000FF"/>
                  <w:u w:val="single"/>
                  <w:lang w:eastAsia="en-IN"/>
                </w:rPr>
                <w:t>DBOD.AML.BC.No</w:t>
              </w:r>
              <w:proofErr w:type="spellEnd"/>
              <w:r w:rsidR="003A6035" w:rsidRPr="00925760">
                <w:rPr>
                  <w:rFonts w:ascii="Noto Sans" w:hAnsi="Noto Sans"/>
                  <w:color w:val="0000FF"/>
                  <w:u w:val="single"/>
                  <w:lang w:eastAsia="en-IN"/>
                </w:rPr>
                <w:t>. 85/14.01.001/2007 -08</w:t>
              </w:r>
            </w:hyperlink>
          </w:p>
        </w:tc>
        <w:tc>
          <w:tcPr>
            <w:tcW w:w="1198" w:type="pct"/>
            <w:hideMark/>
          </w:tcPr>
          <w:p w14:paraId="62E74605" w14:textId="77777777" w:rsidR="003A6035" w:rsidRPr="00925760" w:rsidRDefault="003A6035" w:rsidP="005A331D">
            <w:pPr>
              <w:jc w:val="both"/>
              <w:rPr>
                <w:rFonts w:ascii="Noto Sans" w:hAnsi="Noto Sans"/>
                <w:lang w:eastAsia="en-IN"/>
              </w:rPr>
            </w:pPr>
            <w:r w:rsidRPr="00925760">
              <w:rPr>
                <w:rFonts w:ascii="Noto Sans" w:hAnsi="Noto Sans"/>
                <w:lang w:eastAsia="en-IN"/>
              </w:rPr>
              <w:t>May 22, 2008</w:t>
            </w:r>
          </w:p>
        </w:tc>
      </w:tr>
      <w:tr w:rsidR="003A6035" w:rsidRPr="00166616" w14:paraId="2F6CB92D" w14:textId="77777777" w:rsidTr="005A331D">
        <w:tc>
          <w:tcPr>
            <w:tcW w:w="0" w:type="auto"/>
            <w:hideMark/>
          </w:tcPr>
          <w:p w14:paraId="142A688B" w14:textId="77777777" w:rsidR="003A6035" w:rsidRPr="004D366A" w:rsidRDefault="003A6035" w:rsidP="005A331D">
            <w:pPr>
              <w:jc w:val="center"/>
              <w:rPr>
                <w:rFonts w:ascii="Noto Sans" w:hAnsi="Noto Sans"/>
                <w:lang w:eastAsia="en-IN"/>
              </w:rPr>
            </w:pPr>
            <w:r w:rsidRPr="004D366A">
              <w:rPr>
                <w:rFonts w:ascii="Noto Sans" w:hAnsi="Noto Sans"/>
                <w:lang w:eastAsia="en-IN"/>
              </w:rPr>
              <w:t>22</w:t>
            </w:r>
          </w:p>
        </w:tc>
        <w:tc>
          <w:tcPr>
            <w:tcW w:w="3383" w:type="pct"/>
            <w:hideMark/>
          </w:tcPr>
          <w:p w14:paraId="39F950CC" w14:textId="77777777" w:rsidR="003A6035" w:rsidRPr="00925760" w:rsidRDefault="00971244" w:rsidP="005A331D">
            <w:pPr>
              <w:jc w:val="both"/>
              <w:rPr>
                <w:rFonts w:ascii="Noto Sans" w:hAnsi="Noto Sans"/>
                <w:color w:val="012150"/>
                <w:u w:val="single"/>
                <w:lang w:eastAsia="en-IN"/>
              </w:rPr>
            </w:pPr>
            <w:hyperlink r:id="rId42" w:tgtFrame="_blank" w:history="1">
              <w:r w:rsidR="003A6035" w:rsidRPr="00925760">
                <w:rPr>
                  <w:rFonts w:ascii="Noto Sans" w:hAnsi="Noto Sans"/>
                  <w:color w:val="0000FF"/>
                  <w:u w:val="single"/>
                  <w:lang w:eastAsia="en-IN"/>
                </w:rPr>
                <w:t>DBOD.AML.BC.No.12/14.01.001/2008-09</w:t>
              </w:r>
            </w:hyperlink>
          </w:p>
        </w:tc>
        <w:tc>
          <w:tcPr>
            <w:tcW w:w="1198" w:type="pct"/>
            <w:hideMark/>
          </w:tcPr>
          <w:p w14:paraId="2C9D73B5" w14:textId="77777777" w:rsidR="003A6035" w:rsidRPr="00925760" w:rsidRDefault="003A6035" w:rsidP="005A331D">
            <w:pPr>
              <w:jc w:val="both"/>
              <w:rPr>
                <w:rFonts w:ascii="Noto Sans" w:hAnsi="Noto Sans"/>
                <w:lang w:eastAsia="en-IN"/>
              </w:rPr>
            </w:pPr>
            <w:r w:rsidRPr="00925760">
              <w:rPr>
                <w:rFonts w:ascii="Noto Sans" w:hAnsi="Noto Sans"/>
                <w:lang w:eastAsia="en-IN"/>
              </w:rPr>
              <w:t>July 1, 2008</w:t>
            </w:r>
          </w:p>
        </w:tc>
      </w:tr>
      <w:tr w:rsidR="003A6035" w:rsidRPr="00166616" w14:paraId="286D2901" w14:textId="77777777" w:rsidTr="005A331D">
        <w:tc>
          <w:tcPr>
            <w:tcW w:w="0" w:type="auto"/>
            <w:hideMark/>
          </w:tcPr>
          <w:p w14:paraId="7908C5B1" w14:textId="77777777" w:rsidR="003A6035" w:rsidRPr="004D366A" w:rsidRDefault="003A6035" w:rsidP="005A331D">
            <w:pPr>
              <w:jc w:val="center"/>
              <w:rPr>
                <w:rFonts w:ascii="Noto Sans" w:hAnsi="Noto Sans"/>
                <w:lang w:eastAsia="en-IN"/>
              </w:rPr>
            </w:pPr>
            <w:r w:rsidRPr="004D366A">
              <w:rPr>
                <w:rFonts w:ascii="Noto Sans" w:hAnsi="Noto Sans"/>
                <w:lang w:eastAsia="en-IN"/>
              </w:rPr>
              <w:t>23</w:t>
            </w:r>
          </w:p>
        </w:tc>
        <w:tc>
          <w:tcPr>
            <w:tcW w:w="3383" w:type="pct"/>
            <w:hideMark/>
          </w:tcPr>
          <w:p w14:paraId="6095090A" w14:textId="77777777" w:rsidR="003A6035" w:rsidRPr="00925760" w:rsidRDefault="00971244" w:rsidP="005A331D">
            <w:pPr>
              <w:jc w:val="both"/>
              <w:rPr>
                <w:rFonts w:ascii="Noto Sans" w:hAnsi="Noto Sans"/>
                <w:color w:val="012150"/>
                <w:u w:val="single"/>
                <w:lang w:eastAsia="en-IN"/>
              </w:rPr>
            </w:pPr>
            <w:hyperlink r:id="rId43" w:tgtFrame="_blank" w:history="1">
              <w:r w:rsidR="003A6035" w:rsidRPr="00925760">
                <w:rPr>
                  <w:rFonts w:ascii="Noto Sans" w:hAnsi="Noto Sans"/>
                  <w:color w:val="0000FF"/>
                  <w:u w:val="single"/>
                  <w:lang w:eastAsia="en-IN"/>
                </w:rPr>
                <w:t>DBOD.AML.BC.No.2/14.01.001/2009-10</w:t>
              </w:r>
            </w:hyperlink>
          </w:p>
        </w:tc>
        <w:tc>
          <w:tcPr>
            <w:tcW w:w="1198" w:type="pct"/>
            <w:hideMark/>
          </w:tcPr>
          <w:p w14:paraId="5088BAA5" w14:textId="77777777" w:rsidR="003A6035" w:rsidRPr="00925760" w:rsidRDefault="003A6035" w:rsidP="005A331D">
            <w:pPr>
              <w:jc w:val="both"/>
              <w:rPr>
                <w:rFonts w:ascii="Noto Sans" w:hAnsi="Noto Sans"/>
                <w:lang w:eastAsia="en-IN"/>
              </w:rPr>
            </w:pPr>
            <w:r w:rsidRPr="00925760">
              <w:rPr>
                <w:rFonts w:ascii="Noto Sans" w:hAnsi="Noto Sans"/>
                <w:lang w:eastAsia="en-IN"/>
              </w:rPr>
              <w:t>July 1, 2009</w:t>
            </w:r>
          </w:p>
        </w:tc>
      </w:tr>
      <w:tr w:rsidR="003A6035" w:rsidRPr="00166616" w14:paraId="05A7CBDA" w14:textId="77777777" w:rsidTr="005A331D">
        <w:tc>
          <w:tcPr>
            <w:tcW w:w="0" w:type="auto"/>
            <w:hideMark/>
          </w:tcPr>
          <w:p w14:paraId="7ECAD5C3" w14:textId="77777777" w:rsidR="003A6035" w:rsidRPr="004D366A" w:rsidRDefault="003A6035" w:rsidP="005A331D">
            <w:pPr>
              <w:jc w:val="center"/>
              <w:rPr>
                <w:rFonts w:ascii="Noto Sans" w:hAnsi="Noto Sans"/>
                <w:lang w:eastAsia="en-IN"/>
              </w:rPr>
            </w:pPr>
            <w:r w:rsidRPr="004D366A">
              <w:rPr>
                <w:rFonts w:ascii="Noto Sans" w:hAnsi="Noto Sans"/>
                <w:lang w:eastAsia="en-IN"/>
              </w:rPr>
              <w:t>24</w:t>
            </w:r>
          </w:p>
        </w:tc>
        <w:tc>
          <w:tcPr>
            <w:tcW w:w="3383" w:type="pct"/>
            <w:hideMark/>
          </w:tcPr>
          <w:p w14:paraId="4677A834" w14:textId="77777777" w:rsidR="003A6035" w:rsidRPr="00925760" w:rsidRDefault="00971244" w:rsidP="005A331D">
            <w:pPr>
              <w:jc w:val="both"/>
              <w:rPr>
                <w:rFonts w:ascii="Noto Sans" w:hAnsi="Noto Sans"/>
                <w:color w:val="012150"/>
                <w:u w:val="single"/>
                <w:lang w:eastAsia="en-IN"/>
              </w:rPr>
            </w:pPr>
            <w:hyperlink r:id="rId44" w:tgtFrame="_blank" w:history="1">
              <w:r w:rsidR="003A6035" w:rsidRPr="00925760">
                <w:rPr>
                  <w:rFonts w:ascii="Noto Sans" w:hAnsi="Noto Sans"/>
                  <w:color w:val="0000FF"/>
                  <w:u w:val="single"/>
                  <w:lang w:eastAsia="en-IN"/>
                </w:rPr>
                <w:t>DBOD.AML.BC.No.43/14.01.001/2009-10</w:t>
              </w:r>
            </w:hyperlink>
          </w:p>
        </w:tc>
        <w:tc>
          <w:tcPr>
            <w:tcW w:w="1198" w:type="pct"/>
            <w:hideMark/>
          </w:tcPr>
          <w:p w14:paraId="777CB139"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11, 2009</w:t>
            </w:r>
          </w:p>
        </w:tc>
      </w:tr>
      <w:tr w:rsidR="003A6035" w:rsidRPr="00166616" w14:paraId="6B4B80FE" w14:textId="77777777" w:rsidTr="005A331D">
        <w:tc>
          <w:tcPr>
            <w:tcW w:w="0" w:type="auto"/>
            <w:hideMark/>
          </w:tcPr>
          <w:p w14:paraId="11440C4A" w14:textId="77777777" w:rsidR="003A6035" w:rsidRPr="004D366A" w:rsidRDefault="003A6035" w:rsidP="005A331D">
            <w:pPr>
              <w:jc w:val="center"/>
              <w:rPr>
                <w:rFonts w:ascii="Noto Sans" w:hAnsi="Noto Sans"/>
                <w:lang w:eastAsia="en-IN"/>
              </w:rPr>
            </w:pPr>
            <w:r w:rsidRPr="004D366A">
              <w:rPr>
                <w:rFonts w:ascii="Noto Sans" w:hAnsi="Noto Sans"/>
                <w:lang w:eastAsia="en-IN"/>
              </w:rPr>
              <w:t>25</w:t>
            </w:r>
          </w:p>
        </w:tc>
        <w:tc>
          <w:tcPr>
            <w:tcW w:w="3383" w:type="pct"/>
            <w:hideMark/>
          </w:tcPr>
          <w:p w14:paraId="7A983F28" w14:textId="77777777" w:rsidR="003A6035" w:rsidRPr="00925760" w:rsidRDefault="00971244" w:rsidP="005A331D">
            <w:pPr>
              <w:jc w:val="both"/>
              <w:rPr>
                <w:rFonts w:ascii="Noto Sans" w:hAnsi="Noto Sans"/>
                <w:color w:val="012150"/>
                <w:u w:val="single"/>
                <w:lang w:eastAsia="en-IN"/>
              </w:rPr>
            </w:pPr>
            <w:hyperlink r:id="rId45" w:tgtFrame="_blank" w:history="1">
              <w:r w:rsidR="003A6035" w:rsidRPr="00925760">
                <w:rPr>
                  <w:rFonts w:ascii="Noto Sans" w:hAnsi="Noto Sans"/>
                  <w:color w:val="0000FF"/>
                  <w:u w:val="single"/>
                  <w:lang w:eastAsia="en-IN"/>
                </w:rPr>
                <w:t>DBOD.AML.BC.No.44/14.01.001/2009-10</w:t>
              </w:r>
            </w:hyperlink>
          </w:p>
        </w:tc>
        <w:tc>
          <w:tcPr>
            <w:tcW w:w="1198" w:type="pct"/>
            <w:hideMark/>
          </w:tcPr>
          <w:p w14:paraId="3DBBDE4A"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17, 2009</w:t>
            </w:r>
          </w:p>
        </w:tc>
      </w:tr>
      <w:tr w:rsidR="003A6035" w:rsidRPr="00166616" w14:paraId="2C1AD1BA" w14:textId="77777777" w:rsidTr="005A331D">
        <w:tc>
          <w:tcPr>
            <w:tcW w:w="0" w:type="auto"/>
            <w:hideMark/>
          </w:tcPr>
          <w:p w14:paraId="4AA06E62" w14:textId="77777777" w:rsidR="003A6035" w:rsidRPr="004D366A" w:rsidRDefault="003A6035" w:rsidP="005A331D">
            <w:pPr>
              <w:jc w:val="center"/>
              <w:rPr>
                <w:rFonts w:ascii="Noto Sans" w:hAnsi="Noto Sans"/>
                <w:lang w:eastAsia="en-IN"/>
              </w:rPr>
            </w:pPr>
            <w:r w:rsidRPr="004D366A">
              <w:rPr>
                <w:rFonts w:ascii="Noto Sans" w:hAnsi="Noto Sans"/>
                <w:lang w:eastAsia="en-IN"/>
              </w:rPr>
              <w:t>26</w:t>
            </w:r>
          </w:p>
        </w:tc>
        <w:tc>
          <w:tcPr>
            <w:tcW w:w="3383" w:type="pct"/>
            <w:hideMark/>
          </w:tcPr>
          <w:p w14:paraId="07B784D7" w14:textId="77777777" w:rsidR="003A6035" w:rsidRPr="00925760" w:rsidRDefault="00971244" w:rsidP="005A331D">
            <w:pPr>
              <w:jc w:val="both"/>
              <w:rPr>
                <w:rFonts w:ascii="Noto Sans" w:hAnsi="Noto Sans"/>
                <w:color w:val="012150"/>
                <w:u w:val="single"/>
                <w:lang w:eastAsia="en-IN"/>
              </w:rPr>
            </w:pPr>
            <w:hyperlink r:id="rId46" w:tgtFrame="_blank" w:history="1">
              <w:r w:rsidR="003A6035" w:rsidRPr="00925760">
                <w:rPr>
                  <w:rFonts w:ascii="Noto Sans" w:hAnsi="Noto Sans"/>
                  <w:color w:val="0000FF"/>
                  <w:u w:val="single"/>
                  <w:lang w:eastAsia="en-IN"/>
                </w:rPr>
                <w:t>DBOD.AML.BC.No.68/14.01.001/2009-10</w:t>
              </w:r>
            </w:hyperlink>
          </w:p>
        </w:tc>
        <w:tc>
          <w:tcPr>
            <w:tcW w:w="1198" w:type="pct"/>
            <w:hideMark/>
          </w:tcPr>
          <w:p w14:paraId="266FDA6A"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12, 2010</w:t>
            </w:r>
          </w:p>
        </w:tc>
      </w:tr>
      <w:tr w:rsidR="003A6035" w:rsidRPr="00166616" w14:paraId="63D55566" w14:textId="77777777" w:rsidTr="005A331D">
        <w:tc>
          <w:tcPr>
            <w:tcW w:w="0" w:type="auto"/>
            <w:hideMark/>
          </w:tcPr>
          <w:p w14:paraId="1BEC8F69" w14:textId="77777777" w:rsidR="003A6035" w:rsidRPr="004D366A" w:rsidRDefault="003A6035" w:rsidP="005A331D">
            <w:pPr>
              <w:jc w:val="center"/>
              <w:rPr>
                <w:rFonts w:ascii="Noto Sans" w:hAnsi="Noto Sans"/>
                <w:lang w:eastAsia="en-IN"/>
              </w:rPr>
            </w:pPr>
            <w:r w:rsidRPr="004D366A">
              <w:rPr>
                <w:rFonts w:ascii="Noto Sans" w:hAnsi="Noto Sans"/>
                <w:lang w:eastAsia="en-IN"/>
              </w:rPr>
              <w:t>27</w:t>
            </w:r>
          </w:p>
        </w:tc>
        <w:tc>
          <w:tcPr>
            <w:tcW w:w="3383" w:type="pct"/>
            <w:hideMark/>
          </w:tcPr>
          <w:p w14:paraId="5D466385" w14:textId="77777777" w:rsidR="003A6035" w:rsidRPr="00925760" w:rsidRDefault="00971244" w:rsidP="005A331D">
            <w:pPr>
              <w:jc w:val="both"/>
              <w:rPr>
                <w:rFonts w:ascii="Noto Sans" w:hAnsi="Noto Sans"/>
                <w:color w:val="012150"/>
                <w:u w:val="single"/>
                <w:lang w:eastAsia="en-IN"/>
              </w:rPr>
            </w:pPr>
            <w:hyperlink r:id="rId47" w:tgtFrame="_blank" w:history="1">
              <w:r w:rsidR="003A6035" w:rsidRPr="00925760">
                <w:rPr>
                  <w:rFonts w:ascii="Noto Sans" w:hAnsi="Noto Sans"/>
                  <w:color w:val="0000FF"/>
                  <w:u w:val="single"/>
                  <w:lang w:eastAsia="en-IN"/>
                </w:rPr>
                <w:t>DBOD.AML.BC.No.80/14.01.001/2009-10</w:t>
              </w:r>
            </w:hyperlink>
          </w:p>
        </w:tc>
        <w:tc>
          <w:tcPr>
            <w:tcW w:w="1198" w:type="pct"/>
            <w:hideMark/>
          </w:tcPr>
          <w:p w14:paraId="7064BDE1" w14:textId="77777777" w:rsidR="003A6035" w:rsidRPr="00925760" w:rsidRDefault="003A6035" w:rsidP="005A331D">
            <w:pPr>
              <w:jc w:val="both"/>
              <w:rPr>
                <w:rFonts w:ascii="Noto Sans" w:hAnsi="Noto Sans"/>
                <w:lang w:eastAsia="en-IN"/>
              </w:rPr>
            </w:pPr>
            <w:r w:rsidRPr="00925760">
              <w:rPr>
                <w:rFonts w:ascii="Noto Sans" w:hAnsi="Noto Sans"/>
                <w:lang w:eastAsia="en-IN"/>
              </w:rPr>
              <w:t>March 26, 2010</w:t>
            </w:r>
          </w:p>
        </w:tc>
      </w:tr>
      <w:tr w:rsidR="003A6035" w:rsidRPr="00166616" w14:paraId="30B42BE8" w14:textId="77777777" w:rsidTr="005A331D">
        <w:tc>
          <w:tcPr>
            <w:tcW w:w="0" w:type="auto"/>
            <w:hideMark/>
          </w:tcPr>
          <w:p w14:paraId="0A3A2338" w14:textId="77777777" w:rsidR="003A6035" w:rsidRPr="004D366A" w:rsidRDefault="003A6035" w:rsidP="005A331D">
            <w:pPr>
              <w:jc w:val="center"/>
              <w:rPr>
                <w:rFonts w:ascii="Noto Sans" w:hAnsi="Noto Sans"/>
                <w:lang w:eastAsia="en-IN"/>
              </w:rPr>
            </w:pPr>
            <w:r w:rsidRPr="004D366A">
              <w:rPr>
                <w:rFonts w:ascii="Noto Sans" w:hAnsi="Noto Sans"/>
                <w:lang w:eastAsia="en-IN"/>
              </w:rPr>
              <w:t>28</w:t>
            </w:r>
          </w:p>
        </w:tc>
        <w:tc>
          <w:tcPr>
            <w:tcW w:w="3383" w:type="pct"/>
            <w:hideMark/>
          </w:tcPr>
          <w:p w14:paraId="7365C3CD" w14:textId="77777777" w:rsidR="003A6035" w:rsidRPr="00925760" w:rsidRDefault="00971244" w:rsidP="005A331D">
            <w:pPr>
              <w:jc w:val="both"/>
              <w:rPr>
                <w:rFonts w:ascii="Noto Sans" w:hAnsi="Noto Sans"/>
                <w:color w:val="012150"/>
                <w:u w:val="single"/>
                <w:lang w:eastAsia="en-IN"/>
              </w:rPr>
            </w:pPr>
            <w:hyperlink r:id="rId48" w:tgtFrame="_blank" w:history="1">
              <w:r w:rsidR="003A6035" w:rsidRPr="00925760">
                <w:rPr>
                  <w:rFonts w:ascii="Noto Sans" w:hAnsi="Noto Sans"/>
                  <w:color w:val="0000FF"/>
                  <w:u w:val="single"/>
                  <w:lang w:eastAsia="en-IN"/>
                </w:rPr>
                <w:t>DBOD.AML.BC.No.95/14.01.001/2009-10</w:t>
              </w:r>
            </w:hyperlink>
          </w:p>
        </w:tc>
        <w:tc>
          <w:tcPr>
            <w:tcW w:w="1198" w:type="pct"/>
            <w:hideMark/>
          </w:tcPr>
          <w:p w14:paraId="221592F9" w14:textId="77777777" w:rsidR="003A6035" w:rsidRPr="00925760" w:rsidRDefault="003A6035" w:rsidP="005A331D">
            <w:pPr>
              <w:jc w:val="both"/>
              <w:rPr>
                <w:rFonts w:ascii="Noto Sans" w:hAnsi="Noto Sans"/>
                <w:lang w:eastAsia="en-IN"/>
              </w:rPr>
            </w:pPr>
            <w:r w:rsidRPr="00925760">
              <w:rPr>
                <w:rFonts w:ascii="Noto Sans" w:hAnsi="Noto Sans"/>
                <w:lang w:eastAsia="en-IN"/>
              </w:rPr>
              <w:t>April 23, 2010</w:t>
            </w:r>
          </w:p>
        </w:tc>
      </w:tr>
      <w:tr w:rsidR="003A6035" w:rsidRPr="00166616" w14:paraId="4D9F5B6B" w14:textId="77777777" w:rsidTr="005A331D">
        <w:tc>
          <w:tcPr>
            <w:tcW w:w="0" w:type="auto"/>
            <w:hideMark/>
          </w:tcPr>
          <w:p w14:paraId="0B0527C5" w14:textId="77777777" w:rsidR="003A6035" w:rsidRPr="004D366A" w:rsidRDefault="003A6035" w:rsidP="005A331D">
            <w:pPr>
              <w:jc w:val="center"/>
              <w:rPr>
                <w:rFonts w:ascii="Noto Sans" w:hAnsi="Noto Sans"/>
                <w:lang w:eastAsia="en-IN"/>
              </w:rPr>
            </w:pPr>
            <w:r w:rsidRPr="004D366A">
              <w:rPr>
                <w:rFonts w:ascii="Noto Sans" w:hAnsi="Noto Sans"/>
                <w:lang w:eastAsia="en-IN"/>
              </w:rPr>
              <w:t>29</w:t>
            </w:r>
          </w:p>
        </w:tc>
        <w:tc>
          <w:tcPr>
            <w:tcW w:w="3383" w:type="pct"/>
            <w:hideMark/>
          </w:tcPr>
          <w:p w14:paraId="5FD364CA" w14:textId="77777777" w:rsidR="003A6035" w:rsidRPr="00925760" w:rsidRDefault="00971244" w:rsidP="005A331D">
            <w:pPr>
              <w:jc w:val="both"/>
              <w:rPr>
                <w:rFonts w:ascii="Noto Sans" w:hAnsi="Noto Sans"/>
                <w:color w:val="012150"/>
                <w:u w:val="single"/>
                <w:lang w:eastAsia="en-IN"/>
              </w:rPr>
            </w:pPr>
            <w:hyperlink r:id="rId49" w:tgtFrame="_blank" w:history="1">
              <w:r w:rsidR="003A6035" w:rsidRPr="00925760">
                <w:rPr>
                  <w:rFonts w:ascii="Noto Sans" w:hAnsi="Noto Sans"/>
                  <w:color w:val="0000FF"/>
                  <w:u w:val="single"/>
                  <w:lang w:eastAsia="en-IN"/>
                </w:rPr>
                <w:t>DBOD.AML.BC.No.108/14.01.001/2009-10</w:t>
              </w:r>
            </w:hyperlink>
          </w:p>
        </w:tc>
        <w:tc>
          <w:tcPr>
            <w:tcW w:w="1198" w:type="pct"/>
            <w:hideMark/>
          </w:tcPr>
          <w:p w14:paraId="4BCE8A60" w14:textId="77777777" w:rsidR="003A6035" w:rsidRPr="00925760" w:rsidRDefault="003A6035" w:rsidP="005A331D">
            <w:pPr>
              <w:jc w:val="both"/>
              <w:rPr>
                <w:rFonts w:ascii="Noto Sans" w:hAnsi="Noto Sans"/>
                <w:lang w:eastAsia="en-IN"/>
              </w:rPr>
            </w:pPr>
            <w:r w:rsidRPr="00925760">
              <w:rPr>
                <w:rFonts w:ascii="Noto Sans" w:hAnsi="Noto Sans"/>
                <w:lang w:eastAsia="en-IN"/>
              </w:rPr>
              <w:t>June 9, 2010</w:t>
            </w:r>
          </w:p>
        </w:tc>
      </w:tr>
      <w:tr w:rsidR="003A6035" w:rsidRPr="00166616" w14:paraId="554A1EBC" w14:textId="77777777" w:rsidTr="005A331D">
        <w:tc>
          <w:tcPr>
            <w:tcW w:w="0" w:type="auto"/>
            <w:hideMark/>
          </w:tcPr>
          <w:p w14:paraId="7582E9D7" w14:textId="77777777" w:rsidR="003A6035" w:rsidRPr="004D366A" w:rsidRDefault="003A6035" w:rsidP="005A331D">
            <w:pPr>
              <w:jc w:val="center"/>
              <w:rPr>
                <w:rFonts w:ascii="Noto Sans" w:hAnsi="Noto Sans"/>
                <w:lang w:eastAsia="en-IN"/>
              </w:rPr>
            </w:pPr>
            <w:r w:rsidRPr="004D366A">
              <w:rPr>
                <w:rFonts w:ascii="Noto Sans" w:hAnsi="Noto Sans"/>
                <w:lang w:eastAsia="en-IN"/>
              </w:rPr>
              <w:t>30</w:t>
            </w:r>
          </w:p>
        </w:tc>
        <w:tc>
          <w:tcPr>
            <w:tcW w:w="3383" w:type="pct"/>
            <w:hideMark/>
          </w:tcPr>
          <w:p w14:paraId="3A51D25E" w14:textId="77777777" w:rsidR="003A6035" w:rsidRPr="00925760" w:rsidRDefault="00971244" w:rsidP="005A331D">
            <w:pPr>
              <w:jc w:val="both"/>
              <w:rPr>
                <w:rFonts w:ascii="Noto Sans" w:hAnsi="Noto Sans"/>
                <w:color w:val="012150"/>
                <w:u w:val="single"/>
                <w:lang w:eastAsia="en-IN"/>
              </w:rPr>
            </w:pPr>
            <w:hyperlink r:id="rId50" w:tgtFrame="_blank" w:history="1">
              <w:r w:rsidR="003A6035" w:rsidRPr="00925760">
                <w:rPr>
                  <w:rFonts w:ascii="Noto Sans" w:hAnsi="Noto Sans"/>
                  <w:color w:val="0000FF"/>
                  <w:u w:val="single"/>
                  <w:lang w:eastAsia="en-IN"/>
                </w:rPr>
                <w:t>DBOD.AML.BC.No.109/14.01.001/2009-10</w:t>
              </w:r>
            </w:hyperlink>
          </w:p>
        </w:tc>
        <w:tc>
          <w:tcPr>
            <w:tcW w:w="1198" w:type="pct"/>
            <w:hideMark/>
          </w:tcPr>
          <w:p w14:paraId="70004453" w14:textId="77777777" w:rsidR="003A6035" w:rsidRPr="00925760" w:rsidRDefault="003A6035" w:rsidP="005A331D">
            <w:pPr>
              <w:jc w:val="both"/>
              <w:rPr>
                <w:rFonts w:ascii="Noto Sans" w:hAnsi="Noto Sans"/>
                <w:lang w:eastAsia="en-IN"/>
              </w:rPr>
            </w:pPr>
            <w:r w:rsidRPr="00925760">
              <w:rPr>
                <w:rFonts w:ascii="Noto Sans" w:hAnsi="Noto Sans"/>
                <w:lang w:eastAsia="en-IN"/>
              </w:rPr>
              <w:t>June 10, 2010</w:t>
            </w:r>
          </w:p>
        </w:tc>
      </w:tr>
      <w:tr w:rsidR="003A6035" w:rsidRPr="00166616" w14:paraId="663D8150" w14:textId="77777777" w:rsidTr="005A331D">
        <w:tc>
          <w:tcPr>
            <w:tcW w:w="0" w:type="auto"/>
            <w:hideMark/>
          </w:tcPr>
          <w:p w14:paraId="1789F26F" w14:textId="77777777" w:rsidR="003A6035" w:rsidRPr="004D366A" w:rsidRDefault="003A6035" w:rsidP="005A331D">
            <w:pPr>
              <w:jc w:val="center"/>
              <w:rPr>
                <w:rFonts w:ascii="Noto Sans" w:hAnsi="Noto Sans"/>
                <w:lang w:eastAsia="en-IN"/>
              </w:rPr>
            </w:pPr>
            <w:r w:rsidRPr="004D366A">
              <w:rPr>
                <w:rFonts w:ascii="Noto Sans" w:hAnsi="Noto Sans"/>
                <w:lang w:eastAsia="en-IN"/>
              </w:rPr>
              <w:t>31</w:t>
            </w:r>
          </w:p>
        </w:tc>
        <w:tc>
          <w:tcPr>
            <w:tcW w:w="3383" w:type="pct"/>
            <w:hideMark/>
          </w:tcPr>
          <w:p w14:paraId="22264187" w14:textId="77777777" w:rsidR="003A6035" w:rsidRPr="00925760" w:rsidRDefault="00971244" w:rsidP="005A331D">
            <w:pPr>
              <w:jc w:val="both"/>
              <w:rPr>
                <w:rFonts w:ascii="Noto Sans" w:hAnsi="Noto Sans"/>
                <w:color w:val="012150"/>
                <w:u w:val="single"/>
                <w:lang w:eastAsia="en-IN"/>
              </w:rPr>
            </w:pPr>
            <w:hyperlink r:id="rId51" w:tgtFrame="_blank" w:history="1">
              <w:r w:rsidR="003A6035" w:rsidRPr="00925760">
                <w:rPr>
                  <w:rFonts w:ascii="Noto Sans" w:hAnsi="Noto Sans"/>
                  <w:color w:val="0000FF"/>
                  <w:u w:val="single"/>
                  <w:lang w:eastAsia="en-IN"/>
                </w:rPr>
                <w:t>DBOD.AML.BC.No.111/14.01.001/2009-10</w:t>
              </w:r>
            </w:hyperlink>
          </w:p>
        </w:tc>
        <w:tc>
          <w:tcPr>
            <w:tcW w:w="1198" w:type="pct"/>
            <w:hideMark/>
          </w:tcPr>
          <w:p w14:paraId="30AC8A2C" w14:textId="77777777" w:rsidR="003A6035" w:rsidRPr="00925760" w:rsidRDefault="003A6035" w:rsidP="005A331D">
            <w:pPr>
              <w:jc w:val="both"/>
              <w:rPr>
                <w:rFonts w:ascii="Noto Sans" w:hAnsi="Noto Sans"/>
                <w:lang w:eastAsia="en-IN"/>
              </w:rPr>
            </w:pPr>
            <w:r w:rsidRPr="00925760">
              <w:rPr>
                <w:rFonts w:ascii="Noto Sans" w:hAnsi="Noto Sans"/>
                <w:lang w:eastAsia="en-IN"/>
              </w:rPr>
              <w:t>June 15, 2010</w:t>
            </w:r>
          </w:p>
        </w:tc>
      </w:tr>
      <w:tr w:rsidR="003A6035" w:rsidRPr="00166616" w14:paraId="25C416D2" w14:textId="77777777" w:rsidTr="005A331D">
        <w:tc>
          <w:tcPr>
            <w:tcW w:w="0" w:type="auto"/>
            <w:hideMark/>
          </w:tcPr>
          <w:p w14:paraId="6096D744" w14:textId="77777777" w:rsidR="003A6035" w:rsidRPr="004D366A" w:rsidRDefault="003A6035" w:rsidP="005A331D">
            <w:pPr>
              <w:jc w:val="center"/>
              <w:rPr>
                <w:rFonts w:ascii="Noto Sans" w:hAnsi="Noto Sans"/>
                <w:lang w:eastAsia="en-IN"/>
              </w:rPr>
            </w:pPr>
            <w:r w:rsidRPr="004D366A">
              <w:rPr>
                <w:rFonts w:ascii="Noto Sans" w:hAnsi="Noto Sans"/>
                <w:lang w:eastAsia="en-IN"/>
              </w:rPr>
              <w:t>32</w:t>
            </w:r>
          </w:p>
        </w:tc>
        <w:tc>
          <w:tcPr>
            <w:tcW w:w="3383" w:type="pct"/>
            <w:hideMark/>
          </w:tcPr>
          <w:p w14:paraId="15CD398D" w14:textId="77777777" w:rsidR="003A6035" w:rsidRPr="00925760" w:rsidRDefault="00971244" w:rsidP="005A331D">
            <w:pPr>
              <w:jc w:val="both"/>
              <w:rPr>
                <w:rFonts w:ascii="Noto Sans" w:hAnsi="Noto Sans"/>
                <w:color w:val="012150"/>
                <w:u w:val="single"/>
                <w:lang w:eastAsia="en-IN"/>
              </w:rPr>
            </w:pPr>
            <w:hyperlink r:id="rId52" w:tgtFrame="_blank" w:history="1">
              <w:r w:rsidR="003A6035" w:rsidRPr="00925760">
                <w:rPr>
                  <w:rFonts w:ascii="Noto Sans" w:hAnsi="Noto Sans"/>
                  <w:color w:val="0000FF"/>
                  <w:u w:val="single"/>
                  <w:lang w:eastAsia="en-IN"/>
                </w:rPr>
                <w:t>DBOD.AML.BC.No.113/14.01.001/2009-10</w:t>
              </w:r>
            </w:hyperlink>
          </w:p>
        </w:tc>
        <w:tc>
          <w:tcPr>
            <w:tcW w:w="1198" w:type="pct"/>
            <w:hideMark/>
          </w:tcPr>
          <w:p w14:paraId="7D2594A2" w14:textId="77777777" w:rsidR="003A6035" w:rsidRPr="00925760" w:rsidRDefault="003A6035" w:rsidP="005A331D">
            <w:pPr>
              <w:jc w:val="both"/>
              <w:rPr>
                <w:rFonts w:ascii="Noto Sans" w:hAnsi="Noto Sans"/>
                <w:lang w:eastAsia="en-IN"/>
              </w:rPr>
            </w:pPr>
            <w:r w:rsidRPr="00925760">
              <w:rPr>
                <w:rFonts w:ascii="Noto Sans" w:hAnsi="Noto Sans"/>
                <w:lang w:eastAsia="en-IN"/>
              </w:rPr>
              <w:t>June 29, 2010</w:t>
            </w:r>
          </w:p>
        </w:tc>
      </w:tr>
      <w:tr w:rsidR="003A6035" w:rsidRPr="00166616" w14:paraId="1F3DCBCE" w14:textId="77777777" w:rsidTr="005A331D">
        <w:tc>
          <w:tcPr>
            <w:tcW w:w="0" w:type="auto"/>
            <w:hideMark/>
          </w:tcPr>
          <w:p w14:paraId="6EAC3573" w14:textId="77777777" w:rsidR="003A6035" w:rsidRPr="004D366A" w:rsidRDefault="003A6035" w:rsidP="005A331D">
            <w:pPr>
              <w:jc w:val="center"/>
              <w:rPr>
                <w:rFonts w:ascii="Noto Sans" w:hAnsi="Noto Sans"/>
                <w:lang w:eastAsia="en-IN"/>
              </w:rPr>
            </w:pPr>
            <w:r w:rsidRPr="004D366A">
              <w:rPr>
                <w:rFonts w:ascii="Noto Sans" w:hAnsi="Noto Sans"/>
                <w:lang w:eastAsia="en-IN"/>
              </w:rPr>
              <w:t>33</w:t>
            </w:r>
          </w:p>
        </w:tc>
        <w:tc>
          <w:tcPr>
            <w:tcW w:w="3383" w:type="pct"/>
            <w:hideMark/>
          </w:tcPr>
          <w:p w14:paraId="5F8B81B3" w14:textId="77777777" w:rsidR="003A6035" w:rsidRPr="00925760" w:rsidRDefault="00971244" w:rsidP="005A331D">
            <w:pPr>
              <w:jc w:val="both"/>
              <w:rPr>
                <w:rFonts w:ascii="Noto Sans" w:hAnsi="Noto Sans"/>
                <w:color w:val="012150"/>
                <w:u w:val="single"/>
                <w:lang w:eastAsia="en-IN"/>
              </w:rPr>
            </w:pPr>
            <w:hyperlink r:id="rId53" w:tgtFrame="_blank" w:history="1">
              <w:r w:rsidR="003A6035" w:rsidRPr="00925760">
                <w:rPr>
                  <w:rFonts w:ascii="Noto Sans" w:hAnsi="Noto Sans"/>
                  <w:color w:val="0000FF"/>
                  <w:u w:val="single"/>
                  <w:lang w:eastAsia="en-IN"/>
                </w:rPr>
                <w:t>DBOD.AML.BC.No.38/14.01.001/2010-11</w:t>
              </w:r>
            </w:hyperlink>
          </w:p>
        </w:tc>
        <w:tc>
          <w:tcPr>
            <w:tcW w:w="1198" w:type="pct"/>
            <w:hideMark/>
          </w:tcPr>
          <w:p w14:paraId="05FB92DD"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31, 2010</w:t>
            </w:r>
          </w:p>
        </w:tc>
      </w:tr>
      <w:tr w:rsidR="003A6035" w:rsidRPr="00166616" w14:paraId="234CFC4E" w14:textId="77777777" w:rsidTr="005A331D">
        <w:tc>
          <w:tcPr>
            <w:tcW w:w="0" w:type="auto"/>
            <w:hideMark/>
          </w:tcPr>
          <w:p w14:paraId="20C0550F" w14:textId="77777777" w:rsidR="003A6035" w:rsidRPr="004D366A" w:rsidRDefault="003A6035" w:rsidP="005A331D">
            <w:pPr>
              <w:jc w:val="center"/>
              <w:rPr>
                <w:rFonts w:ascii="Noto Sans" w:hAnsi="Noto Sans"/>
                <w:lang w:eastAsia="en-IN"/>
              </w:rPr>
            </w:pPr>
            <w:r w:rsidRPr="004D366A">
              <w:rPr>
                <w:rFonts w:ascii="Noto Sans" w:hAnsi="Noto Sans"/>
                <w:lang w:eastAsia="en-IN"/>
              </w:rPr>
              <w:t>34</w:t>
            </w:r>
          </w:p>
        </w:tc>
        <w:tc>
          <w:tcPr>
            <w:tcW w:w="3383" w:type="pct"/>
            <w:hideMark/>
          </w:tcPr>
          <w:p w14:paraId="0D8BF545" w14:textId="77777777" w:rsidR="003A6035" w:rsidRPr="00925760" w:rsidRDefault="00971244" w:rsidP="005A331D">
            <w:pPr>
              <w:jc w:val="both"/>
              <w:rPr>
                <w:rFonts w:ascii="Noto Sans" w:hAnsi="Noto Sans"/>
                <w:color w:val="012150"/>
                <w:u w:val="single"/>
                <w:lang w:eastAsia="en-IN"/>
              </w:rPr>
            </w:pPr>
            <w:hyperlink r:id="rId54" w:tgtFrame="_blank" w:history="1">
              <w:r w:rsidR="003A6035" w:rsidRPr="00925760">
                <w:rPr>
                  <w:rFonts w:ascii="Noto Sans" w:hAnsi="Noto Sans"/>
                  <w:color w:val="0000FF"/>
                  <w:u w:val="single"/>
                  <w:lang w:eastAsia="en-IN"/>
                </w:rPr>
                <w:t>DBOD.AML.BC.No.50/14.01.001/2010-11</w:t>
              </w:r>
            </w:hyperlink>
          </w:p>
        </w:tc>
        <w:tc>
          <w:tcPr>
            <w:tcW w:w="1198" w:type="pct"/>
            <w:hideMark/>
          </w:tcPr>
          <w:p w14:paraId="4D4D2338"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26, 2010</w:t>
            </w:r>
          </w:p>
        </w:tc>
      </w:tr>
      <w:tr w:rsidR="003A6035" w:rsidRPr="00166616" w14:paraId="03DE4F21" w14:textId="77777777" w:rsidTr="005A331D">
        <w:tc>
          <w:tcPr>
            <w:tcW w:w="0" w:type="auto"/>
            <w:hideMark/>
          </w:tcPr>
          <w:p w14:paraId="5B77F175" w14:textId="77777777" w:rsidR="003A6035" w:rsidRPr="004D366A" w:rsidRDefault="003A6035" w:rsidP="005A331D">
            <w:pPr>
              <w:jc w:val="center"/>
              <w:rPr>
                <w:rFonts w:ascii="Noto Sans" w:hAnsi="Noto Sans"/>
                <w:lang w:eastAsia="en-IN"/>
              </w:rPr>
            </w:pPr>
            <w:r w:rsidRPr="004D366A">
              <w:rPr>
                <w:rFonts w:ascii="Noto Sans" w:hAnsi="Noto Sans"/>
                <w:lang w:eastAsia="en-IN"/>
              </w:rPr>
              <w:t>35</w:t>
            </w:r>
          </w:p>
        </w:tc>
        <w:tc>
          <w:tcPr>
            <w:tcW w:w="3383" w:type="pct"/>
            <w:hideMark/>
          </w:tcPr>
          <w:p w14:paraId="23770D64" w14:textId="77777777" w:rsidR="003A6035" w:rsidRPr="00925760" w:rsidRDefault="00971244" w:rsidP="005A331D">
            <w:pPr>
              <w:jc w:val="both"/>
              <w:rPr>
                <w:rFonts w:ascii="Noto Sans" w:hAnsi="Noto Sans"/>
                <w:color w:val="012150"/>
                <w:u w:val="single"/>
                <w:lang w:eastAsia="en-IN"/>
              </w:rPr>
            </w:pPr>
            <w:hyperlink r:id="rId55" w:tgtFrame="_blank" w:history="1">
              <w:r w:rsidR="003A6035" w:rsidRPr="00925760">
                <w:rPr>
                  <w:rFonts w:ascii="Noto Sans" w:hAnsi="Noto Sans"/>
                  <w:color w:val="0000FF"/>
                  <w:u w:val="single"/>
                  <w:lang w:eastAsia="en-IN"/>
                </w:rPr>
                <w:t>DBOD.AML.BC.No.65/14.01.001/2010-11</w:t>
              </w:r>
            </w:hyperlink>
          </w:p>
        </w:tc>
        <w:tc>
          <w:tcPr>
            <w:tcW w:w="1198" w:type="pct"/>
            <w:hideMark/>
          </w:tcPr>
          <w:p w14:paraId="294980C8"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7, 2010</w:t>
            </w:r>
          </w:p>
        </w:tc>
      </w:tr>
      <w:tr w:rsidR="003A6035" w:rsidRPr="00166616" w14:paraId="0920FCC9" w14:textId="77777777" w:rsidTr="005A331D">
        <w:tc>
          <w:tcPr>
            <w:tcW w:w="0" w:type="auto"/>
            <w:hideMark/>
          </w:tcPr>
          <w:p w14:paraId="028E49A2" w14:textId="77777777" w:rsidR="003A6035" w:rsidRPr="004D366A" w:rsidRDefault="003A6035" w:rsidP="005A331D">
            <w:pPr>
              <w:jc w:val="center"/>
              <w:rPr>
                <w:rFonts w:ascii="Noto Sans" w:hAnsi="Noto Sans"/>
                <w:lang w:eastAsia="en-IN"/>
              </w:rPr>
            </w:pPr>
            <w:r w:rsidRPr="004D366A">
              <w:rPr>
                <w:rFonts w:ascii="Noto Sans" w:hAnsi="Noto Sans"/>
                <w:lang w:eastAsia="en-IN"/>
              </w:rPr>
              <w:t>36</w:t>
            </w:r>
          </w:p>
        </w:tc>
        <w:tc>
          <w:tcPr>
            <w:tcW w:w="3383" w:type="pct"/>
            <w:hideMark/>
          </w:tcPr>
          <w:p w14:paraId="27AB7883" w14:textId="77777777" w:rsidR="003A6035" w:rsidRPr="00925760" w:rsidRDefault="00971244" w:rsidP="005A331D">
            <w:pPr>
              <w:jc w:val="both"/>
              <w:rPr>
                <w:rFonts w:ascii="Noto Sans" w:hAnsi="Noto Sans"/>
                <w:color w:val="012150"/>
                <w:u w:val="single"/>
                <w:lang w:eastAsia="en-IN"/>
              </w:rPr>
            </w:pPr>
            <w:hyperlink r:id="rId56" w:tgtFrame="_blank" w:history="1">
              <w:r w:rsidR="003A6035" w:rsidRPr="00925760">
                <w:rPr>
                  <w:rFonts w:ascii="Noto Sans" w:hAnsi="Noto Sans"/>
                  <w:color w:val="0000FF"/>
                  <w:u w:val="single"/>
                  <w:lang w:eastAsia="en-IN"/>
                </w:rPr>
                <w:t>DBOD.AML.BC.No.70/14.01.001/2010-11</w:t>
              </w:r>
            </w:hyperlink>
          </w:p>
        </w:tc>
        <w:tc>
          <w:tcPr>
            <w:tcW w:w="1198" w:type="pct"/>
            <w:hideMark/>
          </w:tcPr>
          <w:p w14:paraId="783AF6F5"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30, 2010</w:t>
            </w:r>
          </w:p>
        </w:tc>
      </w:tr>
      <w:tr w:rsidR="003A6035" w:rsidRPr="00166616" w14:paraId="2F78FFE1" w14:textId="77777777" w:rsidTr="005A331D">
        <w:tc>
          <w:tcPr>
            <w:tcW w:w="0" w:type="auto"/>
            <w:hideMark/>
          </w:tcPr>
          <w:p w14:paraId="518E4E29" w14:textId="77777777" w:rsidR="003A6035" w:rsidRPr="004D366A" w:rsidRDefault="003A6035" w:rsidP="005A331D">
            <w:pPr>
              <w:jc w:val="center"/>
              <w:rPr>
                <w:rFonts w:ascii="Noto Sans" w:hAnsi="Noto Sans"/>
                <w:lang w:eastAsia="en-IN"/>
              </w:rPr>
            </w:pPr>
            <w:r w:rsidRPr="004D366A">
              <w:rPr>
                <w:rFonts w:ascii="Noto Sans" w:hAnsi="Noto Sans"/>
                <w:lang w:eastAsia="en-IN"/>
              </w:rPr>
              <w:t>37</w:t>
            </w:r>
          </w:p>
        </w:tc>
        <w:tc>
          <w:tcPr>
            <w:tcW w:w="3383" w:type="pct"/>
            <w:hideMark/>
          </w:tcPr>
          <w:p w14:paraId="5B595C00" w14:textId="77777777" w:rsidR="003A6035" w:rsidRPr="00925760" w:rsidRDefault="00971244" w:rsidP="005A331D">
            <w:pPr>
              <w:jc w:val="both"/>
              <w:rPr>
                <w:rFonts w:ascii="Noto Sans" w:hAnsi="Noto Sans"/>
                <w:color w:val="012150"/>
                <w:u w:val="single"/>
                <w:lang w:eastAsia="en-IN"/>
              </w:rPr>
            </w:pPr>
            <w:hyperlink r:id="rId57" w:tgtFrame="_blank" w:history="1">
              <w:r w:rsidR="003A6035" w:rsidRPr="00925760">
                <w:rPr>
                  <w:rFonts w:ascii="Noto Sans" w:hAnsi="Noto Sans"/>
                  <w:color w:val="0000FF"/>
                  <w:u w:val="single"/>
                  <w:lang w:eastAsia="en-IN"/>
                </w:rPr>
                <w:t>DBOD.AML.BC.No.77/14.01.001/2010-11</w:t>
              </w:r>
            </w:hyperlink>
          </w:p>
        </w:tc>
        <w:tc>
          <w:tcPr>
            <w:tcW w:w="1198" w:type="pct"/>
            <w:hideMark/>
          </w:tcPr>
          <w:p w14:paraId="0E2B556D"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27, 2011</w:t>
            </w:r>
          </w:p>
        </w:tc>
      </w:tr>
      <w:tr w:rsidR="003A6035" w:rsidRPr="00166616" w14:paraId="24EDDD97" w14:textId="77777777" w:rsidTr="005A331D">
        <w:tc>
          <w:tcPr>
            <w:tcW w:w="0" w:type="auto"/>
            <w:hideMark/>
          </w:tcPr>
          <w:p w14:paraId="4FFD26F1" w14:textId="77777777" w:rsidR="003A6035" w:rsidRPr="004D366A" w:rsidRDefault="003A6035" w:rsidP="005A331D">
            <w:pPr>
              <w:jc w:val="center"/>
              <w:rPr>
                <w:rFonts w:ascii="Noto Sans" w:hAnsi="Noto Sans"/>
                <w:lang w:eastAsia="en-IN"/>
              </w:rPr>
            </w:pPr>
            <w:r w:rsidRPr="004D366A">
              <w:rPr>
                <w:rFonts w:ascii="Noto Sans" w:hAnsi="Noto Sans"/>
                <w:lang w:eastAsia="en-IN"/>
              </w:rPr>
              <w:t>38</w:t>
            </w:r>
          </w:p>
        </w:tc>
        <w:tc>
          <w:tcPr>
            <w:tcW w:w="3383" w:type="pct"/>
            <w:hideMark/>
          </w:tcPr>
          <w:p w14:paraId="3DCBBAFA" w14:textId="77777777" w:rsidR="003A6035" w:rsidRPr="00925760" w:rsidRDefault="00971244" w:rsidP="005A331D">
            <w:pPr>
              <w:jc w:val="both"/>
              <w:rPr>
                <w:rFonts w:ascii="Noto Sans" w:hAnsi="Noto Sans"/>
                <w:color w:val="012150"/>
                <w:u w:val="single"/>
                <w:lang w:eastAsia="en-IN"/>
              </w:rPr>
            </w:pPr>
            <w:hyperlink r:id="rId58" w:tgtFrame="_blank" w:history="1">
              <w:r w:rsidR="003A6035" w:rsidRPr="00925760">
                <w:rPr>
                  <w:rFonts w:ascii="Noto Sans" w:hAnsi="Noto Sans"/>
                  <w:color w:val="0000FF"/>
                  <w:u w:val="single"/>
                  <w:lang w:eastAsia="en-IN"/>
                </w:rPr>
                <w:t>DBOD.AML.BC.No.36/14.01.001/2011-12</w:t>
              </w:r>
            </w:hyperlink>
          </w:p>
        </w:tc>
        <w:tc>
          <w:tcPr>
            <w:tcW w:w="1198" w:type="pct"/>
            <w:hideMark/>
          </w:tcPr>
          <w:p w14:paraId="4BD0D0FA"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28, 2011</w:t>
            </w:r>
          </w:p>
        </w:tc>
      </w:tr>
      <w:tr w:rsidR="003A6035" w:rsidRPr="00166616" w14:paraId="2DCA398B" w14:textId="77777777" w:rsidTr="005A331D">
        <w:tc>
          <w:tcPr>
            <w:tcW w:w="0" w:type="auto"/>
            <w:hideMark/>
          </w:tcPr>
          <w:p w14:paraId="545AAA5E" w14:textId="77777777" w:rsidR="003A6035" w:rsidRPr="004D366A" w:rsidRDefault="003A6035" w:rsidP="005A331D">
            <w:pPr>
              <w:jc w:val="center"/>
              <w:rPr>
                <w:rFonts w:ascii="Noto Sans" w:hAnsi="Noto Sans"/>
                <w:lang w:eastAsia="en-IN"/>
              </w:rPr>
            </w:pPr>
            <w:r w:rsidRPr="004D366A">
              <w:rPr>
                <w:rFonts w:ascii="Noto Sans" w:hAnsi="Noto Sans"/>
                <w:lang w:eastAsia="en-IN"/>
              </w:rPr>
              <w:t>39</w:t>
            </w:r>
          </w:p>
        </w:tc>
        <w:tc>
          <w:tcPr>
            <w:tcW w:w="3383" w:type="pct"/>
            <w:hideMark/>
          </w:tcPr>
          <w:p w14:paraId="3546C10D" w14:textId="77777777" w:rsidR="003A6035" w:rsidRPr="00925760" w:rsidRDefault="00971244" w:rsidP="005A331D">
            <w:pPr>
              <w:jc w:val="both"/>
              <w:rPr>
                <w:rFonts w:ascii="Noto Sans" w:hAnsi="Noto Sans"/>
                <w:color w:val="012150"/>
                <w:u w:val="single"/>
                <w:lang w:eastAsia="en-IN"/>
              </w:rPr>
            </w:pPr>
            <w:hyperlink r:id="rId59" w:tgtFrame="_blank" w:history="1">
              <w:r w:rsidR="003A6035" w:rsidRPr="00925760">
                <w:rPr>
                  <w:rFonts w:ascii="Noto Sans" w:hAnsi="Noto Sans"/>
                  <w:color w:val="0000FF"/>
                  <w:u w:val="single"/>
                  <w:lang w:eastAsia="en-IN"/>
                </w:rPr>
                <w:t>DBOD.AML BC.No.47/14.01.001/2011-12</w:t>
              </w:r>
            </w:hyperlink>
          </w:p>
        </w:tc>
        <w:tc>
          <w:tcPr>
            <w:tcW w:w="1198" w:type="pct"/>
            <w:hideMark/>
          </w:tcPr>
          <w:p w14:paraId="7668CE96"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04, 2011</w:t>
            </w:r>
          </w:p>
        </w:tc>
      </w:tr>
      <w:tr w:rsidR="003A6035" w:rsidRPr="00166616" w14:paraId="0EAC7968" w14:textId="77777777" w:rsidTr="005A331D">
        <w:tc>
          <w:tcPr>
            <w:tcW w:w="0" w:type="auto"/>
            <w:hideMark/>
          </w:tcPr>
          <w:p w14:paraId="420E5673" w14:textId="77777777" w:rsidR="003A6035" w:rsidRPr="004D366A" w:rsidRDefault="003A6035" w:rsidP="005A331D">
            <w:pPr>
              <w:jc w:val="center"/>
              <w:rPr>
                <w:rFonts w:ascii="Noto Sans" w:hAnsi="Noto Sans"/>
                <w:lang w:eastAsia="en-IN"/>
              </w:rPr>
            </w:pPr>
            <w:r w:rsidRPr="004D366A">
              <w:rPr>
                <w:rFonts w:ascii="Noto Sans" w:hAnsi="Noto Sans"/>
                <w:lang w:eastAsia="en-IN"/>
              </w:rPr>
              <w:t>40</w:t>
            </w:r>
          </w:p>
        </w:tc>
        <w:tc>
          <w:tcPr>
            <w:tcW w:w="3383" w:type="pct"/>
            <w:hideMark/>
          </w:tcPr>
          <w:p w14:paraId="3B174229" w14:textId="77777777" w:rsidR="003A6035" w:rsidRPr="00925760" w:rsidRDefault="00971244" w:rsidP="005A331D">
            <w:pPr>
              <w:jc w:val="both"/>
              <w:rPr>
                <w:rFonts w:ascii="Noto Sans" w:hAnsi="Noto Sans"/>
                <w:color w:val="012150"/>
                <w:u w:val="single"/>
                <w:lang w:eastAsia="en-IN"/>
              </w:rPr>
            </w:pPr>
            <w:hyperlink r:id="rId60" w:tgtFrame="_blank" w:history="1">
              <w:r w:rsidR="003A6035" w:rsidRPr="00925760">
                <w:rPr>
                  <w:rFonts w:ascii="Noto Sans" w:hAnsi="Noto Sans"/>
                  <w:color w:val="0000FF"/>
                  <w:u w:val="single"/>
                  <w:lang w:eastAsia="en-IN"/>
                </w:rPr>
                <w:t>DBOD. AML.BC.No.65/14.01.001/2011-12</w:t>
              </w:r>
            </w:hyperlink>
          </w:p>
        </w:tc>
        <w:tc>
          <w:tcPr>
            <w:tcW w:w="1198" w:type="pct"/>
            <w:hideMark/>
          </w:tcPr>
          <w:p w14:paraId="0651E435"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19, 2011</w:t>
            </w:r>
          </w:p>
        </w:tc>
      </w:tr>
      <w:tr w:rsidR="003A6035" w:rsidRPr="00166616" w14:paraId="383DAEB0" w14:textId="77777777" w:rsidTr="005A331D">
        <w:tc>
          <w:tcPr>
            <w:tcW w:w="0" w:type="auto"/>
            <w:hideMark/>
          </w:tcPr>
          <w:p w14:paraId="09BA4E72" w14:textId="77777777" w:rsidR="003A6035" w:rsidRPr="004D366A" w:rsidRDefault="003A6035" w:rsidP="005A331D">
            <w:pPr>
              <w:jc w:val="center"/>
              <w:rPr>
                <w:rFonts w:ascii="Noto Sans" w:hAnsi="Noto Sans"/>
                <w:lang w:eastAsia="en-IN"/>
              </w:rPr>
            </w:pPr>
            <w:r w:rsidRPr="004D366A">
              <w:rPr>
                <w:rFonts w:ascii="Noto Sans" w:hAnsi="Noto Sans"/>
                <w:lang w:eastAsia="en-IN"/>
              </w:rPr>
              <w:t>41</w:t>
            </w:r>
          </w:p>
        </w:tc>
        <w:tc>
          <w:tcPr>
            <w:tcW w:w="3383" w:type="pct"/>
            <w:hideMark/>
          </w:tcPr>
          <w:p w14:paraId="4B601FB7" w14:textId="77777777" w:rsidR="003A6035" w:rsidRPr="00925760" w:rsidRDefault="00971244" w:rsidP="005A331D">
            <w:pPr>
              <w:jc w:val="both"/>
              <w:rPr>
                <w:rFonts w:ascii="Noto Sans" w:hAnsi="Noto Sans"/>
                <w:color w:val="012150"/>
                <w:u w:val="single"/>
                <w:lang w:eastAsia="en-IN"/>
              </w:rPr>
            </w:pPr>
            <w:hyperlink r:id="rId61" w:tgtFrame="_blank" w:history="1">
              <w:r w:rsidR="003A6035" w:rsidRPr="00925760">
                <w:rPr>
                  <w:rFonts w:ascii="Noto Sans" w:hAnsi="Noto Sans"/>
                  <w:color w:val="0000FF"/>
                  <w:u w:val="single"/>
                  <w:lang w:eastAsia="en-IN"/>
                </w:rPr>
                <w:t>DBOD AML BC No.70/14.01.001/2011-12</w:t>
              </w:r>
            </w:hyperlink>
          </w:p>
        </w:tc>
        <w:tc>
          <w:tcPr>
            <w:tcW w:w="1198" w:type="pct"/>
            <w:hideMark/>
          </w:tcPr>
          <w:p w14:paraId="41AD8114"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30, 2011</w:t>
            </w:r>
          </w:p>
        </w:tc>
      </w:tr>
      <w:tr w:rsidR="003A6035" w:rsidRPr="00166616" w14:paraId="27A78E36" w14:textId="77777777" w:rsidTr="005A331D">
        <w:tc>
          <w:tcPr>
            <w:tcW w:w="0" w:type="auto"/>
            <w:hideMark/>
          </w:tcPr>
          <w:p w14:paraId="31636849" w14:textId="77777777" w:rsidR="003A6035" w:rsidRPr="004D366A" w:rsidRDefault="003A6035" w:rsidP="005A331D">
            <w:pPr>
              <w:jc w:val="center"/>
              <w:rPr>
                <w:rFonts w:ascii="Noto Sans" w:hAnsi="Noto Sans"/>
                <w:lang w:eastAsia="en-IN"/>
              </w:rPr>
            </w:pPr>
            <w:r w:rsidRPr="004D366A">
              <w:rPr>
                <w:rFonts w:ascii="Noto Sans" w:hAnsi="Noto Sans"/>
                <w:lang w:eastAsia="en-IN"/>
              </w:rPr>
              <w:t>42</w:t>
            </w:r>
          </w:p>
        </w:tc>
        <w:tc>
          <w:tcPr>
            <w:tcW w:w="3383" w:type="pct"/>
            <w:hideMark/>
          </w:tcPr>
          <w:p w14:paraId="4DA483E6" w14:textId="77777777" w:rsidR="003A6035" w:rsidRPr="00925760" w:rsidRDefault="00971244" w:rsidP="005A331D">
            <w:pPr>
              <w:jc w:val="both"/>
              <w:rPr>
                <w:rFonts w:ascii="Noto Sans" w:hAnsi="Noto Sans"/>
                <w:color w:val="012150"/>
                <w:u w:val="single"/>
                <w:lang w:eastAsia="en-IN"/>
              </w:rPr>
            </w:pPr>
            <w:hyperlink r:id="rId62" w:tgtFrame="_blank" w:history="1">
              <w:r w:rsidR="003A6035" w:rsidRPr="00925760">
                <w:rPr>
                  <w:rFonts w:ascii="Noto Sans" w:hAnsi="Noto Sans"/>
                  <w:color w:val="0000FF"/>
                  <w:u w:val="single"/>
                  <w:lang w:eastAsia="en-IN"/>
                </w:rPr>
                <w:t xml:space="preserve">DBOD. </w:t>
              </w:r>
              <w:proofErr w:type="spellStart"/>
              <w:r w:rsidR="003A6035" w:rsidRPr="00925760">
                <w:rPr>
                  <w:rFonts w:ascii="Noto Sans" w:hAnsi="Noto Sans"/>
                  <w:color w:val="0000FF"/>
                  <w:u w:val="single"/>
                  <w:lang w:eastAsia="en-IN"/>
                </w:rPr>
                <w:t>AML.BC.No</w:t>
              </w:r>
              <w:proofErr w:type="spellEnd"/>
              <w:r w:rsidR="003A6035" w:rsidRPr="00925760">
                <w:rPr>
                  <w:rFonts w:ascii="Noto Sans" w:hAnsi="Noto Sans"/>
                  <w:color w:val="0000FF"/>
                  <w:u w:val="single"/>
                  <w:lang w:eastAsia="en-IN"/>
                </w:rPr>
                <w:t xml:space="preserve"> 93/14.01.001/2011-12</w:t>
              </w:r>
            </w:hyperlink>
          </w:p>
        </w:tc>
        <w:tc>
          <w:tcPr>
            <w:tcW w:w="1198" w:type="pct"/>
            <w:hideMark/>
          </w:tcPr>
          <w:p w14:paraId="3B64DE0E" w14:textId="77777777" w:rsidR="003A6035" w:rsidRPr="00925760" w:rsidRDefault="003A6035" w:rsidP="005A331D">
            <w:pPr>
              <w:jc w:val="both"/>
              <w:rPr>
                <w:rFonts w:ascii="Noto Sans" w:hAnsi="Noto Sans"/>
                <w:lang w:eastAsia="en-IN"/>
              </w:rPr>
            </w:pPr>
            <w:r w:rsidRPr="00925760">
              <w:rPr>
                <w:rFonts w:ascii="Noto Sans" w:hAnsi="Noto Sans"/>
                <w:lang w:eastAsia="en-IN"/>
              </w:rPr>
              <w:t>April 17, 2012</w:t>
            </w:r>
          </w:p>
        </w:tc>
      </w:tr>
      <w:tr w:rsidR="003A6035" w:rsidRPr="00166616" w14:paraId="06F7356C" w14:textId="77777777" w:rsidTr="005A331D">
        <w:tc>
          <w:tcPr>
            <w:tcW w:w="0" w:type="auto"/>
            <w:hideMark/>
          </w:tcPr>
          <w:p w14:paraId="62078043" w14:textId="77777777" w:rsidR="003A6035" w:rsidRPr="004D366A" w:rsidRDefault="003A6035" w:rsidP="005A331D">
            <w:pPr>
              <w:jc w:val="center"/>
              <w:rPr>
                <w:rFonts w:ascii="Noto Sans" w:hAnsi="Noto Sans"/>
                <w:lang w:eastAsia="en-IN"/>
              </w:rPr>
            </w:pPr>
            <w:r w:rsidRPr="004D366A">
              <w:rPr>
                <w:rFonts w:ascii="Noto Sans" w:hAnsi="Noto Sans"/>
                <w:lang w:eastAsia="en-IN"/>
              </w:rPr>
              <w:t>43</w:t>
            </w:r>
          </w:p>
        </w:tc>
        <w:tc>
          <w:tcPr>
            <w:tcW w:w="3383" w:type="pct"/>
            <w:hideMark/>
          </w:tcPr>
          <w:p w14:paraId="54D07197" w14:textId="77777777" w:rsidR="003A6035" w:rsidRPr="00925760" w:rsidRDefault="00971244" w:rsidP="005A331D">
            <w:pPr>
              <w:jc w:val="both"/>
              <w:rPr>
                <w:rFonts w:ascii="Noto Sans" w:hAnsi="Noto Sans"/>
                <w:color w:val="012150"/>
                <w:u w:val="single"/>
                <w:lang w:eastAsia="en-IN"/>
              </w:rPr>
            </w:pPr>
            <w:hyperlink r:id="rId63" w:tgtFrame="_blank" w:history="1">
              <w:r w:rsidR="003A6035" w:rsidRPr="00925760">
                <w:rPr>
                  <w:rFonts w:ascii="Noto Sans" w:hAnsi="Noto Sans"/>
                  <w:color w:val="0000FF"/>
                  <w:u w:val="single"/>
                  <w:lang w:eastAsia="en-IN"/>
                </w:rPr>
                <w:t xml:space="preserve">DBOD. </w:t>
              </w:r>
              <w:proofErr w:type="spellStart"/>
              <w:r w:rsidR="003A6035" w:rsidRPr="00925760">
                <w:rPr>
                  <w:rFonts w:ascii="Noto Sans" w:hAnsi="Noto Sans"/>
                  <w:color w:val="0000FF"/>
                  <w:u w:val="single"/>
                  <w:lang w:eastAsia="en-IN"/>
                </w:rPr>
                <w:t>AML.BC.No</w:t>
              </w:r>
              <w:proofErr w:type="spellEnd"/>
              <w:r w:rsidR="003A6035" w:rsidRPr="00925760">
                <w:rPr>
                  <w:rFonts w:ascii="Noto Sans" w:hAnsi="Noto Sans"/>
                  <w:color w:val="0000FF"/>
                  <w:u w:val="single"/>
                  <w:lang w:eastAsia="en-IN"/>
                </w:rPr>
                <w:t xml:space="preserve"> 109/14.01.001/2011-12</w:t>
              </w:r>
            </w:hyperlink>
          </w:p>
        </w:tc>
        <w:tc>
          <w:tcPr>
            <w:tcW w:w="1198" w:type="pct"/>
            <w:hideMark/>
          </w:tcPr>
          <w:p w14:paraId="5BA2933B" w14:textId="77777777" w:rsidR="003A6035" w:rsidRPr="00925760" w:rsidRDefault="003A6035" w:rsidP="005A331D">
            <w:pPr>
              <w:jc w:val="both"/>
              <w:rPr>
                <w:rFonts w:ascii="Noto Sans" w:hAnsi="Noto Sans"/>
                <w:lang w:eastAsia="en-IN"/>
              </w:rPr>
            </w:pPr>
            <w:r w:rsidRPr="00925760">
              <w:rPr>
                <w:rFonts w:ascii="Noto Sans" w:hAnsi="Noto Sans"/>
                <w:lang w:eastAsia="en-IN"/>
              </w:rPr>
              <w:t>June 08, 2012</w:t>
            </w:r>
          </w:p>
        </w:tc>
      </w:tr>
      <w:tr w:rsidR="003A6035" w:rsidRPr="00166616" w14:paraId="08FA8C64" w14:textId="77777777" w:rsidTr="005A331D">
        <w:tc>
          <w:tcPr>
            <w:tcW w:w="0" w:type="auto"/>
            <w:hideMark/>
          </w:tcPr>
          <w:p w14:paraId="54C934CB" w14:textId="77777777" w:rsidR="003A6035" w:rsidRPr="004D366A" w:rsidRDefault="003A6035" w:rsidP="005A331D">
            <w:pPr>
              <w:jc w:val="center"/>
              <w:rPr>
                <w:rFonts w:ascii="Noto Sans" w:hAnsi="Noto Sans"/>
                <w:lang w:eastAsia="en-IN"/>
              </w:rPr>
            </w:pPr>
            <w:r w:rsidRPr="004D366A">
              <w:rPr>
                <w:rFonts w:ascii="Noto Sans" w:hAnsi="Noto Sans"/>
                <w:lang w:eastAsia="en-IN"/>
              </w:rPr>
              <w:t>44</w:t>
            </w:r>
          </w:p>
        </w:tc>
        <w:tc>
          <w:tcPr>
            <w:tcW w:w="3383" w:type="pct"/>
            <w:hideMark/>
          </w:tcPr>
          <w:p w14:paraId="45FB314D" w14:textId="77777777" w:rsidR="003A6035" w:rsidRPr="00925760" w:rsidRDefault="00971244" w:rsidP="005A331D">
            <w:pPr>
              <w:jc w:val="both"/>
              <w:rPr>
                <w:rFonts w:ascii="Noto Sans" w:hAnsi="Noto Sans"/>
                <w:color w:val="012150"/>
                <w:u w:val="single"/>
                <w:lang w:eastAsia="en-IN"/>
              </w:rPr>
            </w:pPr>
            <w:hyperlink r:id="rId64" w:tgtFrame="_blank" w:history="1">
              <w:r w:rsidR="003A6035" w:rsidRPr="00925760">
                <w:rPr>
                  <w:rFonts w:ascii="Noto Sans" w:hAnsi="Noto Sans"/>
                  <w:color w:val="0000FF"/>
                  <w:u w:val="single"/>
                  <w:lang w:eastAsia="en-IN"/>
                </w:rPr>
                <w:t xml:space="preserve">DBOD. </w:t>
              </w:r>
              <w:proofErr w:type="spellStart"/>
              <w:r w:rsidR="003A6035" w:rsidRPr="00925760">
                <w:rPr>
                  <w:rFonts w:ascii="Noto Sans" w:hAnsi="Noto Sans"/>
                  <w:color w:val="0000FF"/>
                  <w:u w:val="single"/>
                  <w:lang w:eastAsia="en-IN"/>
                </w:rPr>
                <w:t>AML.BC.No</w:t>
              </w:r>
              <w:proofErr w:type="spellEnd"/>
              <w:r w:rsidR="003A6035" w:rsidRPr="00925760">
                <w:rPr>
                  <w:rFonts w:ascii="Noto Sans" w:hAnsi="Noto Sans"/>
                  <w:color w:val="0000FF"/>
                  <w:u w:val="single"/>
                  <w:lang w:eastAsia="en-IN"/>
                </w:rPr>
                <w:t xml:space="preserve"> 110/14.01.001/2011-12</w:t>
              </w:r>
            </w:hyperlink>
          </w:p>
        </w:tc>
        <w:tc>
          <w:tcPr>
            <w:tcW w:w="1198" w:type="pct"/>
            <w:hideMark/>
          </w:tcPr>
          <w:p w14:paraId="509F43D8" w14:textId="77777777" w:rsidR="003A6035" w:rsidRPr="00925760" w:rsidRDefault="003A6035" w:rsidP="005A331D">
            <w:pPr>
              <w:jc w:val="both"/>
              <w:rPr>
                <w:rFonts w:ascii="Noto Sans" w:hAnsi="Noto Sans"/>
                <w:lang w:eastAsia="en-IN"/>
              </w:rPr>
            </w:pPr>
            <w:r w:rsidRPr="00925760">
              <w:rPr>
                <w:rFonts w:ascii="Noto Sans" w:hAnsi="Noto Sans"/>
                <w:lang w:eastAsia="en-IN"/>
              </w:rPr>
              <w:t>June 08, 2012</w:t>
            </w:r>
          </w:p>
        </w:tc>
      </w:tr>
      <w:tr w:rsidR="003A6035" w:rsidRPr="00166616" w14:paraId="3B6B47CE" w14:textId="77777777" w:rsidTr="005A331D">
        <w:tc>
          <w:tcPr>
            <w:tcW w:w="0" w:type="auto"/>
            <w:hideMark/>
          </w:tcPr>
          <w:p w14:paraId="0EE8806B" w14:textId="77777777" w:rsidR="003A6035" w:rsidRPr="004D366A" w:rsidRDefault="003A6035" w:rsidP="005A331D">
            <w:pPr>
              <w:jc w:val="center"/>
              <w:rPr>
                <w:rFonts w:ascii="Noto Sans" w:hAnsi="Noto Sans"/>
                <w:lang w:eastAsia="en-IN"/>
              </w:rPr>
            </w:pPr>
            <w:r w:rsidRPr="004D366A">
              <w:rPr>
                <w:rFonts w:ascii="Noto Sans" w:hAnsi="Noto Sans"/>
                <w:lang w:eastAsia="en-IN"/>
              </w:rPr>
              <w:t>45</w:t>
            </w:r>
          </w:p>
        </w:tc>
        <w:tc>
          <w:tcPr>
            <w:tcW w:w="3383" w:type="pct"/>
            <w:hideMark/>
          </w:tcPr>
          <w:p w14:paraId="0893432B" w14:textId="77777777" w:rsidR="003A6035" w:rsidRPr="00925760" w:rsidRDefault="00971244" w:rsidP="005A331D">
            <w:pPr>
              <w:jc w:val="both"/>
              <w:rPr>
                <w:rFonts w:ascii="Noto Sans" w:hAnsi="Noto Sans"/>
                <w:color w:val="012150"/>
                <w:u w:val="single"/>
                <w:lang w:eastAsia="en-IN"/>
              </w:rPr>
            </w:pPr>
            <w:hyperlink r:id="rId65" w:tgtFrame="_blank" w:history="1">
              <w:r w:rsidR="003A6035" w:rsidRPr="00925760">
                <w:rPr>
                  <w:rFonts w:ascii="Noto Sans" w:hAnsi="Noto Sans"/>
                  <w:color w:val="0000FF"/>
                  <w:u w:val="single"/>
                  <w:lang w:eastAsia="en-IN"/>
                </w:rPr>
                <w:t>DBOD.AML.BC. No.39/14.01.001/2012-13</w:t>
              </w:r>
            </w:hyperlink>
          </w:p>
        </w:tc>
        <w:tc>
          <w:tcPr>
            <w:tcW w:w="1198" w:type="pct"/>
            <w:hideMark/>
          </w:tcPr>
          <w:p w14:paraId="1484883D"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7, 2012</w:t>
            </w:r>
          </w:p>
        </w:tc>
      </w:tr>
      <w:tr w:rsidR="003A6035" w:rsidRPr="00166616" w14:paraId="29D98AFF" w14:textId="77777777" w:rsidTr="005A331D">
        <w:tc>
          <w:tcPr>
            <w:tcW w:w="0" w:type="auto"/>
            <w:hideMark/>
          </w:tcPr>
          <w:p w14:paraId="1DAE73CB" w14:textId="77777777" w:rsidR="003A6035" w:rsidRPr="004D366A" w:rsidRDefault="003A6035" w:rsidP="005A331D">
            <w:pPr>
              <w:jc w:val="center"/>
              <w:rPr>
                <w:rFonts w:ascii="Noto Sans" w:hAnsi="Noto Sans"/>
                <w:lang w:eastAsia="en-IN"/>
              </w:rPr>
            </w:pPr>
            <w:r w:rsidRPr="004D366A">
              <w:rPr>
                <w:rFonts w:ascii="Noto Sans" w:hAnsi="Noto Sans"/>
                <w:lang w:eastAsia="en-IN"/>
              </w:rPr>
              <w:t>46</w:t>
            </w:r>
          </w:p>
        </w:tc>
        <w:tc>
          <w:tcPr>
            <w:tcW w:w="3383" w:type="pct"/>
            <w:hideMark/>
          </w:tcPr>
          <w:p w14:paraId="489CF0F0" w14:textId="77777777" w:rsidR="003A6035" w:rsidRPr="00166616" w:rsidRDefault="003A6035" w:rsidP="005A331D">
            <w:pPr>
              <w:jc w:val="both"/>
              <w:rPr>
                <w:rFonts w:ascii="Noto Sans" w:hAnsi="Noto Sans"/>
                <w:color w:val="012150"/>
                <w:lang w:eastAsia="en-IN"/>
              </w:rPr>
            </w:pPr>
            <w:r w:rsidRPr="00925760">
              <w:rPr>
                <w:rFonts w:ascii="Noto Sans" w:hAnsi="Noto Sans"/>
                <w:lang w:eastAsia="en-IN"/>
              </w:rPr>
              <w:t>DBOD.AML.BC. No.49/14.01.001/2012-13</w:t>
            </w:r>
          </w:p>
        </w:tc>
        <w:tc>
          <w:tcPr>
            <w:tcW w:w="1198" w:type="pct"/>
            <w:hideMark/>
          </w:tcPr>
          <w:p w14:paraId="47D3F7E3"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7, 2012</w:t>
            </w:r>
          </w:p>
        </w:tc>
      </w:tr>
      <w:tr w:rsidR="003A6035" w:rsidRPr="00166616" w14:paraId="066829FA" w14:textId="77777777" w:rsidTr="005A331D">
        <w:tc>
          <w:tcPr>
            <w:tcW w:w="0" w:type="auto"/>
            <w:hideMark/>
          </w:tcPr>
          <w:p w14:paraId="19B60FB6" w14:textId="77777777" w:rsidR="003A6035" w:rsidRPr="004D366A" w:rsidRDefault="003A6035" w:rsidP="005A331D">
            <w:pPr>
              <w:jc w:val="center"/>
              <w:rPr>
                <w:rFonts w:ascii="Noto Sans" w:hAnsi="Noto Sans"/>
                <w:lang w:eastAsia="en-IN"/>
              </w:rPr>
            </w:pPr>
            <w:r w:rsidRPr="004D366A">
              <w:rPr>
                <w:rFonts w:ascii="Noto Sans" w:hAnsi="Noto Sans"/>
                <w:lang w:eastAsia="en-IN"/>
              </w:rPr>
              <w:t>47</w:t>
            </w:r>
          </w:p>
        </w:tc>
        <w:tc>
          <w:tcPr>
            <w:tcW w:w="3383" w:type="pct"/>
            <w:hideMark/>
          </w:tcPr>
          <w:p w14:paraId="78857FFF" w14:textId="77777777" w:rsidR="003A6035" w:rsidRPr="00925760" w:rsidRDefault="00971244" w:rsidP="005A331D">
            <w:pPr>
              <w:jc w:val="both"/>
              <w:rPr>
                <w:rFonts w:ascii="Noto Sans" w:hAnsi="Noto Sans"/>
                <w:color w:val="012150"/>
                <w:u w:val="single"/>
                <w:lang w:eastAsia="en-IN"/>
              </w:rPr>
            </w:pPr>
            <w:hyperlink r:id="rId66" w:tgtFrame="_blank" w:history="1">
              <w:r w:rsidR="003A6035" w:rsidRPr="00925760">
                <w:rPr>
                  <w:rFonts w:ascii="Noto Sans" w:hAnsi="Noto Sans"/>
                  <w:color w:val="0000FF"/>
                  <w:u w:val="single"/>
                  <w:lang w:eastAsia="en-IN"/>
                </w:rPr>
                <w:t>DBOD.AML.BC. No.65/14.01.001/2012-13</w:t>
              </w:r>
            </w:hyperlink>
          </w:p>
        </w:tc>
        <w:tc>
          <w:tcPr>
            <w:tcW w:w="1198" w:type="pct"/>
            <w:hideMark/>
          </w:tcPr>
          <w:p w14:paraId="348C5365"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10, 2012</w:t>
            </w:r>
          </w:p>
        </w:tc>
      </w:tr>
      <w:tr w:rsidR="003A6035" w:rsidRPr="00166616" w14:paraId="70AD629C" w14:textId="77777777" w:rsidTr="005A331D">
        <w:tc>
          <w:tcPr>
            <w:tcW w:w="0" w:type="auto"/>
            <w:hideMark/>
          </w:tcPr>
          <w:p w14:paraId="651F1EF4" w14:textId="77777777" w:rsidR="003A6035" w:rsidRPr="004D366A" w:rsidRDefault="003A6035" w:rsidP="005A331D">
            <w:pPr>
              <w:jc w:val="center"/>
              <w:rPr>
                <w:rFonts w:ascii="Noto Sans" w:hAnsi="Noto Sans"/>
                <w:lang w:eastAsia="en-IN"/>
              </w:rPr>
            </w:pPr>
            <w:r w:rsidRPr="004D366A">
              <w:rPr>
                <w:rFonts w:ascii="Noto Sans" w:hAnsi="Noto Sans"/>
                <w:lang w:eastAsia="en-IN"/>
              </w:rPr>
              <w:t>48</w:t>
            </w:r>
          </w:p>
        </w:tc>
        <w:tc>
          <w:tcPr>
            <w:tcW w:w="3383" w:type="pct"/>
            <w:hideMark/>
          </w:tcPr>
          <w:p w14:paraId="75F36D40" w14:textId="77777777" w:rsidR="003A6035" w:rsidRPr="00925760" w:rsidRDefault="00971244" w:rsidP="005A331D">
            <w:pPr>
              <w:jc w:val="both"/>
              <w:rPr>
                <w:rFonts w:ascii="Noto Sans" w:hAnsi="Noto Sans"/>
                <w:color w:val="012150"/>
                <w:u w:val="single"/>
                <w:lang w:eastAsia="en-IN"/>
              </w:rPr>
            </w:pPr>
            <w:hyperlink r:id="rId67" w:tgtFrame="_blank" w:history="1">
              <w:r w:rsidR="003A6035" w:rsidRPr="00925760">
                <w:rPr>
                  <w:rFonts w:ascii="Noto Sans" w:hAnsi="Noto Sans"/>
                  <w:color w:val="0000FF"/>
                  <w:u w:val="single"/>
                  <w:lang w:eastAsia="en-IN"/>
                </w:rPr>
                <w:t>DBOD.AML.BC. No.71/14.01.001/2012-13</w:t>
              </w:r>
            </w:hyperlink>
          </w:p>
        </w:tc>
        <w:tc>
          <w:tcPr>
            <w:tcW w:w="1198" w:type="pct"/>
            <w:hideMark/>
          </w:tcPr>
          <w:p w14:paraId="16B31EB2"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18, 2013</w:t>
            </w:r>
          </w:p>
        </w:tc>
      </w:tr>
      <w:tr w:rsidR="003A6035" w:rsidRPr="00166616" w14:paraId="3ECF923D" w14:textId="77777777" w:rsidTr="005A331D">
        <w:tc>
          <w:tcPr>
            <w:tcW w:w="0" w:type="auto"/>
            <w:hideMark/>
          </w:tcPr>
          <w:p w14:paraId="46ACF39B" w14:textId="77777777" w:rsidR="003A6035" w:rsidRPr="004D366A" w:rsidRDefault="003A6035" w:rsidP="005A331D">
            <w:pPr>
              <w:jc w:val="center"/>
              <w:rPr>
                <w:rFonts w:ascii="Noto Sans" w:hAnsi="Noto Sans"/>
                <w:lang w:eastAsia="en-IN"/>
              </w:rPr>
            </w:pPr>
            <w:r w:rsidRPr="004D366A">
              <w:rPr>
                <w:rFonts w:ascii="Noto Sans" w:hAnsi="Noto Sans"/>
                <w:lang w:eastAsia="en-IN"/>
              </w:rPr>
              <w:t>49</w:t>
            </w:r>
          </w:p>
        </w:tc>
        <w:tc>
          <w:tcPr>
            <w:tcW w:w="3383" w:type="pct"/>
            <w:hideMark/>
          </w:tcPr>
          <w:p w14:paraId="740A61BD" w14:textId="77777777" w:rsidR="003A6035" w:rsidRPr="00925760" w:rsidRDefault="00971244" w:rsidP="005A331D">
            <w:pPr>
              <w:jc w:val="both"/>
              <w:rPr>
                <w:rFonts w:ascii="Noto Sans" w:hAnsi="Noto Sans"/>
                <w:color w:val="012150"/>
                <w:u w:val="single"/>
                <w:lang w:eastAsia="en-IN"/>
              </w:rPr>
            </w:pPr>
            <w:hyperlink r:id="rId68" w:tgtFrame="_blank" w:history="1">
              <w:r w:rsidR="003A6035" w:rsidRPr="00925760">
                <w:rPr>
                  <w:rFonts w:ascii="Noto Sans" w:hAnsi="Noto Sans"/>
                  <w:color w:val="0000FF"/>
                  <w:u w:val="single"/>
                  <w:lang w:eastAsia="en-IN"/>
                </w:rPr>
                <w:t>DBOD.AML.BC. No. 78/14.01.001/2012-13</w:t>
              </w:r>
            </w:hyperlink>
          </w:p>
        </w:tc>
        <w:tc>
          <w:tcPr>
            <w:tcW w:w="1198" w:type="pct"/>
            <w:hideMark/>
          </w:tcPr>
          <w:p w14:paraId="4D548718"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29, 2013</w:t>
            </w:r>
          </w:p>
        </w:tc>
      </w:tr>
      <w:tr w:rsidR="003A6035" w:rsidRPr="00166616" w14:paraId="6A068B49" w14:textId="77777777" w:rsidTr="005A331D">
        <w:tc>
          <w:tcPr>
            <w:tcW w:w="0" w:type="auto"/>
            <w:hideMark/>
          </w:tcPr>
          <w:p w14:paraId="3C2A04ED" w14:textId="77777777" w:rsidR="003A6035" w:rsidRPr="004D366A" w:rsidRDefault="003A6035" w:rsidP="005A331D">
            <w:pPr>
              <w:jc w:val="center"/>
              <w:rPr>
                <w:rFonts w:ascii="Noto Sans" w:hAnsi="Noto Sans"/>
                <w:lang w:eastAsia="en-IN"/>
              </w:rPr>
            </w:pPr>
            <w:r w:rsidRPr="004D366A">
              <w:rPr>
                <w:rFonts w:ascii="Noto Sans" w:hAnsi="Noto Sans"/>
                <w:lang w:eastAsia="en-IN"/>
              </w:rPr>
              <w:t>50</w:t>
            </w:r>
          </w:p>
        </w:tc>
        <w:tc>
          <w:tcPr>
            <w:tcW w:w="3383" w:type="pct"/>
            <w:hideMark/>
          </w:tcPr>
          <w:p w14:paraId="330BDEFA" w14:textId="77777777" w:rsidR="003A6035" w:rsidRPr="00925760" w:rsidRDefault="00971244" w:rsidP="005A331D">
            <w:pPr>
              <w:jc w:val="both"/>
              <w:rPr>
                <w:rFonts w:ascii="Noto Sans" w:hAnsi="Noto Sans"/>
                <w:color w:val="012150"/>
                <w:u w:val="single"/>
                <w:lang w:eastAsia="en-IN"/>
              </w:rPr>
            </w:pPr>
            <w:hyperlink r:id="rId69" w:tgtFrame="_blank" w:history="1">
              <w:r w:rsidR="003A6035" w:rsidRPr="00925760">
                <w:rPr>
                  <w:rFonts w:ascii="Noto Sans" w:hAnsi="Noto Sans"/>
                  <w:color w:val="0000FF"/>
                  <w:u w:val="single"/>
                  <w:lang w:eastAsia="en-IN"/>
                </w:rPr>
                <w:t>DBOD.AML.BC. No.87/14.01.001/2012-13</w:t>
              </w:r>
            </w:hyperlink>
          </w:p>
        </w:tc>
        <w:tc>
          <w:tcPr>
            <w:tcW w:w="1198" w:type="pct"/>
            <w:hideMark/>
          </w:tcPr>
          <w:p w14:paraId="6975DF5B" w14:textId="77777777" w:rsidR="003A6035" w:rsidRPr="00925760" w:rsidRDefault="003A6035" w:rsidP="005A331D">
            <w:pPr>
              <w:jc w:val="both"/>
              <w:rPr>
                <w:rFonts w:ascii="Noto Sans" w:hAnsi="Noto Sans"/>
                <w:lang w:eastAsia="en-IN"/>
              </w:rPr>
            </w:pPr>
            <w:r w:rsidRPr="00925760">
              <w:rPr>
                <w:rFonts w:ascii="Noto Sans" w:hAnsi="Noto Sans"/>
                <w:lang w:eastAsia="en-IN"/>
              </w:rPr>
              <w:t>March 28, 2013</w:t>
            </w:r>
          </w:p>
        </w:tc>
      </w:tr>
      <w:tr w:rsidR="003A6035" w:rsidRPr="00166616" w14:paraId="3C58238F" w14:textId="77777777" w:rsidTr="005A331D">
        <w:tc>
          <w:tcPr>
            <w:tcW w:w="0" w:type="auto"/>
            <w:hideMark/>
          </w:tcPr>
          <w:p w14:paraId="181A5892" w14:textId="77777777" w:rsidR="003A6035" w:rsidRPr="004D366A" w:rsidRDefault="003A6035" w:rsidP="005A331D">
            <w:pPr>
              <w:jc w:val="center"/>
              <w:rPr>
                <w:rFonts w:ascii="Noto Sans" w:hAnsi="Noto Sans"/>
                <w:lang w:eastAsia="en-IN"/>
              </w:rPr>
            </w:pPr>
            <w:r w:rsidRPr="004D366A">
              <w:rPr>
                <w:rFonts w:ascii="Noto Sans" w:hAnsi="Noto Sans"/>
                <w:lang w:eastAsia="en-IN"/>
              </w:rPr>
              <w:t>51</w:t>
            </w:r>
          </w:p>
        </w:tc>
        <w:tc>
          <w:tcPr>
            <w:tcW w:w="3383" w:type="pct"/>
            <w:hideMark/>
          </w:tcPr>
          <w:p w14:paraId="45C4A5D7" w14:textId="77777777" w:rsidR="003A6035" w:rsidRPr="00925760" w:rsidRDefault="00971244" w:rsidP="005A331D">
            <w:pPr>
              <w:jc w:val="both"/>
              <w:rPr>
                <w:rFonts w:ascii="Noto Sans" w:hAnsi="Noto Sans"/>
                <w:color w:val="012150"/>
                <w:u w:val="single"/>
                <w:lang w:eastAsia="en-IN"/>
              </w:rPr>
            </w:pPr>
            <w:hyperlink r:id="rId70" w:tgtFrame="_blank" w:history="1">
              <w:r w:rsidR="003A6035" w:rsidRPr="00925760">
                <w:rPr>
                  <w:rFonts w:ascii="Noto Sans" w:hAnsi="Noto Sans"/>
                  <w:color w:val="0000FF"/>
                  <w:u w:val="single"/>
                  <w:lang w:eastAsia="en-IN"/>
                </w:rPr>
                <w:t>DBOD. AML.BC. No.101/14.01.001/2011-12</w:t>
              </w:r>
            </w:hyperlink>
          </w:p>
        </w:tc>
        <w:tc>
          <w:tcPr>
            <w:tcW w:w="1198" w:type="pct"/>
            <w:hideMark/>
          </w:tcPr>
          <w:p w14:paraId="241B09EA" w14:textId="77777777" w:rsidR="003A6035" w:rsidRPr="00925760" w:rsidRDefault="003A6035" w:rsidP="005A331D">
            <w:pPr>
              <w:jc w:val="both"/>
              <w:rPr>
                <w:rFonts w:ascii="Noto Sans" w:hAnsi="Noto Sans"/>
                <w:lang w:eastAsia="en-IN"/>
              </w:rPr>
            </w:pPr>
            <w:r w:rsidRPr="00925760">
              <w:rPr>
                <w:rFonts w:ascii="Noto Sans" w:hAnsi="Noto Sans"/>
                <w:lang w:eastAsia="en-IN"/>
              </w:rPr>
              <w:t>May 31, 2013</w:t>
            </w:r>
          </w:p>
        </w:tc>
      </w:tr>
      <w:tr w:rsidR="003A6035" w:rsidRPr="00166616" w14:paraId="6029B557" w14:textId="77777777" w:rsidTr="005A331D">
        <w:tc>
          <w:tcPr>
            <w:tcW w:w="0" w:type="auto"/>
            <w:hideMark/>
          </w:tcPr>
          <w:p w14:paraId="1C58FEB7" w14:textId="77777777" w:rsidR="003A6035" w:rsidRPr="004D366A" w:rsidRDefault="003A6035" w:rsidP="005A331D">
            <w:pPr>
              <w:jc w:val="center"/>
              <w:rPr>
                <w:rFonts w:ascii="Noto Sans" w:hAnsi="Noto Sans"/>
                <w:lang w:eastAsia="en-IN"/>
              </w:rPr>
            </w:pPr>
            <w:r w:rsidRPr="004D366A">
              <w:rPr>
                <w:rFonts w:ascii="Noto Sans" w:hAnsi="Noto Sans"/>
                <w:lang w:eastAsia="en-IN"/>
              </w:rPr>
              <w:t>52</w:t>
            </w:r>
          </w:p>
        </w:tc>
        <w:tc>
          <w:tcPr>
            <w:tcW w:w="3383" w:type="pct"/>
            <w:hideMark/>
          </w:tcPr>
          <w:p w14:paraId="1D307D30" w14:textId="77777777" w:rsidR="003A6035" w:rsidRPr="00925760" w:rsidRDefault="00971244" w:rsidP="005A331D">
            <w:pPr>
              <w:jc w:val="both"/>
              <w:rPr>
                <w:rFonts w:ascii="Noto Sans" w:hAnsi="Noto Sans"/>
                <w:color w:val="012150"/>
                <w:u w:val="single"/>
                <w:lang w:eastAsia="en-IN"/>
              </w:rPr>
            </w:pPr>
            <w:hyperlink r:id="rId71" w:tgtFrame="_blank" w:history="1">
              <w:r w:rsidR="003A6035" w:rsidRPr="00925760">
                <w:rPr>
                  <w:rFonts w:ascii="Noto Sans" w:hAnsi="Noto Sans"/>
                  <w:color w:val="0000FF"/>
                  <w:u w:val="single"/>
                  <w:lang w:eastAsia="en-IN"/>
                </w:rPr>
                <w:t>DBOD.AML.BC. No.29/14.01.001/2013-14</w:t>
              </w:r>
            </w:hyperlink>
          </w:p>
        </w:tc>
        <w:tc>
          <w:tcPr>
            <w:tcW w:w="1198" w:type="pct"/>
            <w:hideMark/>
          </w:tcPr>
          <w:p w14:paraId="683F5195" w14:textId="77777777" w:rsidR="003A6035" w:rsidRPr="00925760" w:rsidRDefault="003A6035" w:rsidP="005A331D">
            <w:pPr>
              <w:jc w:val="both"/>
              <w:rPr>
                <w:rFonts w:ascii="Noto Sans" w:hAnsi="Noto Sans"/>
                <w:lang w:eastAsia="en-IN"/>
              </w:rPr>
            </w:pPr>
            <w:r w:rsidRPr="00925760">
              <w:rPr>
                <w:rFonts w:ascii="Noto Sans" w:hAnsi="Noto Sans"/>
                <w:lang w:eastAsia="en-IN"/>
              </w:rPr>
              <w:t>July 12, 2013</w:t>
            </w:r>
          </w:p>
        </w:tc>
      </w:tr>
      <w:tr w:rsidR="003A6035" w:rsidRPr="00166616" w14:paraId="17CDBD0E" w14:textId="77777777" w:rsidTr="005A331D">
        <w:tc>
          <w:tcPr>
            <w:tcW w:w="0" w:type="auto"/>
            <w:hideMark/>
          </w:tcPr>
          <w:p w14:paraId="3B1EC03E" w14:textId="77777777" w:rsidR="003A6035" w:rsidRPr="004D366A" w:rsidRDefault="003A6035" w:rsidP="005A331D">
            <w:pPr>
              <w:jc w:val="center"/>
              <w:rPr>
                <w:rFonts w:ascii="Noto Sans" w:hAnsi="Noto Sans"/>
                <w:lang w:eastAsia="en-IN"/>
              </w:rPr>
            </w:pPr>
            <w:r w:rsidRPr="004D366A">
              <w:rPr>
                <w:rFonts w:ascii="Noto Sans" w:hAnsi="Noto Sans"/>
                <w:lang w:eastAsia="en-IN"/>
              </w:rPr>
              <w:t>53</w:t>
            </w:r>
          </w:p>
        </w:tc>
        <w:tc>
          <w:tcPr>
            <w:tcW w:w="3383" w:type="pct"/>
            <w:hideMark/>
          </w:tcPr>
          <w:p w14:paraId="25C1EB1C" w14:textId="77777777" w:rsidR="003A6035" w:rsidRPr="00925760" w:rsidRDefault="00971244" w:rsidP="005A331D">
            <w:pPr>
              <w:jc w:val="both"/>
              <w:rPr>
                <w:rFonts w:ascii="Noto Sans" w:hAnsi="Noto Sans"/>
                <w:color w:val="012150"/>
                <w:u w:val="single"/>
                <w:lang w:eastAsia="en-IN"/>
              </w:rPr>
            </w:pPr>
            <w:hyperlink r:id="rId72" w:tgtFrame="_blank" w:history="1">
              <w:r w:rsidR="003A6035" w:rsidRPr="00925760">
                <w:rPr>
                  <w:rFonts w:ascii="Noto Sans" w:hAnsi="Noto Sans"/>
                  <w:color w:val="0000FF"/>
                  <w:u w:val="single"/>
                  <w:lang w:eastAsia="en-IN"/>
                </w:rPr>
                <w:t>DBOD.AML.BC. No.34/14.01.001/2013-14</w:t>
              </w:r>
            </w:hyperlink>
          </w:p>
        </w:tc>
        <w:tc>
          <w:tcPr>
            <w:tcW w:w="1198" w:type="pct"/>
            <w:hideMark/>
          </w:tcPr>
          <w:p w14:paraId="1B6549D2" w14:textId="77777777" w:rsidR="003A6035" w:rsidRPr="00925760" w:rsidRDefault="003A6035" w:rsidP="005A331D">
            <w:pPr>
              <w:jc w:val="both"/>
              <w:rPr>
                <w:rFonts w:ascii="Noto Sans" w:hAnsi="Noto Sans"/>
                <w:lang w:eastAsia="en-IN"/>
              </w:rPr>
            </w:pPr>
            <w:r w:rsidRPr="00925760">
              <w:rPr>
                <w:rFonts w:ascii="Noto Sans" w:hAnsi="Noto Sans"/>
                <w:lang w:eastAsia="en-IN"/>
              </w:rPr>
              <w:t>July 23, 2013</w:t>
            </w:r>
          </w:p>
        </w:tc>
      </w:tr>
      <w:tr w:rsidR="003A6035" w:rsidRPr="00166616" w14:paraId="6AEA733A" w14:textId="77777777" w:rsidTr="005A331D">
        <w:tc>
          <w:tcPr>
            <w:tcW w:w="0" w:type="auto"/>
            <w:hideMark/>
          </w:tcPr>
          <w:p w14:paraId="4ADA8BAA" w14:textId="77777777" w:rsidR="003A6035" w:rsidRPr="004D366A" w:rsidRDefault="003A6035" w:rsidP="005A331D">
            <w:pPr>
              <w:jc w:val="center"/>
              <w:rPr>
                <w:rFonts w:ascii="Noto Sans" w:hAnsi="Noto Sans"/>
                <w:lang w:eastAsia="en-IN"/>
              </w:rPr>
            </w:pPr>
            <w:r w:rsidRPr="004D366A">
              <w:rPr>
                <w:rFonts w:ascii="Noto Sans" w:hAnsi="Noto Sans"/>
                <w:lang w:eastAsia="en-IN"/>
              </w:rPr>
              <w:t>54</w:t>
            </w:r>
          </w:p>
        </w:tc>
        <w:tc>
          <w:tcPr>
            <w:tcW w:w="3383" w:type="pct"/>
            <w:hideMark/>
          </w:tcPr>
          <w:p w14:paraId="3D2CE0D5" w14:textId="77777777" w:rsidR="003A6035" w:rsidRPr="00925760" w:rsidRDefault="00971244" w:rsidP="005A331D">
            <w:pPr>
              <w:jc w:val="both"/>
              <w:rPr>
                <w:rFonts w:ascii="Noto Sans" w:hAnsi="Noto Sans"/>
                <w:color w:val="012150"/>
                <w:u w:val="single"/>
                <w:lang w:eastAsia="en-IN"/>
              </w:rPr>
            </w:pPr>
            <w:hyperlink r:id="rId73" w:tgtFrame="_blank" w:history="1">
              <w:r w:rsidR="003A6035" w:rsidRPr="00925760">
                <w:rPr>
                  <w:rFonts w:ascii="Noto Sans" w:hAnsi="Noto Sans"/>
                  <w:color w:val="0000FF"/>
                  <w:u w:val="single"/>
                  <w:lang w:eastAsia="en-IN"/>
                </w:rPr>
                <w:t>DBOD.AML.BC.No.44/14.01.001/2013-14</w:t>
              </w:r>
            </w:hyperlink>
          </w:p>
        </w:tc>
        <w:tc>
          <w:tcPr>
            <w:tcW w:w="1198" w:type="pct"/>
            <w:hideMark/>
          </w:tcPr>
          <w:p w14:paraId="7DBA30AE"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2, 2013</w:t>
            </w:r>
          </w:p>
        </w:tc>
      </w:tr>
      <w:tr w:rsidR="003A6035" w:rsidRPr="00166616" w14:paraId="30C640C7" w14:textId="77777777" w:rsidTr="005A331D">
        <w:tc>
          <w:tcPr>
            <w:tcW w:w="0" w:type="auto"/>
            <w:hideMark/>
          </w:tcPr>
          <w:p w14:paraId="3F536730" w14:textId="77777777" w:rsidR="003A6035" w:rsidRPr="004D366A" w:rsidRDefault="003A6035" w:rsidP="005A331D">
            <w:pPr>
              <w:jc w:val="center"/>
              <w:rPr>
                <w:rFonts w:ascii="Noto Sans" w:hAnsi="Noto Sans"/>
                <w:lang w:eastAsia="en-IN"/>
              </w:rPr>
            </w:pPr>
            <w:r w:rsidRPr="004D366A">
              <w:rPr>
                <w:rFonts w:ascii="Noto Sans" w:hAnsi="Noto Sans"/>
                <w:lang w:eastAsia="en-IN"/>
              </w:rPr>
              <w:t>55</w:t>
            </w:r>
          </w:p>
        </w:tc>
        <w:tc>
          <w:tcPr>
            <w:tcW w:w="3383" w:type="pct"/>
            <w:hideMark/>
          </w:tcPr>
          <w:p w14:paraId="7DAA84A9" w14:textId="77777777" w:rsidR="003A6035" w:rsidRPr="00925760" w:rsidRDefault="00971244" w:rsidP="005A331D">
            <w:pPr>
              <w:jc w:val="both"/>
              <w:rPr>
                <w:rFonts w:ascii="Noto Sans" w:hAnsi="Noto Sans"/>
                <w:color w:val="012150"/>
                <w:u w:val="single"/>
                <w:lang w:eastAsia="en-IN"/>
              </w:rPr>
            </w:pPr>
            <w:hyperlink r:id="rId74" w:tgtFrame="_blank" w:history="1">
              <w:r w:rsidR="003A6035" w:rsidRPr="00925760">
                <w:rPr>
                  <w:rFonts w:ascii="Noto Sans" w:hAnsi="Noto Sans"/>
                  <w:color w:val="0000FF"/>
                  <w:u w:val="single"/>
                  <w:lang w:eastAsia="en-IN"/>
                </w:rPr>
                <w:t>DBOD.AML.BC.No.45/14.01.001/2013-14</w:t>
              </w:r>
            </w:hyperlink>
          </w:p>
        </w:tc>
        <w:tc>
          <w:tcPr>
            <w:tcW w:w="1198" w:type="pct"/>
            <w:hideMark/>
          </w:tcPr>
          <w:p w14:paraId="11B03AA3"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2, 2013</w:t>
            </w:r>
          </w:p>
        </w:tc>
      </w:tr>
      <w:tr w:rsidR="003A6035" w:rsidRPr="00166616" w14:paraId="55471192" w14:textId="77777777" w:rsidTr="005A331D">
        <w:tc>
          <w:tcPr>
            <w:tcW w:w="0" w:type="auto"/>
            <w:hideMark/>
          </w:tcPr>
          <w:p w14:paraId="40AFE9A9" w14:textId="77777777" w:rsidR="003A6035" w:rsidRPr="004D366A" w:rsidRDefault="003A6035" w:rsidP="005A331D">
            <w:pPr>
              <w:jc w:val="center"/>
              <w:rPr>
                <w:rFonts w:ascii="Noto Sans" w:hAnsi="Noto Sans"/>
                <w:lang w:eastAsia="en-IN"/>
              </w:rPr>
            </w:pPr>
            <w:r w:rsidRPr="004D366A">
              <w:rPr>
                <w:rFonts w:ascii="Noto Sans" w:hAnsi="Noto Sans"/>
                <w:lang w:eastAsia="en-IN"/>
              </w:rPr>
              <w:t>56</w:t>
            </w:r>
          </w:p>
        </w:tc>
        <w:tc>
          <w:tcPr>
            <w:tcW w:w="3383" w:type="pct"/>
            <w:hideMark/>
          </w:tcPr>
          <w:p w14:paraId="37A3CA4B" w14:textId="77777777" w:rsidR="003A6035" w:rsidRPr="00925760" w:rsidRDefault="00971244" w:rsidP="005A331D">
            <w:pPr>
              <w:jc w:val="both"/>
              <w:rPr>
                <w:rFonts w:ascii="Noto Sans" w:hAnsi="Noto Sans"/>
                <w:color w:val="012150"/>
                <w:u w:val="single"/>
                <w:lang w:eastAsia="en-IN"/>
              </w:rPr>
            </w:pPr>
            <w:hyperlink r:id="rId75" w:tgtFrame="_blank" w:history="1">
              <w:r w:rsidR="003A6035" w:rsidRPr="00925760">
                <w:rPr>
                  <w:rFonts w:ascii="Noto Sans" w:hAnsi="Noto Sans"/>
                  <w:color w:val="0000FF"/>
                  <w:u w:val="single"/>
                  <w:lang w:eastAsia="en-IN"/>
                </w:rPr>
                <w:t>DBOD. AML.BC. No.50/14.01.001/2013-14</w:t>
              </w:r>
            </w:hyperlink>
          </w:p>
        </w:tc>
        <w:tc>
          <w:tcPr>
            <w:tcW w:w="1198" w:type="pct"/>
            <w:hideMark/>
          </w:tcPr>
          <w:p w14:paraId="2194672E"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3, 2013</w:t>
            </w:r>
          </w:p>
        </w:tc>
      </w:tr>
      <w:tr w:rsidR="003A6035" w:rsidRPr="00166616" w14:paraId="4837BFBB" w14:textId="77777777" w:rsidTr="005A331D">
        <w:tc>
          <w:tcPr>
            <w:tcW w:w="0" w:type="auto"/>
            <w:hideMark/>
          </w:tcPr>
          <w:p w14:paraId="227A0148" w14:textId="77777777" w:rsidR="003A6035" w:rsidRPr="004D366A" w:rsidRDefault="003A6035" w:rsidP="005A331D">
            <w:pPr>
              <w:jc w:val="center"/>
              <w:rPr>
                <w:rFonts w:ascii="Noto Sans" w:hAnsi="Noto Sans"/>
                <w:lang w:eastAsia="en-IN"/>
              </w:rPr>
            </w:pPr>
            <w:r w:rsidRPr="004D366A">
              <w:rPr>
                <w:rFonts w:ascii="Noto Sans" w:hAnsi="Noto Sans"/>
                <w:lang w:eastAsia="en-IN"/>
              </w:rPr>
              <w:t>57</w:t>
            </w:r>
          </w:p>
        </w:tc>
        <w:tc>
          <w:tcPr>
            <w:tcW w:w="3383" w:type="pct"/>
            <w:hideMark/>
          </w:tcPr>
          <w:p w14:paraId="3D8FE892" w14:textId="77777777" w:rsidR="003A6035" w:rsidRPr="00925760" w:rsidRDefault="00971244" w:rsidP="005A331D">
            <w:pPr>
              <w:jc w:val="both"/>
              <w:rPr>
                <w:rFonts w:ascii="Noto Sans" w:hAnsi="Noto Sans"/>
                <w:color w:val="012150"/>
                <w:u w:val="single"/>
                <w:lang w:eastAsia="en-IN"/>
              </w:rPr>
            </w:pPr>
            <w:hyperlink r:id="rId76" w:tgtFrame="_blank" w:history="1">
              <w:r w:rsidR="003A6035" w:rsidRPr="00925760">
                <w:rPr>
                  <w:rFonts w:ascii="Noto Sans" w:hAnsi="Noto Sans"/>
                  <w:color w:val="0000FF"/>
                  <w:u w:val="single"/>
                  <w:lang w:eastAsia="en-IN"/>
                </w:rPr>
                <w:t>DBOD.AML.BC.No.63/14.01.001/2013-14</w:t>
              </w:r>
            </w:hyperlink>
          </w:p>
        </w:tc>
        <w:tc>
          <w:tcPr>
            <w:tcW w:w="1198" w:type="pct"/>
            <w:hideMark/>
          </w:tcPr>
          <w:p w14:paraId="54D9F278"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29, 2013</w:t>
            </w:r>
          </w:p>
        </w:tc>
      </w:tr>
      <w:tr w:rsidR="003A6035" w:rsidRPr="00166616" w14:paraId="2BC09ECC" w14:textId="77777777" w:rsidTr="005A331D">
        <w:tc>
          <w:tcPr>
            <w:tcW w:w="0" w:type="auto"/>
            <w:hideMark/>
          </w:tcPr>
          <w:p w14:paraId="1DC3567B" w14:textId="77777777" w:rsidR="003A6035" w:rsidRPr="004D366A" w:rsidRDefault="003A6035" w:rsidP="005A331D">
            <w:pPr>
              <w:jc w:val="center"/>
              <w:rPr>
                <w:rFonts w:ascii="Noto Sans" w:hAnsi="Noto Sans"/>
                <w:lang w:eastAsia="en-IN"/>
              </w:rPr>
            </w:pPr>
            <w:r w:rsidRPr="004D366A">
              <w:rPr>
                <w:rFonts w:ascii="Noto Sans" w:hAnsi="Noto Sans"/>
                <w:lang w:eastAsia="en-IN"/>
              </w:rPr>
              <w:t>58</w:t>
            </w:r>
          </w:p>
        </w:tc>
        <w:tc>
          <w:tcPr>
            <w:tcW w:w="3383" w:type="pct"/>
            <w:hideMark/>
          </w:tcPr>
          <w:p w14:paraId="69D97596" w14:textId="77777777" w:rsidR="003A6035" w:rsidRPr="00925760" w:rsidRDefault="00971244" w:rsidP="005A331D">
            <w:pPr>
              <w:jc w:val="both"/>
              <w:rPr>
                <w:rFonts w:ascii="Noto Sans" w:hAnsi="Noto Sans"/>
                <w:color w:val="012150"/>
                <w:u w:val="single"/>
                <w:lang w:eastAsia="en-IN"/>
              </w:rPr>
            </w:pPr>
            <w:hyperlink r:id="rId77" w:tgtFrame="_blank" w:history="1">
              <w:r w:rsidR="003A6035" w:rsidRPr="00925760">
                <w:rPr>
                  <w:rFonts w:ascii="Noto Sans" w:hAnsi="Noto Sans"/>
                  <w:color w:val="0000FF"/>
                  <w:u w:val="single"/>
                  <w:lang w:eastAsia="en-IN"/>
                </w:rPr>
                <w:t>DBOD.AML.BC. No.80/14.01.001/2013-14</w:t>
              </w:r>
            </w:hyperlink>
          </w:p>
        </w:tc>
        <w:tc>
          <w:tcPr>
            <w:tcW w:w="1198" w:type="pct"/>
            <w:hideMark/>
          </w:tcPr>
          <w:p w14:paraId="5680F194"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31, 2013</w:t>
            </w:r>
          </w:p>
        </w:tc>
      </w:tr>
      <w:tr w:rsidR="003A6035" w:rsidRPr="00166616" w14:paraId="42AA686D" w14:textId="77777777" w:rsidTr="005A331D">
        <w:tc>
          <w:tcPr>
            <w:tcW w:w="0" w:type="auto"/>
            <w:hideMark/>
          </w:tcPr>
          <w:p w14:paraId="1798BE65" w14:textId="77777777" w:rsidR="003A6035" w:rsidRPr="004D366A" w:rsidRDefault="003A6035" w:rsidP="005A331D">
            <w:pPr>
              <w:jc w:val="center"/>
              <w:rPr>
                <w:rFonts w:ascii="Noto Sans" w:hAnsi="Noto Sans"/>
                <w:lang w:eastAsia="en-IN"/>
              </w:rPr>
            </w:pPr>
            <w:r w:rsidRPr="004D366A">
              <w:rPr>
                <w:rFonts w:ascii="Noto Sans" w:hAnsi="Noto Sans"/>
                <w:lang w:eastAsia="en-IN"/>
              </w:rPr>
              <w:t>59</w:t>
            </w:r>
          </w:p>
        </w:tc>
        <w:tc>
          <w:tcPr>
            <w:tcW w:w="3383" w:type="pct"/>
            <w:hideMark/>
          </w:tcPr>
          <w:p w14:paraId="59CCEAB4" w14:textId="77777777" w:rsidR="003A6035" w:rsidRPr="00925760" w:rsidRDefault="00971244" w:rsidP="005A331D">
            <w:pPr>
              <w:jc w:val="both"/>
              <w:rPr>
                <w:rFonts w:ascii="Noto Sans" w:hAnsi="Noto Sans"/>
                <w:color w:val="012150"/>
                <w:u w:val="single"/>
                <w:lang w:eastAsia="en-IN"/>
              </w:rPr>
            </w:pPr>
            <w:hyperlink r:id="rId78" w:tgtFrame="_blank" w:history="1">
              <w:r w:rsidR="003A6035" w:rsidRPr="00925760">
                <w:rPr>
                  <w:rFonts w:ascii="Noto Sans" w:hAnsi="Noto Sans"/>
                  <w:color w:val="0000FF"/>
                  <w:u w:val="single"/>
                  <w:lang w:eastAsia="en-IN"/>
                </w:rPr>
                <w:t>DBOD.AML.BC.No.100/14.01.001/2013-14</w:t>
              </w:r>
            </w:hyperlink>
          </w:p>
        </w:tc>
        <w:tc>
          <w:tcPr>
            <w:tcW w:w="1198" w:type="pct"/>
            <w:hideMark/>
          </w:tcPr>
          <w:p w14:paraId="2554D635" w14:textId="77777777" w:rsidR="003A6035" w:rsidRPr="00925760" w:rsidRDefault="003A6035" w:rsidP="005A331D">
            <w:pPr>
              <w:jc w:val="both"/>
              <w:rPr>
                <w:rFonts w:ascii="Noto Sans" w:hAnsi="Noto Sans"/>
                <w:lang w:eastAsia="en-IN"/>
              </w:rPr>
            </w:pPr>
            <w:r w:rsidRPr="00925760">
              <w:rPr>
                <w:rFonts w:ascii="Noto Sans" w:hAnsi="Noto Sans"/>
                <w:lang w:eastAsia="en-IN"/>
              </w:rPr>
              <w:t>March 4, 2014</w:t>
            </w:r>
          </w:p>
        </w:tc>
      </w:tr>
      <w:tr w:rsidR="003A6035" w:rsidRPr="00166616" w14:paraId="4FC81669" w14:textId="77777777" w:rsidTr="005A331D">
        <w:tc>
          <w:tcPr>
            <w:tcW w:w="0" w:type="auto"/>
            <w:hideMark/>
          </w:tcPr>
          <w:p w14:paraId="1E74E7C7" w14:textId="77777777" w:rsidR="003A6035" w:rsidRPr="004D366A" w:rsidRDefault="003A6035" w:rsidP="005A331D">
            <w:pPr>
              <w:jc w:val="center"/>
              <w:rPr>
                <w:rFonts w:ascii="Noto Sans" w:hAnsi="Noto Sans"/>
                <w:lang w:eastAsia="en-IN"/>
              </w:rPr>
            </w:pPr>
            <w:r w:rsidRPr="004D366A">
              <w:rPr>
                <w:rFonts w:ascii="Noto Sans" w:hAnsi="Noto Sans"/>
                <w:lang w:eastAsia="en-IN"/>
              </w:rPr>
              <w:t>60</w:t>
            </w:r>
          </w:p>
        </w:tc>
        <w:tc>
          <w:tcPr>
            <w:tcW w:w="3383" w:type="pct"/>
            <w:hideMark/>
          </w:tcPr>
          <w:p w14:paraId="05EC9064" w14:textId="77777777" w:rsidR="003A6035" w:rsidRPr="00925760" w:rsidRDefault="00971244" w:rsidP="005A331D">
            <w:pPr>
              <w:jc w:val="both"/>
              <w:rPr>
                <w:rFonts w:ascii="Noto Sans" w:hAnsi="Noto Sans"/>
                <w:color w:val="012150"/>
                <w:u w:val="single"/>
                <w:lang w:eastAsia="en-IN"/>
              </w:rPr>
            </w:pPr>
            <w:hyperlink r:id="rId79" w:tgtFrame="_blank" w:history="1">
              <w:r w:rsidR="003A6035" w:rsidRPr="00925760">
                <w:rPr>
                  <w:rFonts w:ascii="Noto Sans" w:hAnsi="Noto Sans"/>
                  <w:color w:val="0000FF"/>
                  <w:u w:val="single"/>
                  <w:lang w:eastAsia="en-IN"/>
                </w:rPr>
                <w:t>DBOD. AML. No. 16415/14.01.001/2013-14</w:t>
              </w:r>
            </w:hyperlink>
          </w:p>
        </w:tc>
        <w:tc>
          <w:tcPr>
            <w:tcW w:w="1198" w:type="pct"/>
            <w:hideMark/>
          </w:tcPr>
          <w:p w14:paraId="5F6C10A9" w14:textId="77777777" w:rsidR="003A6035" w:rsidRPr="00925760" w:rsidRDefault="003A6035" w:rsidP="005A331D">
            <w:pPr>
              <w:jc w:val="both"/>
              <w:rPr>
                <w:rFonts w:ascii="Noto Sans" w:hAnsi="Noto Sans"/>
                <w:lang w:eastAsia="en-IN"/>
              </w:rPr>
            </w:pPr>
            <w:r w:rsidRPr="00925760">
              <w:rPr>
                <w:rFonts w:ascii="Noto Sans" w:hAnsi="Noto Sans"/>
                <w:lang w:eastAsia="en-IN"/>
              </w:rPr>
              <w:t>March 28, 2014</w:t>
            </w:r>
          </w:p>
        </w:tc>
      </w:tr>
      <w:tr w:rsidR="003A6035" w:rsidRPr="00166616" w14:paraId="5217DCAA" w14:textId="77777777" w:rsidTr="005A331D">
        <w:tc>
          <w:tcPr>
            <w:tcW w:w="0" w:type="auto"/>
            <w:hideMark/>
          </w:tcPr>
          <w:p w14:paraId="4A108D04" w14:textId="77777777" w:rsidR="003A6035" w:rsidRPr="004D366A" w:rsidRDefault="003A6035" w:rsidP="005A331D">
            <w:pPr>
              <w:jc w:val="center"/>
              <w:rPr>
                <w:rFonts w:ascii="Noto Sans" w:hAnsi="Noto Sans"/>
                <w:lang w:eastAsia="en-IN"/>
              </w:rPr>
            </w:pPr>
            <w:r w:rsidRPr="004D366A">
              <w:rPr>
                <w:rFonts w:ascii="Noto Sans" w:hAnsi="Noto Sans"/>
                <w:lang w:eastAsia="en-IN"/>
              </w:rPr>
              <w:t>61</w:t>
            </w:r>
          </w:p>
        </w:tc>
        <w:tc>
          <w:tcPr>
            <w:tcW w:w="3383" w:type="pct"/>
            <w:hideMark/>
          </w:tcPr>
          <w:p w14:paraId="77FEA83E" w14:textId="77777777" w:rsidR="003A6035" w:rsidRPr="00925760" w:rsidRDefault="00971244" w:rsidP="005A331D">
            <w:pPr>
              <w:jc w:val="both"/>
              <w:rPr>
                <w:rFonts w:ascii="Noto Sans" w:hAnsi="Noto Sans"/>
                <w:color w:val="012150"/>
                <w:u w:val="single"/>
                <w:lang w:eastAsia="en-IN"/>
              </w:rPr>
            </w:pPr>
            <w:hyperlink r:id="rId80" w:tgtFrame="_blank" w:history="1">
              <w:r w:rsidR="003A6035" w:rsidRPr="00925760">
                <w:rPr>
                  <w:rFonts w:ascii="Noto Sans" w:hAnsi="Noto Sans"/>
                  <w:color w:val="0000FF"/>
                  <w:u w:val="single"/>
                  <w:lang w:eastAsia="en-IN"/>
                </w:rPr>
                <w:t>DBOD.AML.BC.No.103/14.01.001/2013-14</w:t>
              </w:r>
            </w:hyperlink>
          </w:p>
        </w:tc>
        <w:tc>
          <w:tcPr>
            <w:tcW w:w="1198" w:type="pct"/>
            <w:hideMark/>
          </w:tcPr>
          <w:p w14:paraId="7F8951E6" w14:textId="77777777" w:rsidR="003A6035" w:rsidRPr="00925760" w:rsidRDefault="003A6035" w:rsidP="005A331D">
            <w:pPr>
              <w:jc w:val="both"/>
              <w:rPr>
                <w:rFonts w:ascii="Noto Sans" w:hAnsi="Noto Sans"/>
                <w:lang w:eastAsia="en-IN"/>
              </w:rPr>
            </w:pPr>
            <w:r w:rsidRPr="00925760">
              <w:rPr>
                <w:rFonts w:ascii="Noto Sans" w:hAnsi="Noto Sans"/>
                <w:lang w:eastAsia="en-IN"/>
              </w:rPr>
              <w:t>April 3, 2014</w:t>
            </w:r>
          </w:p>
        </w:tc>
      </w:tr>
      <w:tr w:rsidR="003A6035" w:rsidRPr="00166616" w14:paraId="2397532D" w14:textId="77777777" w:rsidTr="005A331D">
        <w:tc>
          <w:tcPr>
            <w:tcW w:w="0" w:type="auto"/>
            <w:hideMark/>
          </w:tcPr>
          <w:p w14:paraId="78794630" w14:textId="77777777" w:rsidR="003A6035" w:rsidRPr="004D366A" w:rsidRDefault="003A6035" w:rsidP="005A331D">
            <w:pPr>
              <w:jc w:val="center"/>
              <w:rPr>
                <w:rFonts w:ascii="Noto Sans" w:hAnsi="Noto Sans"/>
                <w:lang w:eastAsia="en-IN"/>
              </w:rPr>
            </w:pPr>
            <w:r w:rsidRPr="004D366A">
              <w:rPr>
                <w:rFonts w:ascii="Noto Sans" w:hAnsi="Noto Sans"/>
                <w:lang w:eastAsia="en-IN"/>
              </w:rPr>
              <w:t>62</w:t>
            </w:r>
          </w:p>
        </w:tc>
        <w:tc>
          <w:tcPr>
            <w:tcW w:w="3383" w:type="pct"/>
            <w:hideMark/>
          </w:tcPr>
          <w:p w14:paraId="5F8696DF" w14:textId="77777777" w:rsidR="003A6035" w:rsidRPr="00925760" w:rsidRDefault="00971244" w:rsidP="005A331D">
            <w:pPr>
              <w:jc w:val="both"/>
              <w:rPr>
                <w:rFonts w:ascii="Noto Sans" w:hAnsi="Noto Sans"/>
                <w:color w:val="012150"/>
                <w:u w:val="single"/>
                <w:lang w:eastAsia="en-IN"/>
              </w:rPr>
            </w:pPr>
            <w:hyperlink r:id="rId81" w:tgtFrame="_blank" w:history="1">
              <w:r w:rsidR="003A6035" w:rsidRPr="00925760">
                <w:rPr>
                  <w:rFonts w:ascii="Noto Sans" w:hAnsi="Noto Sans"/>
                  <w:color w:val="0000FF"/>
                  <w:u w:val="single"/>
                  <w:lang w:eastAsia="en-IN"/>
                </w:rPr>
                <w:t>DBOD.AML.BC. No. 119/14.01.001/2013-14</w:t>
              </w:r>
            </w:hyperlink>
          </w:p>
        </w:tc>
        <w:tc>
          <w:tcPr>
            <w:tcW w:w="1198" w:type="pct"/>
            <w:hideMark/>
          </w:tcPr>
          <w:p w14:paraId="4956D788" w14:textId="77777777" w:rsidR="003A6035" w:rsidRPr="00925760" w:rsidRDefault="003A6035" w:rsidP="005A331D">
            <w:pPr>
              <w:jc w:val="both"/>
              <w:rPr>
                <w:rFonts w:ascii="Noto Sans" w:hAnsi="Noto Sans"/>
                <w:lang w:eastAsia="en-IN"/>
              </w:rPr>
            </w:pPr>
            <w:r w:rsidRPr="00925760">
              <w:rPr>
                <w:rFonts w:ascii="Noto Sans" w:hAnsi="Noto Sans"/>
                <w:lang w:eastAsia="en-IN"/>
              </w:rPr>
              <w:t>June 9, 2014</w:t>
            </w:r>
          </w:p>
        </w:tc>
      </w:tr>
      <w:tr w:rsidR="003A6035" w:rsidRPr="00166616" w14:paraId="52329314" w14:textId="77777777" w:rsidTr="005A331D">
        <w:tc>
          <w:tcPr>
            <w:tcW w:w="0" w:type="auto"/>
            <w:hideMark/>
          </w:tcPr>
          <w:p w14:paraId="7F5EA5DB" w14:textId="77777777" w:rsidR="003A6035" w:rsidRPr="004D366A" w:rsidRDefault="003A6035" w:rsidP="005A331D">
            <w:pPr>
              <w:jc w:val="center"/>
              <w:rPr>
                <w:rFonts w:ascii="Noto Sans" w:hAnsi="Noto Sans"/>
                <w:lang w:eastAsia="en-IN"/>
              </w:rPr>
            </w:pPr>
            <w:r w:rsidRPr="004D366A">
              <w:rPr>
                <w:rFonts w:ascii="Noto Sans" w:hAnsi="Noto Sans"/>
                <w:lang w:eastAsia="en-IN"/>
              </w:rPr>
              <w:t>63</w:t>
            </w:r>
          </w:p>
        </w:tc>
        <w:tc>
          <w:tcPr>
            <w:tcW w:w="3383" w:type="pct"/>
            <w:hideMark/>
          </w:tcPr>
          <w:p w14:paraId="6D0DD1D2" w14:textId="77777777" w:rsidR="003A6035" w:rsidRPr="00925760" w:rsidRDefault="00971244" w:rsidP="005A331D">
            <w:pPr>
              <w:jc w:val="both"/>
              <w:rPr>
                <w:rFonts w:ascii="Noto Sans" w:hAnsi="Noto Sans"/>
                <w:color w:val="012150"/>
                <w:u w:val="single"/>
                <w:lang w:eastAsia="en-IN"/>
              </w:rPr>
            </w:pPr>
            <w:hyperlink r:id="rId82" w:tgtFrame="_blank" w:history="1">
              <w:r w:rsidR="003A6035" w:rsidRPr="00925760">
                <w:rPr>
                  <w:rFonts w:ascii="Noto Sans" w:hAnsi="Noto Sans"/>
                  <w:color w:val="0000FF"/>
                  <w:u w:val="single"/>
                  <w:lang w:eastAsia="en-IN"/>
                </w:rPr>
                <w:t>DBOD. AML.BC. No.124/14.01.001/2013-14</w:t>
              </w:r>
            </w:hyperlink>
          </w:p>
        </w:tc>
        <w:tc>
          <w:tcPr>
            <w:tcW w:w="1198" w:type="pct"/>
            <w:hideMark/>
          </w:tcPr>
          <w:p w14:paraId="46374A84" w14:textId="77777777" w:rsidR="003A6035" w:rsidRPr="00925760" w:rsidRDefault="003A6035" w:rsidP="005A331D">
            <w:pPr>
              <w:jc w:val="both"/>
              <w:rPr>
                <w:rFonts w:ascii="Noto Sans" w:hAnsi="Noto Sans"/>
                <w:lang w:eastAsia="en-IN"/>
              </w:rPr>
            </w:pPr>
            <w:r w:rsidRPr="00925760">
              <w:rPr>
                <w:rFonts w:ascii="Noto Sans" w:hAnsi="Noto Sans"/>
                <w:lang w:eastAsia="en-IN"/>
              </w:rPr>
              <w:t>June 26, 2014</w:t>
            </w:r>
          </w:p>
        </w:tc>
      </w:tr>
      <w:tr w:rsidR="003A6035" w:rsidRPr="00166616" w14:paraId="3DA71393" w14:textId="77777777" w:rsidTr="005A331D">
        <w:tc>
          <w:tcPr>
            <w:tcW w:w="0" w:type="auto"/>
            <w:hideMark/>
          </w:tcPr>
          <w:p w14:paraId="79413A08" w14:textId="77777777" w:rsidR="003A6035" w:rsidRPr="004D366A" w:rsidRDefault="003A6035" w:rsidP="005A331D">
            <w:pPr>
              <w:jc w:val="center"/>
              <w:rPr>
                <w:rFonts w:ascii="Noto Sans" w:hAnsi="Noto Sans"/>
                <w:lang w:eastAsia="en-IN"/>
              </w:rPr>
            </w:pPr>
            <w:r w:rsidRPr="004D366A">
              <w:rPr>
                <w:rFonts w:ascii="Noto Sans" w:hAnsi="Noto Sans"/>
                <w:lang w:eastAsia="en-IN"/>
              </w:rPr>
              <w:t>64</w:t>
            </w:r>
          </w:p>
        </w:tc>
        <w:tc>
          <w:tcPr>
            <w:tcW w:w="3383" w:type="pct"/>
            <w:hideMark/>
          </w:tcPr>
          <w:p w14:paraId="565C47F4" w14:textId="77777777" w:rsidR="003A6035" w:rsidRPr="00925760" w:rsidRDefault="00971244" w:rsidP="005A331D">
            <w:pPr>
              <w:jc w:val="both"/>
              <w:rPr>
                <w:rFonts w:ascii="Noto Sans" w:hAnsi="Noto Sans"/>
                <w:color w:val="012150"/>
                <w:u w:val="single"/>
                <w:lang w:eastAsia="en-IN"/>
              </w:rPr>
            </w:pPr>
            <w:hyperlink r:id="rId83" w:tgtFrame="_blank" w:history="1">
              <w:r w:rsidR="003A6035" w:rsidRPr="00925760">
                <w:rPr>
                  <w:rFonts w:ascii="Noto Sans" w:hAnsi="Noto Sans"/>
                  <w:color w:val="0000FF"/>
                  <w:u w:val="single"/>
                  <w:lang w:eastAsia="en-IN"/>
                </w:rPr>
                <w:t>DBOD.AML.BC.No.26/14.01.001/2014-15</w:t>
              </w:r>
            </w:hyperlink>
          </w:p>
        </w:tc>
        <w:tc>
          <w:tcPr>
            <w:tcW w:w="1198" w:type="pct"/>
            <w:hideMark/>
          </w:tcPr>
          <w:p w14:paraId="2D415001" w14:textId="77777777" w:rsidR="003A6035" w:rsidRPr="00925760" w:rsidRDefault="003A6035" w:rsidP="005A331D">
            <w:pPr>
              <w:jc w:val="both"/>
              <w:rPr>
                <w:rFonts w:ascii="Noto Sans" w:hAnsi="Noto Sans"/>
                <w:lang w:eastAsia="en-IN"/>
              </w:rPr>
            </w:pPr>
            <w:r w:rsidRPr="00925760">
              <w:rPr>
                <w:rFonts w:ascii="Noto Sans" w:hAnsi="Noto Sans"/>
                <w:lang w:eastAsia="en-IN"/>
              </w:rPr>
              <w:t>July 17, 2014</w:t>
            </w:r>
          </w:p>
        </w:tc>
      </w:tr>
      <w:tr w:rsidR="003A6035" w:rsidRPr="00166616" w14:paraId="580350C1" w14:textId="77777777" w:rsidTr="005A331D">
        <w:tc>
          <w:tcPr>
            <w:tcW w:w="0" w:type="auto"/>
            <w:hideMark/>
          </w:tcPr>
          <w:p w14:paraId="4DA6C6BE" w14:textId="77777777" w:rsidR="003A6035" w:rsidRPr="004D366A" w:rsidRDefault="003A6035" w:rsidP="005A331D">
            <w:pPr>
              <w:jc w:val="center"/>
              <w:rPr>
                <w:rFonts w:ascii="Noto Sans" w:hAnsi="Noto Sans"/>
                <w:lang w:eastAsia="en-IN"/>
              </w:rPr>
            </w:pPr>
            <w:r w:rsidRPr="004D366A">
              <w:rPr>
                <w:rFonts w:ascii="Noto Sans" w:hAnsi="Noto Sans"/>
                <w:lang w:eastAsia="en-IN"/>
              </w:rPr>
              <w:t>65</w:t>
            </w:r>
          </w:p>
        </w:tc>
        <w:tc>
          <w:tcPr>
            <w:tcW w:w="3383" w:type="pct"/>
            <w:hideMark/>
          </w:tcPr>
          <w:p w14:paraId="122346C9" w14:textId="77777777" w:rsidR="003A6035" w:rsidRPr="00925760" w:rsidRDefault="00971244" w:rsidP="005A331D">
            <w:pPr>
              <w:jc w:val="both"/>
              <w:rPr>
                <w:rFonts w:ascii="Noto Sans" w:hAnsi="Noto Sans"/>
                <w:color w:val="012150"/>
                <w:u w:val="single"/>
                <w:lang w:eastAsia="en-IN"/>
              </w:rPr>
            </w:pPr>
            <w:hyperlink r:id="rId84" w:tgtFrame="_blank" w:history="1">
              <w:proofErr w:type="spellStart"/>
              <w:r w:rsidR="003A6035" w:rsidRPr="00925760">
                <w:rPr>
                  <w:rFonts w:ascii="Noto Sans" w:hAnsi="Noto Sans"/>
                  <w:color w:val="0000FF"/>
                  <w:u w:val="single"/>
                  <w:lang w:eastAsia="en-IN"/>
                </w:rPr>
                <w:t>DBOD.AML.BC.No</w:t>
              </w:r>
              <w:proofErr w:type="spellEnd"/>
              <w:r w:rsidR="003A6035" w:rsidRPr="00925760">
                <w:rPr>
                  <w:rFonts w:ascii="Noto Sans" w:hAnsi="Noto Sans"/>
                  <w:color w:val="0000FF"/>
                  <w:u w:val="single"/>
                  <w:lang w:eastAsia="en-IN"/>
                </w:rPr>
                <w:t>. 39/14.01.001/2014-15</w:t>
              </w:r>
            </w:hyperlink>
          </w:p>
        </w:tc>
        <w:tc>
          <w:tcPr>
            <w:tcW w:w="1198" w:type="pct"/>
            <w:hideMark/>
          </w:tcPr>
          <w:p w14:paraId="6E5F45BD"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4, 2014</w:t>
            </w:r>
          </w:p>
        </w:tc>
      </w:tr>
      <w:tr w:rsidR="003A6035" w:rsidRPr="00166616" w14:paraId="60303A1A" w14:textId="77777777" w:rsidTr="005A331D">
        <w:tc>
          <w:tcPr>
            <w:tcW w:w="0" w:type="auto"/>
            <w:hideMark/>
          </w:tcPr>
          <w:p w14:paraId="123DE7F0" w14:textId="77777777" w:rsidR="003A6035" w:rsidRPr="004D366A" w:rsidRDefault="003A6035" w:rsidP="005A331D">
            <w:pPr>
              <w:jc w:val="center"/>
              <w:rPr>
                <w:rFonts w:ascii="Noto Sans" w:hAnsi="Noto Sans"/>
                <w:lang w:eastAsia="en-IN"/>
              </w:rPr>
            </w:pPr>
            <w:r w:rsidRPr="004D366A">
              <w:rPr>
                <w:rFonts w:ascii="Noto Sans" w:hAnsi="Noto Sans"/>
                <w:lang w:eastAsia="en-IN"/>
              </w:rPr>
              <w:t>66</w:t>
            </w:r>
          </w:p>
        </w:tc>
        <w:tc>
          <w:tcPr>
            <w:tcW w:w="3383" w:type="pct"/>
            <w:hideMark/>
          </w:tcPr>
          <w:p w14:paraId="6BF7A446" w14:textId="77777777" w:rsidR="003A6035" w:rsidRPr="00925760" w:rsidRDefault="00971244" w:rsidP="005A331D">
            <w:pPr>
              <w:jc w:val="both"/>
              <w:rPr>
                <w:rFonts w:ascii="Noto Sans" w:hAnsi="Noto Sans"/>
                <w:color w:val="012150"/>
                <w:u w:val="single"/>
                <w:lang w:eastAsia="en-IN"/>
              </w:rPr>
            </w:pPr>
            <w:hyperlink r:id="rId85" w:tgtFrame="_blank" w:history="1">
              <w:r w:rsidR="003A6035" w:rsidRPr="00925760">
                <w:rPr>
                  <w:rFonts w:ascii="Noto Sans" w:hAnsi="Noto Sans"/>
                  <w:color w:val="0000FF"/>
                  <w:u w:val="single"/>
                  <w:lang w:eastAsia="en-IN"/>
                </w:rPr>
                <w:t>DBOD. AML. BC. No.44/14.01.001/2014-15</w:t>
              </w:r>
            </w:hyperlink>
          </w:p>
        </w:tc>
        <w:tc>
          <w:tcPr>
            <w:tcW w:w="1198" w:type="pct"/>
            <w:hideMark/>
          </w:tcPr>
          <w:p w14:paraId="1665F337"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21, 2014</w:t>
            </w:r>
          </w:p>
        </w:tc>
      </w:tr>
      <w:tr w:rsidR="003A6035" w:rsidRPr="00166616" w14:paraId="615BFB55" w14:textId="77777777" w:rsidTr="005A331D">
        <w:tc>
          <w:tcPr>
            <w:tcW w:w="0" w:type="auto"/>
            <w:hideMark/>
          </w:tcPr>
          <w:p w14:paraId="3531EF55" w14:textId="77777777" w:rsidR="003A6035" w:rsidRPr="004D366A" w:rsidRDefault="003A6035" w:rsidP="005A331D">
            <w:pPr>
              <w:jc w:val="center"/>
              <w:rPr>
                <w:rFonts w:ascii="Noto Sans" w:hAnsi="Noto Sans"/>
                <w:lang w:eastAsia="en-IN"/>
              </w:rPr>
            </w:pPr>
            <w:r w:rsidRPr="004D366A">
              <w:rPr>
                <w:rFonts w:ascii="Noto Sans" w:hAnsi="Noto Sans"/>
                <w:lang w:eastAsia="en-IN"/>
              </w:rPr>
              <w:t>67</w:t>
            </w:r>
          </w:p>
        </w:tc>
        <w:tc>
          <w:tcPr>
            <w:tcW w:w="3383" w:type="pct"/>
            <w:hideMark/>
          </w:tcPr>
          <w:p w14:paraId="57B75B55" w14:textId="77777777" w:rsidR="003A6035" w:rsidRPr="00925760" w:rsidRDefault="00971244" w:rsidP="005A331D">
            <w:pPr>
              <w:jc w:val="both"/>
              <w:rPr>
                <w:rFonts w:ascii="Noto Sans" w:hAnsi="Noto Sans"/>
                <w:color w:val="012150"/>
                <w:u w:val="single"/>
                <w:lang w:eastAsia="en-IN"/>
              </w:rPr>
            </w:pPr>
            <w:hyperlink r:id="rId86" w:tgtFrame="_blank" w:history="1">
              <w:r w:rsidR="003A6035" w:rsidRPr="00925760">
                <w:rPr>
                  <w:rFonts w:ascii="Noto Sans" w:hAnsi="Noto Sans"/>
                  <w:color w:val="0000FF"/>
                  <w:u w:val="single"/>
                  <w:lang w:eastAsia="en-IN"/>
                </w:rPr>
                <w:t>DBR.AML.BC.No.77/14.01.001/2014-15</w:t>
              </w:r>
            </w:hyperlink>
          </w:p>
        </w:tc>
        <w:tc>
          <w:tcPr>
            <w:tcW w:w="1198" w:type="pct"/>
            <w:hideMark/>
          </w:tcPr>
          <w:p w14:paraId="3037A259" w14:textId="77777777" w:rsidR="003A6035" w:rsidRPr="00925760" w:rsidRDefault="003A6035" w:rsidP="005A331D">
            <w:pPr>
              <w:jc w:val="both"/>
              <w:rPr>
                <w:rFonts w:ascii="Noto Sans" w:hAnsi="Noto Sans"/>
                <w:lang w:eastAsia="en-IN"/>
              </w:rPr>
            </w:pPr>
            <w:r w:rsidRPr="00925760">
              <w:rPr>
                <w:rFonts w:ascii="Noto Sans" w:hAnsi="Noto Sans"/>
                <w:lang w:eastAsia="en-IN"/>
              </w:rPr>
              <w:t>March 13, 2015</w:t>
            </w:r>
          </w:p>
        </w:tc>
      </w:tr>
      <w:tr w:rsidR="003A6035" w:rsidRPr="00166616" w14:paraId="7FA9BD8E" w14:textId="77777777" w:rsidTr="005A331D">
        <w:tc>
          <w:tcPr>
            <w:tcW w:w="0" w:type="auto"/>
            <w:hideMark/>
          </w:tcPr>
          <w:p w14:paraId="20C5E544" w14:textId="77777777" w:rsidR="003A6035" w:rsidRPr="004D366A" w:rsidRDefault="003A6035" w:rsidP="005A331D">
            <w:pPr>
              <w:jc w:val="center"/>
              <w:rPr>
                <w:rFonts w:ascii="Noto Sans" w:hAnsi="Noto Sans"/>
                <w:lang w:eastAsia="en-IN"/>
              </w:rPr>
            </w:pPr>
            <w:r w:rsidRPr="004D366A">
              <w:rPr>
                <w:rFonts w:ascii="Noto Sans" w:hAnsi="Noto Sans"/>
                <w:lang w:eastAsia="en-IN"/>
              </w:rPr>
              <w:t>68</w:t>
            </w:r>
          </w:p>
        </w:tc>
        <w:tc>
          <w:tcPr>
            <w:tcW w:w="3383" w:type="pct"/>
            <w:hideMark/>
          </w:tcPr>
          <w:p w14:paraId="62F91F11" w14:textId="77777777" w:rsidR="003A6035" w:rsidRPr="00925760" w:rsidRDefault="00971244" w:rsidP="005A331D">
            <w:pPr>
              <w:jc w:val="both"/>
              <w:rPr>
                <w:rFonts w:ascii="Noto Sans" w:hAnsi="Noto Sans"/>
                <w:color w:val="012150"/>
                <w:u w:val="single"/>
                <w:lang w:eastAsia="en-IN"/>
              </w:rPr>
            </w:pPr>
            <w:hyperlink r:id="rId87" w:tgtFrame="_blank" w:history="1">
              <w:r w:rsidR="003A6035" w:rsidRPr="00925760">
                <w:rPr>
                  <w:rFonts w:ascii="Noto Sans" w:hAnsi="Noto Sans"/>
                  <w:color w:val="0000FF"/>
                  <w:u w:val="single"/>
                  <w:lang w:eastAsia="en-IN"/>
                </w:rPr>
                <w:t>DBR.AML. BC. No.104/ 14.01.001/ 2014-15</w:t>
              </w:r>
            </w:hyperlink>
          </w:p>
        </w:tc>
        <w:tc>
          <w:tcPr>
            <w:tcW w:w="1198" w:type="pct"/>
            <w:hideMark/>
          </w:tcPr>
          <w:p w14:paraId="0A29C651" w14:textId="77777777" w:rsidR="003A6035" w:rsidRPr="00925760" w:rsidRDefault="003A6035" w:rsidP="005A331D">
            <w:pPr>
              <w:jc w:val="both"/>
              <w:rPr>
                <w:rFonts w:ascii="Noto Sans" w:hAnsi="Noto Sans"/>
                <w:lang w:eastAsia="en-IN"/>
              </w:rPr>
            </w:pPr>
            <w:r w:rsidRPr="00925760">
              <w:rPr>
                <w:rFonts w:ascii="Noto Sans" w:hAnsi="Noto Sans"/>
                <w:lang w:eastAsia="en-IN"/>
              </w:rPr>
              <w:t>June 11, 2015</w:t>
            </w:r>
          </w:p>
        </w:tc>
      </w:tr>
      <w:tr w:rsidR="003A6035" w:rsidRPr="00166616" w14:paraId="56F48E20" w14:textId="77777777" w:rsidTr="005A331D">
        <w:tc>
          <w:tcPr>
            <w:tcW w:w="0" w:type="auto"/>
            <w:hideMark/>
          </w:tcPr>
          <w:p w14:paraId="2DD9F044" w14:textId="77777777" w:rsidR="003A6035" w:rsidRPr="004D366A" w:rsidRDefault="003A6035" w:rsidP="005A331D">
            <w:pPr>
              <w:jc w:val="center"/>
              <w:rPr>
                <w:rFonts w:ascii="Noto Sans" w:hAnsi="Noto Sans"/>
                <w:lang w:eastAsia="en-IN"/>
              </w:rPr>
            </w:pPr>
            <w:r w:rsidRPr="004D366A">
              <w:rPr>
                <w:rFonts w:ascii="Noto Sans" w:hAnsi="Noto Sans"/>
                <w:lang w:eastAsia="en-IN"/>
              </w:rPr>
              <w:t>69</w:t>
            </w:r>
          </w:p>
        </w:tc>
        <w:tc>
          <w:tcPr>
            <w:tcW w:w="3383" w:type="pct"/>
            <w:hideMark/>
          </w:tcPr>
          <w:p w14:paraId="1CE327F6" w14:textId="77777777" w:rsidR="003A6035" w:rsidRPr="00925760" w:rsidRDefault="00971244" w:rsidP="005A331D">
            <w:pPr>
              <w:jc w:val="both"/>
              <w:rPr>
                <w:rFonts w:ascii="Noto Sans" w:hAnsi="Noto Sans"/>
                <w:color w:val="012150"/>
                <w:u w:val="single"/>
                <w:lang w:eastAsia="en-IN"/>
              </w:rPr>
            </w:pPr>
            <w:hyperlink r:id="rId88" w:tgtFrame="_blank" w:history="1">
              <w:r w:rsidR="003A6035" w:rsidRPr="00925760">
                <w:rPr>
                  <w:rFonts w:ascii="Noto Sans" w:hAnsi="Noto Sans"/>
                  <w:color w:val="0000FF"/>
                  <w:u w:val="single"/>
                  <w:lang w:eastAsia="en-IN"/>
                </w:rPr>
                <w:t>DBR.AML.BC.No.36/14.01.001/2015-16</w:t>
              </w:r>
            </w:hyperlink>
          </w:p>
        </w:tc>
        <w:tc>
          <w:tcPr>
            <w:tcW w:w="1198" w:type="pct"/>
            <w:hideMark/>
          </w:tcPr>
          <w:p w14:paraId="5180D83D"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28, 2015</w:t>
            </w:r>
          </w:p>
        </w:tc>
      </w:tr>
      <w:tr w:rsidR="003A6035" w:rsidRPr="00166616" w14:paraId="0FB46963" w14:textId="77777777" w:rsidTr="005A331D">
        <w:tc>
          <w:tcPr>
            <w:tcW w:w="0" w:type="auto"/>
            <w:hideMark/>
          </w:tcPr>
          <w:p w14:paraId="7EFD4607" w14:textId="77777777" w:rsidR="003A6035" w:rsidRPr="004D366A" w:rsidRDefault="003A6035" w:rsidP="005A331D">
            <w:pPr>
              <w:jc w:val="center"/>
              <w:rPr>
                <w:rFonts w:ascii="Noto Sans" w:hAnsi="Noto Sans"/>
                <w:lang w:eastAsia="en-IN"/>
              </w:rPr>
            </w:pPr>
            <w:r w:rsidRPr="004D366A">
              <w:rPr>
                <w:rFonts w:ascii="Noto Sans" w:hAnsi="Noto Sans"/>
                <w:lang w:eastAsia="en-IN"/>
              </w:rPr>
              <w:t>70</w:t>
            </w:r>
          </w:p>
        </w:tc>
        <w:tc>
          <w:tcPr>
            <w:tcW w:w="3383" w:type="pct"/>
            <w:hideMark/>
          </w:tcPr>
          <w:p w14:paraId="557463AB" w14:textId="77777777" w:rsidR="003A6035" w:rsidRPr="00925760" w:rsidRDefault="00971244" w:rsidP="005A331D">
            <w:pPr>
              <w:jc w:val="both"/>
              <w:rPr>
                <w:rFonts w:ascii="Noto Sans" w:hAnsi="Noto Sans"/>
                <w:color w:val="012150"/>
                <w:u w:val="single"/>
                <w:lang w:eastAsia="en-IN"/>
              </w:rPr>
            </w:pPr>
            <w:hyperlink r:id="rId89" w:tgtFrame="_blank" w:history="1">
              <w:r w:rsidR="003A6035" w:rsidRPr="00925760">
                <w:rPr>
                  <w:rFonts w:ascii="Noto Sans" w:hAnsi="Noto Sans"/>
                  <w:color w:val="0000FF"/>
                  <w:u w:val="single"/>
                  <w:lang w:eastAsia="en-IN"/>
                </w:rPr>
                <w:t>DBR. AML.BC. No.46/14.01.001/2015-16</w:t>
              </w:r>
            </w:hyperlink>
          </w:p>
        </w:tc>
        <w:tc>
          <w:tcPr>
            <w:tcW w:w="1198" w:type="pct"/>
            <w:hideMark/>
          </w:tcPr>
          <w:p w14:paraId="6D206AF7"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29, 2015</w:t>
            </w:r>
          </w:p>
        </w:tc>
      </w:tr>
      <w:tr w:rsidR="003A6035" w:rsidRPr="00166616" w14:paraId="5B30E8B6" w14:textId="77777777" w:rsidTr="005A331D">
        <w:tc>
          <w:tcPr>
            <w:tcW w:w="0" w:type="auto"/>
            <w:hideMark/>
          </w:tcPr>
          <w:p w14:paraId="173BC4EC" w14:textId="77777777" w:rsidR="003A6035" w:rsidRPr="004D366A" w:rsidRDefault="003A6035" w:rsidP="005A331D">
            <w:pPr>
              <w:jc w:val="center"/>
              <w:rPr>
                <w:rFonts w:ascii="Noto Sans" w:hAnsi="Noto Sans"/>
                <w:lang w:eastAsia="en-IN"/>
              </w:rPr>
            </w:pPr>
            <w:r w:rsidRPr="004D366A">
              <w:rPr>
                <w:rFonts w:ascii="Noto Sans" w:hAnsi="Noto Sans"/>
                <w:lang w:eastAsia="en-IN"/>
              </w:rPr>
              <w:t>71</w:t>
            </w:r>
          </w:p>
        </w:tc>
        <w:tc>
          <w:tcPr>
            <w:tcW w:w="3383" w:type="pct"/>
            <w:hideMark/>
          </w:tcPr>
          <w:p w14:paraId="6AFE4FEC" w14:textId="77777777" w:rsidR="003A6035" w:rsidRPr="00925760" w:rsidRDefault="00971244" w:rsidP="005A331D">
            <w:pPr>
              <w:jc w:val="both"/>
              <w:rPr>
                <w:rFonts w:ascii="Noto Sans" w:hAnsi="Noto Sans"/>
                <w:color w:val="012150"/>
                <w:u w:val="single"/>
                <w:lang w:eastAsia="en-IN"/>
              </w:rPr>
            </w:pPr>
            <w:hyperlink r:id="rId90" w:tgtFrame="_blank" w:history="1">
              <w:r w:rsidR="003A6035" w:rsidRPr="00925760">
                <w:rPr>
                  <w:rFonts w:ascii="Noto Sans" w:hAnsi="Noto Sans"/>
                  <w:color w:val="0000FF"/>
                  <w:u w:val="single"/>
                  <w:lang w:eastAsia="en-IN"/>
                </w:rPr>
                <w:t>DBR.AML.BC.No.60/14.01.001/2015-16</w:t>
              </w:r>
            </w:hyperlink>
          </w:p>
        </w:tc>
        <w:tc>
          <w:tcPr>
            <w:tcW w:w="1198" w:type="pct"/>
            <w:hideMark/>
          </w:tcPr>
          <w:p w14:paraId="394D07CC"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26, 2015</w:t>
            </w:r>
          </w:p>
        </w:tc>
      </w:tr>
      <w:tr w:rsidR="003A6035" w:rsidRPr="00166616" w14:paraId="7B2CB7D8" w14:textId="77777777" w:rsidTr="005A331D">
        <w:tc>
          <w:tcPr>
            <w:tcW w:w="0" w:type="auto"/>
            <w:hideMark/>
          </w:tcPr>
          <w:p w14:paraId="7E5C7285" w14:textId="77777777" w:rsidR="003A6035" w:rsidRPr="004D366A" w:rsidRDefault="003A6035" w:rsidP="005A331D">
            <w:pPr>
              <w:jc w:val="center"/>
              <w:rPr>
                <w:rFonts w:ascii="Noto Sans" w:hAnsi="Noto Sans"/>
                <w:lang w:eastAsia="en-IN"/>
              </w:rPr>
            </w:pPr>
            <w:r w:rsidRPr="004D366A">
              <w:rPr>
                <w:rFonts w:ascii="Noto Sans" w:hAnsi="Noto Sans"/>
                <w:lang w:eastAsia="en-IN"/>
              </w:rPr>
              <w:t>72</w:t>
            </w:r>
          </w:p>
        </w:tc>
        <w:tc>
          <w:tcPr>
            <w:tcW w:w="3383" w:type="pct"/>
            <w:hideMark/>
          </w:tcPr>
          <w:p w14:paraId="3BA24171" w14:textId="77777777" w:rsidR="003A6035" w:rsidRPr="00166616" w:rsidRDefault="003A6035" w:rsidP="005A331D">
            <w:pPr>
              <w:jc w:val="both"/>
              <w:rPr>
                <w:rFonts w:ascii="Noto Sans" w:hAnsi="Noto Sans"/>
                <w:color w:val="012150"/>
                <w:lang w:eastAsia="en-IN"/>
              </w:rPr>
            </w:pPr>
            <w:r w:rsidRPr="004D366A">
              <w:rPr>
                <w:rFonts w:ascii="Noto Sans" w:hAnsi="Noto Sans"/>
                <w:lang w:eastAsia="en-IN"/>
              </w:rPr>
              <w:t>DBOD.NO.BC.23/21.01.001/92</w:t>
            </w:r>
          </w:p>
        </w:tc>
        <w:tc>
          <w:tcPr>
            <w:tcW w:w="1198" w:type="pct"/>
            <w:hideMark/>
          </w:tcPr>
          <w:p w14:paraId="5AB55FE5"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9, 1992</w:t>
            </w:r>
          </w:p>
        </w:tc>
      </w:tr>
      <w:tr w:rsidR="003A6035" w:rsidRPr="00166616" w14:paraId="016B1A68" w14:textId="77777777" w:rsidTr="005A331D">
        <w:tc>
          <w:tcPr>
            <w:tcW w:w="0" w:type="auto"/>
            <w:hideMark/>
          </w:tcPr>
          <w:p w14:paraId="7D95C9A2" w14:textId="77777777" w:rsidR="003A6035" w:rsidRPr="004D366A" w:rsidRDefault="003A6035" w:rsidP="005A331D">
            <w:pPr>
              <w:jc w:val="center"/>
              <w:rPr>
                <w:rFonts w:ascii="Noto Sans" w:hAnsi="Noto Sans"/>
                <w:lang w:eastAsia="en-IN"/>
              </w:rPr>
            </w:pPr>
            <w:r w:rsidRPr="004D366A">
              <w:rPr>
                <w:rFonts w:ascii="Noto Sans" w:hAnsi="Noto Sans"/>
                <w:lang w:eastAsia="en-IN"/>
              </w:rPr>
              <w:t>73</w:t>
            </w:r>
          </w:p>
        </w:tc>
        <w:tc>
          <w:tcPr>
            <w:tcW w:w="3383" w:type="pct"/>
            <w:hideMark/>
          </w:tcPr>
          <w:p w14:paraId="766548E7" w14:textId="77777777" w:rsidR="003A6035" w:rsidRPr="00925760" w:rsidRDefault="00971244" w:rsidP="005A331D">
            <w:pPr>
              <w:jc w:val="both"/>
              <w:rPr>
                <w:rFonts w:ascii="Noto Sans" w:hAnsi="Noto Sans"/>
                <w:color w:val="012150"/>
                <w:u w:val="single"/>
                <w:lang w:eastAsia="en-IN"/>
              </w:rPr>
            </w:pPr>
            <w:hyperlink r:id="rId91" w:tgtFrame="_blank" w:history="1">
              <w:r w:rsidR="003A6035" w:rsidRPr="00925760">
                <w:rPr>
                  <w:rFonts w:ascii="Noto Sans" w:hAnsi="Noto Sans"/>
                  <w:color w:val="0000FF"/>
                  <w:u w:val="single"/>
                  <w:lang w:eastAsia="en-IN"/>
                </w:rPr>
                <w:t>DBOD.BP.BC No.56/21.01.001/2005-06</w:t>
              </w:r>
            </w:hyperlink>
          </w:p>
        </w:tc>
        <w:tc>
          <w:tcPr>
            <w:tcW w:w="1198" w:type="pct"/>
            <w:hideMark/>
          </w:tcPr>
          <w:p w14:paraId="26AACC44"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23, 2006</w:t>
            </w:r>
          </w:p>
        </w:tc>
      </w:tr>
      <w:tr w:rsidR="003A6035" w:rsidRPr="00166616" w14:paraId="54217794" w14:textId="77777777" w:rsidTr="005A331D">
        <w:tc>
          <w:tcPr>
            <w:tcW w:w="0" w:type="auto"/>
            <w:hideMark/>
          </w:tcPr>
          <w:p w14:paraId="04E0C91F" w14:textId="77777777" w:rsidR="003A6035" w:rsidRPr="004D366A" w:rsidRDefault="003A6035" w:rsidP="005A331D">
            <w:pPr>
              <w:jc w:val="center"/>
              <w:rPr>
                <w:rFonts w:ascii="Noto Sans" w:hAnsi="Noto Sans"/>
                <w:lang w:eastAsia="en-IN"/>
              </w:rPr>
            </w:pPr>
            <w:r w:rsidRPr="004D366A">
              <w:rPr>
                <w:rFonts w:ascii="Noto Sans" w:hAnsi="Noto Sans"/>
                <w:lang w:eastAsia="en-IN"/>
              </w:rPr>
              <w:t>74</w:t>
            </w:r>
          </w:p>
        </w:tc>
        <w:tc>
          <w:tcPr>
            <w:tcW w:w="3383" w:type="pct"/>
            <w:hideMark/>
          </w:tcPr>
          <w:p w14:paraId="3E906CBA" w14:textId="77777777" w:rsidR="003A6035" w:rsidRPr="00925760" w:rsidRDefault="00971244" w:rsidP="005A331D">
            <w:pPr>
              <w:jc w:val="both"/>
              <w:rPr>
                <w:rFonts w:ascii="Noto Sans" w:hAnsi="Noto Sans"/>
                <w:color w:val="012150"/>
                <w:u w:val="single"/>
                <w:lang w:eastAsia="en-IN"/>
              </w:rPr>
            </w:pPr>
            <w:hyperlink r:id="rId92" w:tgtFrame="_blank" w:history="1">
              <w:r w:rsidR="003A6035" w:rsidRPr="00925760">
                <w:rPr>
                  <w:rFonts w:ascii="Noto Sans" w:hAnsi="Noto Sans"/>
                  <w:color w:val="0000FF"/>
                  <w:u w:val="single"/>
                  <w:lang w:eastAsia="en-IN"/>
                </w:rPr>
                <w:t>DBOD.BP.BC.No.50/21.01.001/2011-12</w:t>
              </w:r>
            </w:hyperlink>
          </w:p>
        </w:tc>
        <w:tc>
          <w:tcPr>
            <w:tcW w:w="1198" w:type="pct"/>
            <w:hideMark/>
          </w:tcPr>
          <w:p w14:paraId="45A7DEF7"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4, 2011</w:t>
            </w:r>
          </w:p>
        </w:tc>
      </w:tr>
      <w:tr w:rsidR="003A6035" w:rsidRPr="00166616" w14:paraId="1259DBDB" w14:textId="77777777" w:rsidTr="005A331D">
        <w:tc>
          <w:tcPr>
            <w:tcW w:w="0" w:type="auto"/>
            <w:hideMark/>
          </w:tcPr>
          <w:p w14:paraId="22F55E68" w14:textId="77777777" w:rsidR="003A6035" w:rsidRPr="004D366A" w:rsidRDefault="003A6035" w:rsidP="005A331D">
            <w:pPr>
              <w:jc w:val="center"/>
              <w:rPr>
                <w:rFonts w:ascii="Noto Sans" w:hAnsi="Noto Sans"/>
                <w:lang w:eastAsia="en-IN"/>
              </w:rPr>
            </w:pPr>
            <w:r w:rsidRPr="004D366A">
              <w:rPr>
                <w:rFonts w:ascii="Noto Sans" w:hAnsi="Noto Sans"/>
                <w:lang w:eastAsia="en-IN"/>
              </w:rPr>
              <w:t>75</w:t>
            </w:r>
          </w:p>
        </w:tc>
        <w:tc>
          <w:tcPr>
            <w:tcW w:w="3383" w:type="pct"/>
            <w:hideMark/>
          </w:tcPr>
          <w:p w14:paraId="3A337600" w14:textId="77777777" w:rsidR="003A6035" w:rsidRPr="00925760" w:rsidRDefault="00971244" w:rsidP="005A331D">
            <w:pPr>
              <w:jc w:val="both"/>
              <w:rPr>
                <w:rFonts w:ascii="Noto Sans" w:hAnsi="Noto Sans"/>
                <w:color w:val="012150"/>
                <w:u w:val="single"/>
                <w:lang w:eastAsia="en-IN"/>
              </w:rPr>
            </w:pPr>
            <w:hyperlink r:id="rId93" w:tgtFrame="_blank" w:history="1">
              <w:r w:rsidR="003A6035" w:rsidRPr="00925760">
                <w:rPr>
                  <w:rFonts w:ascii="Noto Sans" w:hAnsi="Noto Sans"/>
                  <w:color w:val="0000FF"/>
                  <w:u w:val="single"/>
                  <w:lang w:eastAsia="en-IN"/>
                </w:rPr>
                <w:t>DBOD.BP.BC.No.87/21.01.001//2013-14</w:t>
              </w:r>
            </w:hyperlink>
          </w:p>
        </w:tc>
        <w:tc>
          <w:tcPr>
            <w:tcW w:w="1198" w:type="pct"/>
            <w:hideMark/>
          </w:tcPr>
          <w:p w14:paraId="6342BD02"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22, 2014</w:t>
            </w:r>
          </w:p>
        </w:tc>
      </w:tr>
      <w:tr w:rsidR="003A6035" w:rsidRPr="00166616" w14:paraId="4FD41397" w14:textId="77777777" w:rsidTr="005A331D">
        <w:tc>
          <w:tcPr>
            <w:tcW w:w="0" w:type="auto"/>
            <w:hideMark/>
          </w:tcPr>
          <w:p w14:paraId="1C542A24" w14:textId="77777777" w:rsidR="003A6035" w:rsidRPr="004D366A" w:rsidRDefault="003A6035" w:rsidP="005A331D">
            <w:pPr>
              <w:jc w:val="center"/>
              <w:rPr>
                <w:rFonts w:ascii="Noto Sans" w:hAnsi="Noto Sans"/>
                <w:lang w:eastAsia="en-IN"/>
              </w:rPr>
            </w:pPr>
            <w:r w:rsidRPr="004D366A">
              <w:rPr>
                <w:rFonts w:ascii="Noto Sans" w:hAnsi="Noto Sans"/>
                <w:lang w:eastAsia="en-IN"/>
              </w:rPr>
              <w:t>76</w:t>
            </w:r>
          </w:p>
        </w:tc>
        <w:tc>
          <w:tcPr>
            <w:tcW w:w="3383" w:type="pct"/>
            <w:hideMark/>
          </w:tcPr>
          <w:p w14:paraId="63E168CA" w14:textId="77777777" w:rsidR="003A6035" w:rsidRPr="00166616" w:rsidRDefault="003A6035" w:rsidP="005A331D">
            <w:pPr>
              <w:jc w:val="both"/>
              <w:rPr>
                <w:rFonts w:ascii="Noto Sans" w:hAnsi="Noto Sans"/>
                <w:color w:val="012150"/>
                <w:lang w:eastAsia="en-IN"/>
              </w:rPr>
            </w:pPr>
            <w:r w:rsidRPr="004D366A">
              <w:rPr>
                <w:rFonts w:ascii="Noto Sans" w:hAnsi="Noto Sans"/>
                <w:lang w:eastAsia="en-IN"/>
              </w:rPr>
              <w:t>DBOD.No.BP.BC.110/21.02.051/98</w:t>
            </w:r>
          </w:p>
        </w:tc>
        <w:tc>
          <w:tcPr>
            <w:tcW w:w="1198" w:type="pct"/>
            <w:hideMark/>
          </w:tcPr>
          <w:p w14:paraId="597DF2AF"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18, 1998</w:t>
            </w:r>
          </w:p>
        </w:tc>
      </w:tr>
      <w:tr w:rsidR="003A6035" w:rsidRPr="00166616" w14:paraId="1394DD76" w14:textId="77777777" w:rsidTr="005A331D">
        <w:tc>
          <w:tcPr>
            <w:tcW w:w="0" w:type="auto"/>
            <w:hideMark/>
          </w:tcPr>
          <w:p w14:paraId="160076E7" w14:textId="77777777" w:rsidR="003A6035" w:rsidRPr="004D366A" w:rsidRDefault="003A6035" w:rsidP="005A331D">
            <w:pPr>
              <w:jc w:val="center"/>
              <w:rPr>
                <w:rFonts w:ascii="Noto Sans" w:hAnsi="Noto Sans"/>
                <w:lang w:eastAsia="en-IN"/>
              </w:rPr>
            </w:pPr>
            <w:r w:rsidRPr="004D366A">
              <w:rPr>
                <w:rFonts w:ascii="Noto Sans" w:hAnsi="Noto Sans"/>
                <w:lang w:eastAsia="en-IN"/>
              </w:rPr>
              <w:t>77</w:t>
            </w:r>
          </w:p>
        </w:tc>
        <w:tc>
          <w:tcPr>
            <w:tcW w:w="3383" w:type="pct"/>
            <w:hideMark/>
          </w:tcPr>
          <w:p w14:paraId="2ADE36BD" w14:textId="77777777" w:rsidR="003A6035" w:rsidRPr="00925760" w:rsidRDefault="00971244" w:rsidP="005A331D">
            <w:pPr>
              <w:jc w:val="both"/>
              <w:rPr>
                <w:rFonts w:ascii="Noto Sans" w:hAnsi="Noto Sans"/>
                <w:color w:val="012150"/>
                <w:u w:val="single"/>
                <w:lang w:eastAsia="en-IN"/>
              </w:rPr>
            </w:pPr>
            <w:hyperlink r:id="rId94" w:tgtFrame="_blank" w:history="1">
              <w:r w:rsidR="003A6035" w:rsidRPr="00925760">
                <w:rPr>
                  <w:rFonts w:ascii="Noto Sans" w:hAnsi="Noto Sans"/>
                  <w:color w:val="0000FF"/>
                  <w:u w:val="single"/>
                  <w:lang w:eastAsia="en-IN"/>
                </w:rPr>
                <w:t>UBD.BPD.(PCB)Cir.No.69/14.01.062/2013-14</w:t>
              </w:r>
            </w:hyperlink>
          </w:p>
        </w:tc>
        <w:tc>
          <w:tcPr>
            <w:tcW w:w="1198" w:type="pct"/>
            <w:hideMark/>
          </w:tcPr>
          <w:p w14:paraId="29E6BAB1" w14:textId="77777777" w:rsidR="003A6035" w:rsidRPr="00925760" w:rsidRDefault="003A6035" w:rsidP="005A331D">
            <w:pPr>
              <w:jc w:val="both"/>
              <w:rPr>
                <w:rFonts w:ascii="Noto Sans" w:hAnsi="Noto Sans"/>
                <w:lang w:eastAsia="en-IN"/>
              </w:rPr>
            </w:pPr>
            <w:r w:rsidRPr="00925760">
              <w:rPr>
                <w:rFonts w:ascii="Noto Sans" w:hAnsi="Noto Sans"/>
                <w:lang w:eastAsia="en-IN"/>
              </w:rPr>
              <w:t>June 10, 2014</w:t>
            </w:r>
          </w:p>
        </w:tc>
      </w:tr>
      <w:tr w:rsidR="003A6035" w:rsidRPr="00166616" w14:paraId="1B724840" w14:textId="77777777" w:rsidTr="005A331D">
        <w:tc>
          <w:tcPr>
            <w:tcW w:w="0" w:type="auto"/>
            <w:hideMark/>
          </w:tcPr>
          <w:p w14:paraId="5100C471" w14:textId="77777777" w:rsidR="003A6035" w:rsidRPr="004D366A" w:rsidRDefault="003A6035" w:rsidP="005A331D">
            <w:pPr>
              <w:jc w:val="center"/>
              <w:rPr>
                <w:rFonts w:ascii="Noto Sans" w:hAnsi="Noto Sans"/>
                <w:lang w:eastAsia="en-IN"/>
              </w:rPr>
            </w:pPr>
            <w:r w:rsidRPr="004D366A">
              <w:rPr>
                <w:rFonts w:ascii="Noto Sans" w:hAnsi="Noto Sans"/>
                <w:lang w:eastAsia="en-IN"/>
              </w:rPr>
              <w:t>78</w:t>
            </w:r>
          </w:p>
        </w:tc>
        <w:tc>
          <w:tcPr>
            <w:tcW w:w="3383" w:type="pct"/>
            <w:hideMark/>
          </w:tcPr>
          <w:p w14:paraId="257D1552" w14:textId="77777777" w:rsidR="003A6035" w:rsidRPr="00925760" w:rsidRDefault="00971244" w:rsidP="005A331D">
            <w:pPr>
              <w:jc w:val="both"/>
              <w:rPr>
                <w:rFonts w:ascii="Noto Sans" w:hAnsi="Noto Sans"/>
                <w:color w:val="012150"/>
                <w:u w:val="single"/>
                <w:lang w:eastAsia="en-IN"/>
              </w:rPr>
            </w:pPr>
            <w:hyperlink r:id="rId95" w:tgtFrame="_blank" w:history="1">
              <w:r w:rsidR="003A6035" w:rsidRPr="00925760">
                <w:rPr>
                  <w:rFonts w:ascii="Noto Sans" w:hAnsi="Noto Sans"/>
                  <w:color w:val="0000FF"/>
                  <w:u w:val="single"/>
                  <w:lang w:eastAsia="en-IN"/>
                </w:rPr>
                <w:t>UBD.BPD.PCB).Cir.No.9/14.01.062/2013-14</w:t>
              </w:r>
            </w:hyperlink>
          </w:p>
        </w:tc>
        <w:tc>
          <w:tcPr>
            <w:tcW w:w="1198" w:type="pct"/>
            <w:hideMark/>
          </w:tcPr>
          <w:p w14:paraId="4AA79E57" w14:textId="77777777" w:rsidR="003A6035" w:rsidRPr="00925760" w:rsidRDefault="003A6035" w:rsidP="005A331D">
            <w:pPr>
              <w:jc w:val="both"/>
              <w:rPr>
                <w:rFonts w:ascii="Noto Sans" w:hAnsi="Noto Sans"/>
                <w:lang w:eastAsia="en-IN"/>
              </w:rPr>
            </w:pPr>
            <w:r w:rsidRPr="00925760">
              <w:rPr>
                <w:rFonts w:ascii="Noto Sans" w:hAnsi="Noto Sans"/>
                <w:lang w:eastAsia="en-IN"/>
              </w:rPr>
              <w:t>May 26, 2014</w:t>
            </w:r>
          </w:p>
        </w:tc>
      </w:tr>
      <w:tr w:rsidR="003A6035" w:rsidRPr="00166616" w14:paraId="3161ACDE" w14:textId="77777777" w:rsidTr="005A331D">
        <w:tc>
          <w:tcPr>
            <w:tcW w:w="0" w:type="auto"/>
            <w:hideMark/>
          </w:tcPr>
          <w:p w14:paraId="0A4A6E29" w14:textId="77777777" w:rsidR="003A6035" w:rsidRPr="004D366A" w:rsidRDefault="003A6035" w:rsidP="005A331D">
            <w:pPr>
              <w:jc w:val="center"/>
              <w:rPr>
                <w:rFonts w:ascii="Noto Sans" w:hAnsi="Noto Sans"/>
                <w:lang w:eastAsia="en-IN"/>
              </w:rPr>
            </w:pPr>
            <w:r w:rsidRPr="004D366A">
              <w:rPr>
                <w:rFonts w:ascii="Noto Sans" w:hAnsi="Noto Sans"/>
                <w:lang w:eastAsia="en-IN"/>
              </w:rPr>
              <w:t>79</w:t>
            </w:r>
          </w:p>
        </w:tc>
        <w:tc>
          <w:tcPr>
            <w:tcW w:w="3383" w:type="pct"/>
            <w:hideMark/>
          </w:tcPr>
          <w:p w14:paraId="6470C321" w14:textId="77777777" w:rsidR="003A6035" w:rsidRPr="00925760" w:rsidRDefault="00971244" w:rsidP="005A331D">
            <w:pPr>
              <w:jc w:val="both"/>
              <w:rPr>
                <w:rFonts w:ascii="Noto Sans" w:hAnsi="Noto Sans"/>
                <w:color w:val="012150"/>
                <w:u w:val="single"/>
                <w:lang w:eastAsia="en-IN"/>
              </w:rPr>
            </w:pPr>
            <w:hyperlink r:id="rId96" w:tgtFrame="_blank" w:history="1">
              <w:r w:rsidR="003A6035" w:rsidRPr="00925760">
                <w:rPr>
                  <w:rFonts w:ascii="Noto Sans" w:hAnsi="Noto Sans"/>
                  <w:color w:val="0000FF"/>
                  <w:u w:val="single"/>
                  <w:lang w:eastAsia="en-IN"/>
                </w:rPr>
                <w:t>UBD.BPD.(PCB).Cir.No.54/14.01.062/2013-14</w:t>
              </w:r>
            </w:hyperlink>
          </w:p>
        </w:tc>
        <w:tc>
          <w:tcPr>
            <w:tcW w:w="1198" w:type="pct"/>
            <w:hideMark/>
          </w:tcPr>
          <w:p w14:paraId="54FAB795" w14:textId="77777777" w:rsidR="003A6035" w:rsidRPr="00925760" w:rsidRDefault="003A6035" w:rsidP="005A331D">
            <w:pPr>
              <w:jc w:val="both"/>
              <w:rPr>
                <w:rFonts w:ascii="Noto Sans" w:hAnsi="Noto Sans"/>
                <w:lang w:eastAsia="en-IN"/>
              </w:rPr>
            </w:pPr>
            <w:r w:rsidRPr="00925760">
              <w:rPr>
                <w:rFonts w:ascii="Noto Sans" w:hAnsi="Noto Sans"/>
                <w:lang w:eastAsia="en-IN"/>
              </w:rPr>
              <w:t>April 7, 2014</w:t>
            </w:r>
          </w:p>
        </w:tc>
      </w:tr>
      <w:tr w:rsidR="003A6035" w:rsidRPr="00166616" w14:paraId="6FB6C85A" w14:textId="77777777" w:rsidTr="005A331D">
        <w:tc>
          <w:tcPr>
            <w:tcW w:w="0" w:type="auto"/>
            <w:hideMark/>
          </w:tcPr>
          <w:p w14:paraId="0B317D0B" w14:textId="77777777" w:rsidR="003A6035" w:rsidRPr="004D366A" w:rsidRDefault="003A6035" w:rsidP="005A331D">
            <w:pPr>
              <w:jc w:val="center"/>
              <w:rPr>
                <w:rFonts w:ascii="Noto Sans" w:hAnsi="Noto Sans"/>
                <w:lang w:eastAsia="en-IN"/>
              </w:rPr>
            </w:pPr>
            <w:r w:rsidRPr="004D366A">
              <w:rPr>
                <w:rFonts w:ascii="Noto Sans" w:hAnsi="Noto Sans"/>
                <w:lang w:eastAsia="en-IN"/>
              </w:rPr>
              <w:t>80</w:t>
            </w:r>
          </w:p>
        </w:tc>
        <w:tc>
          <w:tcPr>
            <w:tcW w:w="3383" w:type="pct"/>
            <w:hideMark/>
          </w:tcPr>
          <w:p w14:paraId="0496D1E9" w14:textId="77777777" w:rsidR="003A6035" w:rsidRPr="00925760" w:rsidRDefault="00971244" w:rsidP="005A331D">
            <w:pPr>
              <w:jc w:val="both"/>
              <w:rPr>
                <w:rFonts w:ascii="Noto Sans" w:hAnsi="Noto Sans"/>
                <w:color w:val="012150"/>
                <w:u w:val="single"/>
                <w:lang w:eastAsia="en-IN"/>
              </w:rPr>
            </w:pPr>
            <w:hyperlink r:id="rId97" w:tgtFrame="_blank" w:history="1">
              <w:r w:rsidR="003A6035" w:rsidRPr="00925760">
                <w:rPr>
                  <w:rFonts w:ascii="Noto Sans" w:hAnsi="Noto Sans"/>
                  <w:color w:val="0000FF"/>
                  <w:u w:val="single"/>
                  <w:lang w:eastAsia="en-IN"/>
                </w:rPr>
                <w:t>UBD.BPD.(PCB).Cir.No.50/14.01.062/2013-14</w:t>
              </w:r>
            </w:hyperlink>
          </w:p>
        </w:tc>
        <w:tc>
          <w:tcPr>
            <w:tcW w:w="1198" w:type="pct"/>
            <w:hideMark/>
          </w:tcPr>
          <w:p w14:paraId="28FF92FD" w14:textId="77777777" w:rsidR="003A6035" w:rsidRPr="00925760" w:rsidRDefault="003A6035" w:rsidP="005A331D">
            <w:pPr>
              <w:jc w:val="both"/>
              <w:rPr>
                <w:rFonts w:ascii="Noto Sans" w:hAnsi="Noto Sans"/>
                <w:lang w:eastAsia="en-IN"/>
              </w:rPr>
            </w:pPr>
            <w:r w:rsidRPr="00925760">
              <w:rPr>
                <w:rFonts w:ascii="Noto Sans" w:hAnsi="Noto Sans"/>
                <w:lang w:eastAsia="en-IN"/>
              </w:rPr>
              <w:t>March 6, 2014</w:t>
            </w:r>
          </w:p>
        </w:tc>
      </w:tr>
      <w:tr w:rsidR="003A6035" w:rsidRPr="00166616" w14:paraId="78AAC9A9" w14:textId="77777777" w:rsidTr="005A331D">
        <w:tc>
          <w:tcPr>
            <w:tcW w:w="0" w:type="auto"/>
            <w:hideMark/>
          </w:tcPr>
          <w:p w14:paraId="523119BC" w14:textId="77777777" w:rsidR="003A6035" w:rsidRPr="004D366A" w:rsidRDefault="003A6035" w:rsidP="005A331D">
            <w:pPr>
              <w:jc w:val="center"/>
              <w:rPr>
                <w:rFonts w:ascii="Noto Sans" w:hAnsi="Noto Sans"/>
                <w:lang w:eastAsia="en-IN"/>
              </w:rPr>
            </w:pPr>
            <w:r w:rsidRPr="004D366A">
              <w:rPr>
                <w:rFonts w:ascii="Noto Sans" w:hAnsi="Noto Sans"/>
                <w:lang w:eastAsia="en-IN"/>
              </w:rPr>
              <w:t>81</w:t>
            </w:r>
          </w:p>
        </w:tc>
        <w:tc>
          <w:tcPr>
            <w:tcW w:w="3383" w:type="pct"/>
            <w:hideMark/>
          </w:tcPr>
          <w:p w14:paraId="40B510A5" w14:textId="77777777" w:rsidR="003A6035" w:rsidRPr="00925760" w:rsidRDefault="00971244" w:rsidP="005A331D">
            <w:pPr>
              <w:jc w:val="both"/>
              <w:rPr>
                <w:rFonts w:ascii="Noto Sans" w:hAnsi="Noto Sans"/>
                <w:color w:val="012150"/>
                <w:u w:val="single"/>
                <w:lang w:eastAsia="en-IN"/>
              </w:rPr>
            </w:pPr>
            <w:hyperlink r:id="rId98" w:tgtFrame="_blank" w:history="1">
              <w:r w:rsidR="003A6035" w:rsidRPr="00925760">
                <w:rPr>
                  <w:rFonts w:ascii="Noto Sans" w:hAnsi="Noto Sans"/>
                  <w:color w:val="0000FF"/>
                  <w:u w:val="single"/>
                  <w:lang w:eastAsia="en-IN"/>
                </w:rPr>
                <w:t>UBD.BPD.(PCB).Cir.No.48/14.01.062/2013-14</w:t>
              </w:r>
            </w:hyperlink>
          </w:p>
        </w:tc>
        <w:tc>
          <w:tcPr>
            <w:tcW w:w="1198" w:type="pct"/>
            <w:hideMark/>
          </w:tcPr>
          <w:p w14:paraId="7D4C717D"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18, 2014</w:t>
            </w:r>
          </w:p>
        </w:tc>
      </w:tr>
      <w:tr w:rsidR="003A6035" w:rsidRPr="00166616" w14:paraId="42F7C322" w14:textId="77777777" w:rsidTr="005A331D">
        <w:tc>
          <w:tcPr>
            <w:tcW w:w="0" w:type="auto"/>
            <w:hideMark/>
          </w:tcPr>
          <w:p w14:paraId="4B073EF9" w14:textId="77777777" w:rsidR="003A6035" w:rsidRPr="004D366A" w:rsidRDefault="003A6035" w:rsidP="005A331D">
            <w:pPr>
              <w:jc w:val="center"/>
              <w:rPr>
                <w:rFonts w:ascii="Noto Sans" w:hAnsi="Noto Sans"/>
                <w:lang w:eastAsia="en-IN"/>
              </w:rPr>
            </w:pPr>
            <w:r w:rsidRPr="004D366A">
              <w:rPr>
                <w:rFonts w:ascii="Noto Sans" w:hAnsi="Noto Sans"/>
                <w:lang w:eastAsia="en-IN"/>
              </w:rPr>
              <w:t>82</w:t>
            </w:r>
          </w:p>
        </w:tc>
        <w:tc>
          <w:tcPr>
            <w:tcW w:w="3383" w:type="pct"/>
            <w:hideMark/>
          </w:tcPr>
          <w:p w14:paraId="7007A38E" w14:textId="77777777" w:rsidR="003A6035" w:rsidRPr="00925760" w:rsidRDefault="00971244" w:rsidP="005A331D">
            <w:pPr>
              <w:jc w:val="both"/>
              <w:rPr>
                <w:rFonts w:ascii="Noto Sans" w:hAnsi="Noto Sans"/>
                <w:color w:val="012150"/>
                <w:u w:val="single"/>
                <w:lang w:eastAsia="en-IN"/>
              </w:rPr>
            </w:pPr>
            <w:hyperlink r:id="rId99" w:tgtFrame="_blank" w:history="1">
              <w:r w:rsidR="003A6035" w:rsidRPr="00925760">
                <w:rPr>
                  <w:rFonts w:ascii="Noto Sans" w:hAnsi="Noto Sans"/>
                  <w:color w:val="0000FF"/>
                  <w:u w:val="single"/>
                  <w:lang w:eastAsia="en-IN"/>
                </w:rPr>
                <w:t>UBD.BPD.(PCB).Cir.No.32/14.01.062/2013-14</w:t>
              </w:r>
            </w:hyperlink>
          </w:p>
        </w:tc>
        <w:tc>
          <w:tcPr>
            <w:tcW w:w="1198" w:type="pct"/>
            <w:hideMark/>
          </w:tcPr>
          <w:p w14:paraId="701A7B44"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22, 2013</w:t>
            </w:r>
          </w:p>
        </w:tc>
      </w:tr>
      <w:tr w:rsidR="003A6035" w:rsidRPr="00166616" w14:paraId="4AD1B59D" w14:textId="77777777" w:rsidTr="005A331D">
        <w:tc>
          <w:tcPr>
            <w:tcW w:w="0" w:type="auto"/>
            <w:hideMark/>
          </w:tcPr>
          <w:p w14:paraId="3605CAB1" w14:textId="77777777" w:rsidR="003A6035" w:rsidRPr="004D366A" w:rsidRDefault="003A6035" w:rsidP="005A331D">
            <w:pPr>
              <w:jc w:val="center"/>
              <w:rPr>
                <w:rFonts w:ascii="Noto Sans" w:hAnsi="Noto Sans"/>
                <w:lang w:eastAsia="en-IN"/>
              </w:rPr>
            </w:pPr>
            <w:r w:rsidRPr="004D366A">
              <w:rPr>
                <w:rFonts w:ascii="Noto Sans" w:hAnsi="Noto Sans"/>
                <w:lang w:eastAsia="en-IN"/>
              </w:rPr>
              <w:t>83</w:t>
            </w:r>
          </w:p>
        </w:tc>
        <w:tc>
          <w:tcPr>
            <w:tcW w:w="3383" w:type="pct"/>
            <w:hideMark/>
          </w:tcPr>
          <w:p w14:paraId="173DABE4" w14:textId="77777777" w:rsidR="003A6035" w:rsidRPr="00925760" w:rsidRDefault="00971244" w:rsidP="005A331D">
            <w:pPr>
              <w:jc w:val="both"/>
              <w:rPr>
                <w:rFonts w:ascii="Noto Sans" w:hAnsi="Noto Sans"/>
                <w:color w:val="012150"/>
                <w:u w:val="single"/>
                <w:lang w:eastAsia="en-IN"/>
              </w:rPr>
            </w:pPr>
            <w:hyperlink r:id="rId100" w:tgtFrame="_blank" w:history="1">
              <w:r w:rsidR="003A6035" w:rsidRPr="00925760">
                <w:rPr>
                  <w:rFonts w:ascii="Noto Sans" w:hAnsi="Noto Sans"/>
                  <w:color w:val="0000FF"/>
                  <w:u w:val="single"/>
                  <w:lang w:eastAsia="en-IN"/>
                </w:rPr>
                <w:t>UBD.BPD.(PCB).Cir.No.15/14.01.062/2013-14</w:t>
              </w:r>
            </w:hyperlink>
          </w:p>
        </w:tc>
        <w:tc>
          <w:tcPr>
            <w:tcW w:w="1198" w:type="pct"/>
            <w:hideMark/>
          </w:tcPr>
          <w:p w14:paraId="33F7F729"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17, 2013</w:t>
            </w:r>
          </w:p>
        </w:tc>
      </w:tr>
      <w:tr w:rsidR="003A6035" w:rsidRPr="00166616" w14:paraId="60394FF6" w14:textId="77777777" w:rsidTr="005A331D">
        <w:tc>
          <w:tcPr>
            <w:tcW w:w="0" w:type="auto"/>
            <w:hideMark/>
          </w:tcPr>
          <w:p w14:paraId="6A311A14" w14:textId="77777777" w:rsidR="003A6035" w:rsidRPr="004D366A" w:rsidRDefault="003A6035" w:rsidP="005A331D">
            <w:pPr>
              <w:jc w:val="center"/>
              <w:rPr>
                <w:rFonts w:ascii="Noto Sans" w:hAnsi="Noto Sans"/>
                <w:lang w:eastAsia="en-IN"/>
              </w:rPr>
            </w:pPr>
            <w:r w:rsidRPr="004D366A">
              <w:rPr>
                <w:rFonts w:ascii="Noto Sans" w:hAnsi="Noto Sans"/>
                <w:lang w:eastAsia="en-IN"/>
              </w:rPr>
              <w:t>84</w:t>
            </w:r>
          </w:p>
        </w:tc>
        <w:tc>
          <w:tcPr>
            <w:tcW w:w="3383" w:type="pct"/>
            <w:hideMark/>
          </w:tcPr>
          <w:p w14:paraId="78C26D7E" w14:textId="77777777" w:rsidR="003A6035" w:rsidRPr="00925760" w:rsidRDefault="00971244" w:rsidP="005A331D">
            <w:pPr>
              <w:jc w:val="both"/>
              <w:rPr>
                <w:rFonts w:ascii="Noto Sans" w:hAnsi="Noto Sans"/>
                <w:color w:val="012150"/>
                <w:u w:val="single"/>
                <w:lang w:eastAsia="en-IN"/>
              </w:rPr>
            </w:pPr>
            <w:hyperlink r:id="rId101" w:tgtFrame="_blank" w:history="1">
              <w:r w:rsidR="003A6035" w:rsidRPr="00925760">
                <w:rPr>
                  <w:rFonts w:ascii="Noto Sans" w:hAnsi="Noto Sans"/>
                  <w:color w:val="0000FF"/>
                  <w:u w:val="single"/>
                  <w:lang w:eastAsia="en-IN"/>
                </w:rPr>
                <w:t>UBD.BPD(AD).Cir.No.4/14.01.062/2013-14</w:t>
              </w:r>
            </w:hyperlink>
          </w:p>
        </w:tc>
        <w:tc>
          <w:tcPr>
            <w:tcW w:w="1198" w:type="pct"/>
            <w:hideMark/>
          </w:tcPr>
          <w:p w14:paraId="55EF811E"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10, 2013</w:t>
            </w:r>
          </w:p>
        </w:tc>
      </w:tr>
      <w:tr w:rsidR="003A6035" w:rsidRPr="00166616" w14:paraId="11AEAC26" w14:textId="77777777" w:rsidTr="005A331D">
        <w:tc>
          <w:tcPr>
            <w:tcW w:w="0" w:type="auto"/>
            <w:hideMark/>
          </w:tcPr>
          <w:p w14:paraId="11BD7812" w14:textId="77777777" w:rsidR="003A6035" w:rsidRPr="004D366A" w:rsidRDefault="003A6035" w:rsidP="005A331D">
            <w:pPr>
              <w:jc w:val="center"/>
              <w:rPr>
                <w:rFonts w:ascii="Noto Sans" w:hAnsi="Noto Sans"/>
                <w:lang w:eastAsia="en-IN"/>
              </w:rPr>
            </w:pPr>
            <w:r w:rsidRPr="004D366A">
              <w:rPr>
                <w:rFonts w:ascii="Noto Sans" w:hAnsi="Noto Sans"/>
                <w:lang w:eastAsia="en-IN"/>
              </w:rPr>
              <w:t>85</w:t>
            </w:r>
          </w:p>
        </w:tc>
        <w:tc>
          <w:tcPr>
            <w:tcW w:w="3383" w:type="pct"/>
            <w:hideMark/>
          </w:tcPr>
          <w:p w14:paraId="2CB40D01" w14:textId="77777777" w:rsidR="003A6035" w:rsidRPr="00925760" w:rsidRDefault="00971244" w:rsidP="005A331D">
            <w:pPr>
              <w:jc w:val="both"/>
              <w:rPr>
                <w:rFonts w:ascii="Noto Sans" w:hAnsi="Noto Sans"/>
                <w:color w:val="012150"/>
                <w:u w:val="single"/>
                <w:lang w:eastAsia="en-IN"/>
              </w:rPr>
            </w:pPr>
            <w:hyperlink r:id="rId102" w:tgtFrame="_blank" w:history="1">
              <w:r w:rsidR="003A6035" w:rsidRPr="00925760">
                <w:rPr>
                  <w:rFonts w:ascii="Noto Sans" w:hAnsi="Noto Sans"/>
                  <w:color w:val="0000FF"/>
                  <w:u w:val="single"/>
                  <w:lang w:eastAsia="en-IN"/>
                </w:rPr>
                <w:t>UBD.BPD.(PCB).Cir.No.11/14.01.062/2013-14</w:t>
              </w:r>
            </w:hyperlink>
          </w:p>
        </w:tc>
        <w:tc>
          <w:tcPr>
            <w:tcW w:w="1198" w:type="pct"/>
            <w:hideMark/>
          </w:tcPr>
          <w:p w14:paraId="12639743"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05, 2013</w:t>
            </w:r>
          </w:p>
        </w:tc>
      </w:tr>
      <w:tr w:rsidR="003A6035" w:rsidRPr="00166616" w14:paraId="18171567" w14:textId="77777777" w:rsidTr="005A331D">
        <w:tc>
          <w:tcPr>
            <w:tcW w:w="0" w:type="auto"/>
            <w:hideMark/>
          </w:tcPr>
          <w:p w14:paraId="750EFA3B" w14:textId="77777777" w:rsidR="003A6035" w:rsidRPr="004D366A" w:rsidRDefault="003A6035" w:rsidP="005A331D">
            <w:pPr>
              <w:jc w:val="center"/>
              <w:rPr>
                <w:rFonts w:ascii="Noto Sans" w:hAnsi="Noto Sans"/>
                <w:lang w:eastAsia="en-IN"/>
              </w:rPr>
            </w:pPr>
            <w:r w:rsidRPr="004D366A">
              <w:rPr>
                <w:rFonts w:ascii="Noto Sans" w:hAnsi="Noto Sans"/>
                <w:lang w:eastAsia="en-IN"/>
              </w:rPr>
              <w:t>86</w:t>
            </w:r>
          </w:p>
        </w:tc>
        <w:tc>
          <w:tcPr>
            <w:tcW w:w="3383" w:type="pct"/>
            <w:hideMark/>
          </w:tcPr>
          <w:p w14:paraId="5AA28DC3" w14:textId="77777777" w:rsidR="003A6035" w:rsidRPr="00925760" w:rsidRDefault="00971244" w:rsidP="005A331D">
            <w:pPr>
              <w:jc w:val="both"/>
              <w:rPr>
                <w:rFonts w:ascii="Noto Sans" w:hAnsi="Noto Sans"/>
                <w:color w:val="012150"/>
                <w:u w:val="single"/>
                <w:lang w:eastAsia="en-IN"/>
              </w:rPr>
            </w:pPr>
            <w:hyperlink r:id="rId103" w:tgtFrame="_blank" w:history="1">
              <w:r w:rsidR="003A6035" w:rsidRPr="00925760">
                <w:rPr>
                  <w:rFonts w:ascii="Noto Sans" w:hAnsi="Noto Sans"/>
                  <w:color w:val="0000FF"/>
                  <w:u w:val="single"/>
                  <w:lang w:eastAsia="en-IN"/>
                </w:rPr>
                <w:t>UBD.BPD.(PCB).Cir.No.2/14.01.062/2013-14</w:t>
              </w:r>
            </w:hyperlink>
          </w:p>
        </w:tc>
        <w:tc>
          <w:tcPr>
            <w:tcW w:w="1198" w:type="pct"/>
            <w:hideMark/>
          </w:tcPr>
          <w:p w14:paraId="29255413" w14:textId="77777777" w:rsidR="003A6035" w:rsidRPr="00925760" w:rsidRDefault="003A6035" w:rsidP="005A331D">
            <w:pPr>
              <w:jc w:val="both"/>
              <w:rPr>
                <w:rFonts w:ascii="Noto Sans" w:hAnsi="Noto Sans"/>
                <w:lang w:eastAsia="en-IN"/>
              </w:rPr>
            </w:pPr>
            <w:r w:rsidRPr="00925760">
              <w:rPr>
                <w:rFonts w:ascii="Noto Sans" w:hAnsi="Noto Sans"/>
                <w:lang w:eastAsia="en-IN"/>
              </w:rPr>
              <w:t>July 31, 2013</w:t>
            </w:r>
          </w:p>
        </w:tc>
      </w:tr>
      <w:tr w:rsidR="003A6035" w:rsidRPr="00166616" w14:paraId="2378129D" w14:textId="77777777" w:rsidTr="005A331D">
        <w:tc>
          <w:tcPr>
            <w:tcW w:w="0" w:type="auto"/>
            <w:hideMark/>
          </w:tcPr>
          <w:p w14:paraId="489CC23F" w14:textId="77777777" w:rsidR="003A6035" w:rsidRPr="004D366A" w:rsidRDefault="003A6035" w:rsidP="005A331D">
            <w:pPr>
              <w:jc w:val="center"/>
              <w:rPr>
                <w:rFonts w:ascii="Noto Sans" w:hAnsi="Noto Sans"/>
                <w:lang w:eastAsia="en-IN"/>
              </w:rPr>
            </w:pPr>
            <w:r w:rsidRPr="004D366A">
              <w:rPr>
                <w:rFonts w:ascii="Noto Sans" w:hAnsi="Noto Sans"/>
                <w:lang w:eastAsia="en-IN"/>
              </w:rPr>
              <w:t>87</w:t>
            </w:r>
          </w:p>
        </w:tc>
        <w:tc>
          <w:tcPr>
            <w:tcW w:w="3383" w:type="pct"/>
            <w:hideMark/>
          </w:tcPr>
          <w:p w14:paraId="40D4BCB5" w14:textId="77777777" w:rsidR="003A6035" w:rsidRPr="00925760" w:rsidRDefault="00971244" w:rsidP="005A331D">
            <w:pPr>
              <w:jc w:val="both"/>
              <w:rPr>
                <w:rFonts w:ascii="Noto Sans" w:hAnsi="Noto Sans"/>
                <w:color w:val="012150"/>
                <w:u w:val="single"/>
                <w:lang w:eastAsia="en-IN"/>
              </w:rPr>
            </w:pPr>
            <w:hyperlink r:id="rId104" w:tgtFrame="_blank" w:history="1">
              <w:r w:rsidR="003A6035" w:rsidRPr="00925760">
                <w:rPr>
                  <w:rFonts w:ascii="Noto Sans" w:hAnsi="Noto Sans"/>
                  <w:color w:val="0000FF"/>
                  <w:u w:val="single"/>
                  <w:lang w:eastAsia="en-IN"/>
                </w:rPr>
                <w:t>UBD.BPD(PCB)Cir.No.54/14.01.062/2012-13</w:t>
              </w:r>
            </w:hyperlink>
          </w:p>
        </w:tc>
        <w:tc>
          <w:tcPr>
            <w:tcW w:w="1198" w:type="pct"/>
            <w:hideMark/>
          </w:tcPr>
          <w:p w14:paraId="3C585315" w14:textId="77777777" w:rsidR="003A6035" w:rsidRPr="00925760" w:rsidRDefault="003A6035" w:rsidP="005A331D">
            <w:pPr>
              <w:jc w:val="both"/>
              <w:rPr>
                <w:rFonts w:ascii="Noto Sans" w:hAnsi="Noto Sans"/>
                <w:lang w:eastAsia="en-IN"/>
              </w:rPr>
            </w:pPr>
            <w:r w:rsidRPr="00925760">
              <w:rPr>
                <w:rFonts w:ascii="Noto Sans" w:hAnsi="Noto Sans"/>
                <w:lang w:eastAsia="en-IN"/>
              </w:rPr>
              <w:t>June 6, 2013</w:t>
            </w:r>
          </w:p>
        </w:tc>
      </w:tr>
      <w:tr w:rsidR="003A6035" w:rsidRPr="00166616" w14:paraId="5B670DE2" w14:textId="77777777" w:rsidTr="005A331D">
        <w:tc>
          <w:tcPr>
            <w:tcW w:w="0" w:type="auto"/>
            <w:hideMark/>
          </w:tcPr>
          <w:p w14:paraId="506EDD89" w14:textId="77777777" w:rsidR="003A6035" w:rsidRPr="004D366A" w:rsidRDefault="003A6035" w:rsidP="005A331D">
            <w:pPr>
              <w:jc w:val="center"/>
              <w:rPr>
                <w:rFonts w:ascii="Noto Sans" w:hAnsi="Noto Sans"/>
                <w:lang w:eastAsia="en-IN"/>
              </w:rPr>
            </w:pPr>
            <w:r w:rsidRPr="004D366A">
              <w:rPr>
                <w:rFonts w:ascii="Noto Sans" w:hAnsi="Noto Sans"/>
                <w:lang w:eastAsia="en-IN"/>
              </w:rPr>
              <w:t>88</w:t>
            </w:r>
          </w:p>
        </w:tc>
        <w:tc>
          <w:tcPr>
            <w:tcW w:w="3383" w:type="pct"/>
            <w:hideMark/>
          </w:tcPr>
          <w:p w14:paraId="4835BC11" w14:textId="77777777" w:rsidR="003A6035" w:rsidRPr="00925760" w:rsidRDefault="00971244" w:rsidP="005A331D">
            <w:pPr>
              <w:jc w:val="both"/>
              <w:rPr>
                <w:rFonts w:ascii="Noto Sans" w:hAnsi="Noto Sans"/>
                <w:color w:val="012150"/>
                <w:u w:val="single"/>
                <w:lang w:eastAsia="en-IN"/>
              </w:rPr>
            </w:pPr>
            <w:hyperlink r:id="rId105" w:tgtFrame="_blank" w:history="1">
              <w:r w:rsidR="003A6035" w:rsidRPr="00925760">
                <w:rPr>
                  <w:rFonts w:ascii="Noto Sans" w:hAnsi="Noto Sans"/>
                  <w:color w:val="0000FF"/>
                  <w:u w:val="single"/>
                  <w:lang w:eastAsia="en-IN"/>
                </w:rPr>
                <w:t>UBD.BPD(PCB)Cir.No.46/14.01.062/2012-13</w:t>
              </w:r>
            </w:hyperlink>
          </w:p>
        </w:tc>
        <w:tc>
          <w:tcPr>
            <w:tcW w:w="1198" w:type="pct"/>
            <w:hideMark/>
          </w:tcPr>
          <w:p w14:paraId="507CB636" w14:textId="77777777" w:rsidR="003A6035" w:rsidRPr="00925760" w:rsidRDefault="003A6035" w:rsidP="005A331D">
            <w:pPr>
              <w:jc w:val="both"/>
              <w:rPr>
                <w:rFonts w:ascii="Noto Sans" w:hAnsi="Noto Sans"/>
                <w:lang w:eastAsia="en-IN"/>
              </w:rPr>
            </w:pPr>
            <w:r w:rsidRPr="00925760">
              <w:rPr>
                <w:rFonts w:ascii="Noto Sans" w:hAnsi="Noto Sans"/>
                <w:lang w:eastAsia="en-IN"/>
              </w:rPr>
              <w:t>April 03, 2013</w:t>
            </w:r>
          </w:p>
        </w:tc>
      </w:tr>
      <w:tr w:rsidR="003A6035" w:rsidRPr="00166616" w14:paraId="4C9E558B" w14:textId="77777777" w:rsidTr="005A331D">
        <w:tc>
          <w:tcPr>
            <w:tcW w:w="0" w:type="auto"/>
            <w:hideMark/>
          </w:tcPr>
          <w:p w14:paraId="1B8C6FE5" w14:textId="77777777" w:rsidR="003A6035" w:rsidRPr="004D366A" w:rsidRDefault="003A6035" w:rsidP="005A331D">
            <w:pPr>
              <w:jc w:val="center"/>
              <w:rPr>
                <w:rFonts w:ascii="Noto Sans" w:hAnsi="Noto Sans"/>
                <w:lang w:eastAsia="en-IN"/>
              </w:rPr>
            </w:pPr>
            <w:r w:rsidRPr="004D366A">
              <w:rPr>
                <w:rFonts w:ascii="Noto Sans" w:hAnsi="Noto Sans"/>
                <w:lang w:eastAsia="en-IN"/>
              </w:rPr>
              <w:t>89</w:t>
            </w:r>
          </w:p>
        </w:tc>
        <w:tc>
          <w:tcPr>
            <w:tcW w:w="3383" w:type="pct"/>
            <w:hideMark/>
          </w:tcPr>
          <w:p w14:paraId="75AD6108" w14:textId="77777777" w:rsidR="003A6035" w:rsidRPr="00925760" w:rsidRDefault="00971244" w:rsidP="005A331D">
            <w:pPr>
              <w:jc w:val="both"/>
              <w:rPr>
                <w:rFonts w:ascii="Noto Sans" w:hAnsi="Noto Sans"/>
                <w:color w:val="012150"/>
                <w:u w:val="single"/>
                <w:lang w:eastAsia="en-IN"/>
              </w:rPr>
            </w:pPr>
            <w:hyperlink r:id="rId106" w:tgtFrame="_blank" w:history="1">
              <w:r w:rsidR="003A6035" w:rsidRPr="00925760">
                <w:rPr>
                  <w:rFonts w:ascii="Noto Sans" w:hAnsi="Noto Sans"/>
                  <w:color w:val="0000FF"/>
                  <w:u w:val="single"/>
                  <w:lang w:eastAsia="en-IN"/>
                </w:rPr>
                <w:t>UBD.BPD(PCB)Cir.No.39/14.01.062/2012-13</w:t>
              </w:r>
            </w:hyperlink>
          </w:p>
        </w:tc>
        <w:tc>
          <w:tcPr>
            <w:tcW w:w="1198" w:type="pct"/>
            <w:hideMark/>
          </w:tcPr>
          <w:p w14:paraId="17705CA1" w14:textId="77777777" w:rsidR="003A6035" w:rsidRPr="00925760" w:rsidRDefault="003A6035" w:rsidP="005A331D">
            <w:pPr>
              <w:jc w:val="both"/>
              <w:rPr>
                <w:rFonts w:ascii="Noto Sans" w:hAnsi="Noto Sans"/>
                <w:lang w:eastAsia="en-IN"/>
              </w:rPr>
            </w:pPr>
            <w:r w:rsidRPr="00925760">
              <w:rPr>
                <w:rFonts w:ascii="Noto Sans" w:hAnsi="Noto Sans"/>
                <w:lang w:eastAsia="en-IN"/>
              </w:rPr>
              <w:t>March 07, 2013</w:t>
            </w:r>
          </w:p>
        </w:tc>
      </w:tr>
      <w:tr w:rsidR="003A6035" w:rsidRPr="00166616" w14:paraId="70981290" w14:textId="77777777" w:rsidTr="005A331D">
        <w:tc>
          <w:tcPr>
            <w:tcW w:w="0" w:type="auto"/>
            <w:hideMark/>
          </w:tcPr>
          <w:p w14:paraId="71449327" w14:textId="77777777" w:rsidR="003A6035" w:rsidRPr="004D366A" w:rsidRDefault="003A6035" w:rsidP="005A331D">
            <w:pPr>
              <w:jc w:val="center"/>
              <w:rPr>
                <w:rFonts w:ascii="Noto Sans" w:hAnsi="Noto Sans"/>
                <w:lang w:eastAsia="en-IN"/>
              </w:rPr>
            </w:pPr>
            <w:r w:rsidRPr="004D366A">
              <w:rPr>
                <w:rFonts w:ascii="Noto Sans" w:hAnsi="Noto Sans"/>
                <w:lang w:eastAsia="en-IN"/>
              </w:rPr>
              <w:t>90</w:t>
            </w:r>
          </w:p>
        </w:tc>
        <w:tc>
          <w:tcPr>
            <w:tcW w:w="3383" w:type="pct"/>
            <w:hideMark/>
          </w:tcPr>
          <w:p w14:paraId="6ECE4151" w14:textId="77777777" w:rsidR="003A6035" w:rsidRPr="00925760" w:rsidRDefault="00971244" w:rsidP="005A331D">
            <w:pPr>
              <w:jc w:val="both"/>
              <w:rPr>
                <w:rFonts w:ascii="Noto Sans" w:hAnsi="Noto Sans"/>
                <w:color w:val="012150"/>
                <w:u w:val="single"/>
                <w:lang w:eastAsia="en-IN"/>
              </w:rPr>
            </w:pPr>
            <w:hyperlink r:id="rId107" w:tgtFrame="_blank" w:history="1">
              <w:r w:rsidR="003A6035" w:rsidRPr="00925760">
                <w:rPr>
                  <w:rFonts w:ascii="Noto Sans" w:hAnsi="Noto Sans"/>
                  <w:color w:val="0000FF"/>
                  <w:u w:val="single"/>
                  <w:lang w:eastAsia="en-IN"/>
                </w:rPr>
                <w:t>UBD.CO.PCB.Cir.No.37/14.01.062/2012-13</w:t>
              </w:r>
            </w:hyperlink>
          </w:p>
        </w:tc>
        <w:tc>
          <w:tcPr>
            <w:tcW w:w="1198" w:type="pct"/>
            <w:hideMark/>
          </w:tcPr>
          <w:p w14:paraId="79ACADE5"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25, 2013</w:t>
            </w:r>
          </w:p>
        </w:tc>
      </w:tr>
      <w:tr w:rsidR="003A6035" w:rsidRPr="00166616" w14:paraId="7284C0E8" w14:textId="77777777" w:rsidTr="005A331D">
        <w:tc>
          <w:tcPr>
            <w:tcW w:w="0" w:type="auto"/>
            <w:hideMark/>
          </w:tcPr>
          <w:p w14:paraId="150D1F91" w14:textId="77777777" w:rsidR="003A6035" w:rsidRPr="004D366A" w:rsidRDefault="003A6035" w:rsidP="005A331D">
            <w:pPr>
              <w:jc w:val="center"/>
              <w:rPr>
                <w:rFonts w:ascii="Noto Sans" w:hAnsi="Noto Sans"/>
                <w:lang w:eastAsia="en-IN"/>
              </w:rPr>
            </w:pPr>
            <w:r w:rsidRPr="004D366A">
              <w:rPr>
                <w:rFonts w:ascii="Noto Sans" w:hAnsi="Noto Sans"/>
                <w:lang w:eastAsia="en-IN"/>
              </w:rPr>
              <w:t>91</w:t>
            </w:r>
          </w:p>
        </w:tc>
        <w:tc>
          <w:tcPr>
            <w:tcW w:w="3383" w:type="pct"/>
            <w:hideMark/>
          </w:tcPr>
          <w:p w14:paraId="3380BDE4" w14:textId="77777777" w:rsidR="003A6035" w:rsidRPr="00925760" w:rsidRDefault="00971244" w:rsidP="005A331D">
            <w:pPr>
              <w:jc w:val="both"/>
              <w:rPr>
                <w:rFonts w:ascii="Noto Sans" w:hAnsi="Noto Sans"/>
                <w:color w:val="012150"/>
                <w:u w:val="single"/>
                <w:lang w:eastAsia="en-IN"/>
              </w:rPr>
            </w:pPr>
            <w:hyperlink r:id="rId108" w:tgtFrame="_blank" w:history="1">
              <w:r w:rsidR="003A6035" w:rsidRPr="00925760">
                <w:rPr>
                  <w:rFonts w:ascii="Noto Sans" w:hAnsi="Noto Sans"/>
                  <w:color w:val="0000FF"/>
                  <w:u w:val="single"/>
                  <w:lang w:eastAsia="en-IN"/>
                </w:rPr>
                <w:t>UBD.BPD(PCB)Cir.No.34/14.01.062/2012-13</w:t>
              </w:r>
            </w:hyperlink>
          </w:p>
        </w:tc>
        <w:tc>
          <w:tcPr>
            <w:tcW w:w="1198" w:type="pct"/>
            <w:hideMark/>
          </w:tcPr>
          <w:p w14:paraId="6D01A0DA"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28, 2013</w:t>
            </w:r>
          </w:p>
        </w:tc>
      </w:tr>
      <w:tr w:rsidR="003A6035" w:rsidRPr="00166616" w14:paraId="0DF15969" w14:textId="77777777" w:rsidTr="005A331D">
        <w:tc>
          <w:tcPr>
            <w:tcW w:w="0" w:type="auto"/>
            <w:hideMark/>
          </w:tcPr>
          <w:p w14:paraId="69E96BE8" w14:textId="77777777" w:rsidR="003A6035" w:rsidRPr="004D366A" w:rsidRDefault="003A6035" w:rsidP="005A331D">
            <w:pPr>
              <w:jc w:val="center"/>
              <w:rPr>
                <w:rFonts w:ascii="Noto Sans" w:hAnsi="Noto Sans"/>
                <w:lang w:eastAsia="en-IN"/>
              </w:rPr>
            </w:pPr>
            <w:r w:rsidRPr="004D366A">
              <w:rPr>
                <w:rFonts w:ascii="Noto Sans" w:hAnsi="Noto Sans"/>
                <w:lang w:eastAsia="en-IN"/>
              </w:rPr>
              <w:t>92</w:t>
            </w:r>
          </w:p>
        </w:tc>
        <w:tc>
          <w:tcPr>
            <w:tcW w:w="3383" w:type="pct"/>
            <w:hideMark/>
          </w:tcPr>
          <w:p w14:paraId="3ADD8537" w14:textId="77777777" w:rsidR="003A6035" w:rsidRPr="00925760" w:rsidRDefault="00971244" w:rsidP="005A331D">
            <w:pPr>
              <w:jc w:val="both"/>
              <w:rPr>
                <w:rFonts w:ascii="Noto Sans" w:hAnsi="Noto Sans"/>
                <w:color w:val="012150"/>
                <w:u w:val="single"/>
                <w:lang w:eastAsia="en-IN"/>
              </w:rPr>
            </w:pPr>
            <w:hyperlink r:id="rId109" w:tgtFrame="_blank" w:history="1">
              <w:r w:rsidR="003A6035" w:rsidRPr="00925760">
                <w:rPr>
                  <w:rFonts w:ascii="Noto Sans" w:hAnsi="Noto Sans"/>
                  <w:color w:val="0000FF"/>
                  <w:u w:val="single"/>
                  <w:lang w:eastAsia="en-IN"/>
                </w:rPr>
                <w:t>UBD.BPD(PCB)Cir.No.28/14.01.062/2012-13</w:t>
              </w:r>
            </w:hyperlink>
          </w:p>
        </w:tc>
        <w:tc>
          <w:tcPr>
            <w:tcW w:w="1198" w:type="pct"/>
            <w:hideMark/>
          </w:tcPr>
          <w:p w14:paraId="5F4C51F7"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19, 2012</w:t>
            </w:r>
          </w:p>
        </w:tc>
      </w:tr>
      <w:tr w:rsidR="003A6035" w:rsidRPr="00166616" w14:paraId="02FC60D4" w14:textId="77777777" w:rsidTr="005A331D">
        <w:tc>
          <w:tcPr>
            <w:tcW w:w="0" w:type="auto"/>
            <w:hideMark/>
          </w:tcPr>
          <w:p w14:paraId="7EFFBB1A" w14:textId="77777777" w:rsidR="003A6035" w:rsidRPr="004D366A" w:rsidRDefault="003A6035" w:rsidP="005A331D">
            <w:pPr>
              <w:jc w:val="center"/>
              <w:rPr>
                <w:rFonts w:ascii="Noto Sans" w:hAnsi="Noto Sans"/>
                <w:lang w:eastAsia="en-IN"/>
              </w:rPr>
            </w:pPr>
            <w:r w:rsidRPr="004D366A">
              <w:rPr>
                <w:rFonts w:ascii="Noto Sans" w:hAnsi="Noto Sans"/>
                <w:lang w:eastAsia="en-IN"/>
              </w:rPr>
              <w:t>93</w:t>
            </w:r>
          </w:p>
        </w:tc>
        <w:tc>
          <w:tcPr>
            <w:tcW w:w="3383" w:type="pct"/>
            <w:hideMark/>
          </w:tcPr>
          <w:p w14:paraId="33B9C9DC" w14:textId="77777777" w:rsidR="003A6035" w:rsidRPr="00925760" w:rsidRDefault="00971244" w:rsidP="005A331D">
            <w:pPr>
              <w:jc w:val="both"/>
              <w:rPr>
                <w:rFonts w:ascii="Noto Sans" w:hAnsi="Noto Sans"/>
                <w:color w:val="012150"/>
                <w:u w:val="single"/>
                <w:lang w:eastAsia="en-IN"/>
              </w:rPr>
            </w:pPr>
            <w:hyperlink r:id="rId110" w:tgtFrame="_blank" w:history="1">
              <w:r w:rsidR="003A6035" w:rsidRPr="00925760">
                <w:rPr>
                  <w:rFonts w:ascii="Noto Sans" w:hAnsi="Noto Sans"/>
                  <w:color w:val="0000FF"/>
                  <w:u w:val="single"/>
                  <w:lang w:eastAsia="en-IN"/>
                </w:rPr>
                <w:t>UBD.BPD.(PCB).Cir.No.14/14.01.062/2012-13</w:t>
              </w:r>
            </w:hyperlink>
          </w:p>
        </w:tc>
        <w:tc>
          <w:tcPr>
            <w:tcW w:w="1198" w:type="pct"/>
            <w:hideMark/>
          </w:tcPr>
          <w:p w14:paraId="7981C8AC"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9, 2012</w:t>
            </w:r>
          </w:p>
        </w:tc>
      </w:tr>
      <w:tr w:rsidR="003A6035" w:rsidRPr="00166616" w14:paraId="0EC2F1D4" w14:textId="77777777" w:rsidTr="005A331D">
        <w:tc>
          <w:tcPr>
            <w:tcW w:w="0" w:type="auto"/>
            <w:hideMark/>
          </w:tcPr>
          <w:p w14:paraId="271B5FB0" w14:textId="77777777" w:rsidR="003A6035" w:rsidRPr="004D366A" w:rsidRDefault="003A6035" w:rsidP="005A331D">
            <w:pPr>
              <w:jc w:val="center"/>
              <w:rPr>
                <w:rFonts w:ascii="Noto Sans" w:hAnsi="Noto Sans"/>
                <w:lang w:eastAsia="en-IN"/>
              </w:rPr>
            </w:pPr>
            <w:r w:rsidRPr="004D366A">
              <w:rPr>
                <w:rFonts w:ascii="Noto Sans" w:hAnsi="Noto Sans"/>
                <w:lang w:eastAsia="en-IN"/>
              </w:rPr>
              <w:t>94</w:t>
            </w:r>
          </w:p>
        </w:tc>
        <w:tc>
          <w:tcPr>
            <w:tcW w:w="3383" w:type="pct"/>
            <w:hideMark/>
          </w:tcPr>
          <w:p w14:paraId="60329F08" w14:textId="77777777" w:rsidR="003A6035" w:rsidRPr="00925760" w:rsidRDefault="00971244" w:rsidP="005A331D">
            <w:pPr>
              <w:jc w:val="both"/>
              <w:rPr>
                <w:rFonts w:ascii="Noto Sans" w:hAnsi="Noto Sans"/>
                <w:color w:val="012150"/>
                <w:u w:val="single"/>
                <w:lang w:eastAsia="en-IN"/>
              </w:rPr>
            </w:pPr>
            <w:hyperlink r:id="rId111" w:tgtFrame="_blank" w:history="1">
              <w:r w:rsidR="003A6035" w:rsidRPr="00925760">
                <w:rPr>
                  <w:rFonts w:ascii="Noto Sans" w:hAnsi="Noto Sans"/>
                  <w:color w:val="0000FF"/>
                  <w:u w:val="single"/>
                  <w:lang w:eastAsia="en-IN"/>
                </w:rPr>
                <w:t>UBD.BPD.(PCB).Cir.No.8/14.01.062/2012-13</w:t>
              </w:r>
            </w:hyperlink>
          </w:p>
        </w:tc>
        <w:tc>
          <w:tcPr>
            <w:tcW w:w="1198" w:type="pct"/>
            <w:hideMark/>
          </w:tcPr>
          <w:p w14:paraId="110BDA50"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13, 2012</w:t>
            </w:r>
          </w:p>
        </w:tc>
      </w:tr>
      <w:tr w:rsidR="003A6035" w:rsidRPr="00166616" w14:paraId="650066A3" w14:textId="77777777" w:rsidTr="005A331D">
        <w:tc>
          <w:tcPr>
            <w:tcW w:w="0" w:type="auto"/>
            <w:hideMark/>
          </w:tcPr>
          <w:p w14:paraId="67C3FF6C" w14:textId="77777777" w:rsidR="003A6035" w:rsidRPr="004D366A" w:rsidRDefault="003A6035" w:rsidP="005A331D">
            <w:pPr>
              <w:jc w:val="center"/>
              <w:rPr>
                <w:rFonts w:ascii="Noto Sans" w:hAnsi="Noto Sans"/>
                <w:lang w:eastAsia="en-IN"/>
              </w:rPr>
            </w:pPr>
            <w:r w:rsidRPr="004D366A">
              <w:rPr>
                <w:rFonts w:ascii="Noto Sans" w:hAnsi="Noto Sans"/>
                <w:lang w:eastAsia="en-IN"/>
              </w:rPr>
              <w:t>95</w:t>
            </w:r>
          </w:p>
        </w:tc>
        <w:tc>
          <w:tcPr>
            <w:tcW w:w="3383" w:type="pct"/>
            <w:hideMark/>
          </w:tcPr>
          <w:p w14:paraId="652AAEEB" w14:textId="77777777" w:rsidR="003A6035" w:rsidRPr="00925760" w:rsidRDefault="00971244" w:rsidP="005A331D">
            <w:pPr>
              <w:jc w:val="both"/>
              <w:rPr>
                <w:rFonts w:ascii="Noto Sans" w:hAnsi="Noto Sans"/>
                <w:color w:val="012150"/>
                <w:u w:val="single"/>
                <w:lang w:eastAsia="en-IN"/>
              </w:rPr>
            </w:pPr>
            <w:hyperlink r:id="rId112" w:tgtFrame="_blank" w:history="1">
              <w:r w:rsidR="003A6035" w:rsidRPr="00925760">
                <w:rPr>
                  <w:rFonts w:ascii="Noto Sans" w:hAnsi="Noto Sans"/>
                  <w:color w:val="0000FF"/>
                  <w:u w:val="single"/>
                  <w:lang w:eastAsia="en-IN"/>
                </w:rPr>
                <w:t>UBD.CO.BPD(PCB).No.34/12.05.001/2011-12</w:t>
              </w:r>
            </w:hyperlink>
          </w:p>
        </w:tc>
        <w:tc>
          <w:tcPr>
            <w:tcW w:w="1198" w:type="pct"/>
            <w:hideMark/>
          </w:tcPr>
          <w:p w14:paraId="318561A9" w14:textId="77777777" w:rsidR="003A6035" w:rsidRPr="00925760" w:rsidRDefault="003A6035" w:rsidP="005A331D">
            <w:pPr>
              <w:jc w:val="both"/>
              <w:rPr>
                <w:rFonts w:ascii="Noto Sans" w:hAnsi="Noto Sans"/>
                <w:lang w:eastAsia="en-IN"/>
              </w:rPr>
            </w:pPr>
            <w:r w:rsidRPr="00925760">
              <w:rPr>
                <w:rFonts w:ascii="Noto Sans" w:hAnsi="Noto Sans"/>
                <w:lang w:eastAsia="en-IN"/>
              </w:rPr>
              <w:t>May 11, 2012</w:t>
            </w:r>
          </w:p>
        </w:tc>
      </w:tr>
      <w:tr w:rsidR="003A6035" w:rsidRPr="00166616" w14:paraId="07C0CBF9" w14:textId="77777777" w:rsidTr="005A331D">
        <w:tc>
          <w:tcPr>
            <w:tcW w:w="0" w:type="auto"/>
            <w:hideMark/>
          </w:tcPr>
          <w:p w14:paraId="5B6E57AD" w14:textId="77777777" w:rsidR="003A6035" w:rsidRPr="004D366A" w:rsidRDefault="003A6035" w:rsidP="005A331D">
            <w:pPr>
              <w:jc w:val="center"/>
              <w:rPr>
                <w:rFonts w:ascii="Noto Sans" w:hAnsi="Noto Sans"/>
                <w:lang w:eastAsia="en-IN"/>
              </w:rPr>
            </w:pPr>
            <w:r w:rsidRPr="004D366A">
              <w:rPr>
                <w:rFonts w:ascii="Noto Sans" w:hAnsi="Noto Sans"/>
                <w:lang w:eastAsia="en-IN"/>
              </w:rPr>
              <w:t>96</w:t>
            </w:r>
          </w:p>
        </w:tc>
        <w:tc>
          <w:tcPr>
            <w:tcW w:w="3383" w:type="pct"/>
            <w:hideMark/>
          </w:tcPr>
          <w:p w14:paraId="3326673C" w14:textId="77777777" w:rsidR="003A6035" w:rsidRPr="00925760" w:rsidRDefault="00971244" w:rsidP="005A331D">
            <w:pPr>
              <w:jc w:val="both"/>
              <w:rPr>
                <w:rFonts w:ascii="Noto Sans" w:hAnsi="Noto Sans"/>
                <w:color w:val="012150"/>
                <w:u w:val="single"/>
                <w:lang w:eastAsia="en-IN"/>
              </w:rPr>
            </w:pPr>
            <w:hyperlink r:id="rId113" w:tgtFrame="_blank" w:history="1">
              <w:r w:rsidR="003A6035" w:rsidRPr="00925760">
                <w:rPr>
                  <w:rFonts w:ascii="Noto Sans" w:hAnsi="Noto Sans"/>
                  <w:color w:val="0000FF"/>
                  <w:u w:val="single"/>
                  <w:lang w:eastAsia="en-IN"/>
                </w:rPr>
                <w:t>UBD.CO.BPD.No.24/12.05.001/2011-12</w:t>
              </w:r>
            </w:hyperlink>
          </w:p>
        </w:tc>
        <w:tc>
          <w:tcPr>
            <w:tcW w:w="1198" w:type="pct"/>
            <w:hideMark/>
          </w:tcPr>
          <w:p w14:paraId="6353250A" w14:textId="77777777" w:rsidR="003A6035" w:rsidRPr="00925760" w:rsidRDefault="003A6035" w:rsidP="005A331D">
            <w:pPr>
              <w:jc w:val="both"/>
              <w:rPr>
                <w:rFonts w:ascii="Noto Sans" w:hAnsi="Noto Sans"/>
                <w:lang w:eastAsia="en-IN"/>
              </w:rPr>
            </w:pPr>
            <w:r w:rsidRPr="00925760">
              <w:rPr>
                <w:rFonts w:ascii="Noto Sans" w:hAnsi="Noto Sans"/>
                <w:lang w:eastAsia="en-IN"/>
              </w:rPr>
              <w:t>March 5, 2012</w:t>
            </w:r>
          </w:p>
        </w:tc>
      </w:tr>
      <w:tr w:rsidR="003A6035" w:rsidRPr="00166616" w14:paraId="6E611DDC" w14:textId="77777777" w:rsidTr="005A331D">
        <w:tc>
          <w:tcPr>
            <w:tcW w:w="0" w:type="auto"/>
            <w:hideMark/>
          </w:tcPr>
          <w:p w14:paraId="0A5DD30C" w14:textId="77777777" w:rsidR="003A6035" w:rsidRPr="004D366A" w:rsidRDefault="003A6035" w:rsidP="005A331D">
            <w:pPr>
              <w:jc w:val="center"/>
              <w:rPr>
                <w:rFonts w:ascii="Noto Sans" w:hAnsi="Noto Sans"/>
                <w:lang w:eastAsia="en-IN"/>
              </w:rPr>
            </w:pPr>
            <w:r w:rsidRPr="004D366A">
              <w:rPr>
                <w:rFonts w:ascii="Noto Sans" w:hAnsi="Noto Sans"/>
                <w:lang w:eastAsia="en-IN"/>
              </w:rPr>
              <w:t>97</w:t>
            </w:r>
          </w:p>
        </w:tc>
        <w:tc>
          <w:tcPr>
            <w:tcW w:w="3383" w:type="pct"/>
            <w:hideMark/>
          </w:tcPr>
          <w:p w14:paraId="4C7620B1" w14:textId="77777777" w:rsidR="003A6035" w:rsidRPr="00925760" w:rsidRDefault="00971244" w:rsidP="005A331D">
            <w:pPr>
              <w:jc w:val="both"/>
              <w:rPr>
                <w:rFonts w:ascii="Noto Sans" w:hAnsi="Noto Sans"/>
                <w:color w:val="012150"/>
                <w:u w:val="single"/>
                <w:lang w:eastAsia="en-IN"/>
              </w:rPr>
            </w:pPr>
            <w:hyperlink r:id="rId114" w:tgtFrame="_blank" w:history="1">
              <w:r w:rsidR="003A6035" w:rsidRPr="00925760">
                <w:rPr>
                  <w:rFonts w:ascii="Noto Sans" w:hAnsi="Noto Sans"/>
                  <w:color w:val="0000FF"/>
                  <w:u w:val="single"/>
                  <w:lang w:eastAsia="en-IN"/>
                </w:rPr>
                <w:t>UBD.BPD.(PCB).Cir.No.20/14.01.062/ 2011-12</w:t>
              </w:r>
            </w:hyperlink>
          </w:p>
        </w:tc>
        <w:tc>
          <w:tcPr>
            <w:tcW w:w="1198" w:type="pct"/>
            <w:hideMark/>
          </w:tcPr>
          <w:p w14:paraId="6AD0FC04" w14:textId="77777777" w:rsidR="003A6035" w:rsidRPr="00925760" w:rsidRDefault="003A6035" w:rsidP="005A331D">
            <w:pPr>
              <w:jc w:val="both"/>
              <w:rPr>
                <w:rFonts w:ascii="Noto Sans" w:hAnsi="Noto Sans"/>
                <w:lang w:eastAsia="en-IN"/>
              </w:rPr>
            </w:pPr>
            <w:r w:rsidRPr="00925760">
              <w:rPr>
                <w:rFonts w:ascii="Noto Sans" w:hAnsi="Noto Sans"/>
                <w:lang w:eastAsia="en-IN"/>
              </w:rPr>
              <w:t>March 01, 2012</w:t>
            </w:r>
          </w:p>
        </w:tc>
      </w:tr>
      <w:tr w:rsidR="003A6035" w:rsidRPr="00166616" w14:paraId="5D05E092" w14:textId="77777777" w:rsidTr="005A331D">
        <w:tc>
          <w:tcPr>
            <w:tcW w:w="0" w:type="auto"/>
            <w:hideMark/>
          </w:tcPr>
          <w:p w14:paraId="1EC37D3B" w14:textId="77777777" w:rsidR="003A6035" w:rsidRPr="004D366A" w:rsidRDefault="003A6035" w:rsidP="005A331D">
            <w:pPr>
              <w:jc w:val="center"/>
              <w:rPr>
                <w:rFonts w:ascii="Noto Sans" w:hAnsi="Noto Sans"/>
                <w:lang w:eastAsia="en-IN"/>
              </w:rPr>
            </w:pPr>
            <w:r w:rsidRPr="004D366A">
              <w:rPr>
                <w:rFonts w:ascii="Noto Sans" w:hAnsi="Noto Sans"/>
                <w:lang w:eastAsia="en-IN"/>
              </w:rPr>
              <w:t>98</w:t>
            </w:r>
          </w:p>
        </w:tc>
        <w:tc>
          <w:tcPr>
            <w:tcW w:w="3383" w:type="pct"/>
            <w:hideMark/>
          </w:tcPr>
          <w:p w14:paraId="4CA80119" w14:textId="77777777" w:rsidR="003A6035" w:rsidRPr="00925760" w:rsidRDefault="00971244" w:rsidP="005A331D">
            <w:pPr>
              <w:jc w:val="both"/>
              <w:rPr>
                <w:rFonts w:ascii="Noto Sans" w:hAnsi="Noto Sans"/>
                <w:color w:val="012150"/>
                <w:u w:val="single"/>
                <w:lang w:eastAsia="en-IN"/>
              </w:rPr>
            </w:pPr>
            <w:hyperlink r:id="rId115" w:tgtFrame="_blank" w:history="1">
              <w:r w:rsidR="003A6035" w:rsidRPr="00925760">
                <w:rPr>
                  <w:rFonts w:ascii="Noto Sans" w:hAnsi="Noto Sans"/>
                  <w:color w:val="0000FF"/>
                  <w:u w:val="single"/>
                  <w:lang w:eastAsia="en-IN"/>
                </w:rPr>
                <w:t>UBD.CO.BPD.No.10/12.05.001/2011-12</w:t>
              </w:r>
            </w:hyperlink>
          </w:p>
        </w:tc>
        <w:tc>
          <w:tcPr>
            <w:tcW w:w="1198" w:type="pct"/>
            <w:hideMark/>
          </w:tcPr>
          <w:p w14:paraId="643EEC8E"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09, 2011</w:t>
            </w:r>
          </w:p>
        </w:tc>
      </w:tr>
      <w:tr w:rsidR="003A6035" w:rsidRPr="00166616" w14:paraId="20B84530" w14:textId="77777777" w:rsidTr="005A331D">
        <w:tc>
          <w:tcPr>
            <w:tcW w:w="0" w:type="auto"/>
            <w:hideMark/>
          </w:tcPr>
          <w:p w14:paraId="45852AD6" w14:textId="77777777" w:rsidR="003A6035" w:rsidRPr="004D366A" w:rsidRDefault="003A6035" w:rsidP="005A331D">
            <w:pPr>
              <w:jc w:val="center"/>
              <w:rPr>
                <w:rFonts w:ascii="Noto Sans" w:hAnsi="Noto Sans"/>
                <w:lang w:eastAsia="en-IN"/>
              </w:rPr>
            </w:pPr>
            <w:r w:rsidRPr="004D366A">
              <w:rPr>
                <w:rFonts w:ascii="Noto Sans" w:hAnsi="Noto Sans"/>
                <w:lang w:eastAsia="en-IN"/>
              </w:rPr>
              <w:t>99</w:t>
            </w:r>
          </w:p>
        </w:tc>
        <w:tc>
          <w:tcPr>
            <w:tcW w:w="3383" w:type="pct"/>
            <w:hideMark/>
          </w:tcPr>
          <w:p w14:paraId="20C93FDE" w14:textId="77777777" w:rsidR="003A6035" w:rsidRPr="00925760" w:rsidRDefault="00971244" w:rsidP="005A331D">
            <w:pPr>
              <w:jc w:val="both"/>
              <w:rPr>
                <w:rFonts w:ascii="Noto Sans" w:hAnsi="Noto Sans"/>
                <w:color w:val="012150"/>
                <w:u w:val="single"/>
                <w:lang w:eastAsia="en-IN"/>
              </w:rPr>
            </w:pPr>
            <w:hyperlink r:id="rId116" w:tgtFrame="_blank" w:history="1">
              <w:r w:rsidR="003A6035" w:rsidRPr="00925760">
                <w:rPr>
                  <w:rFonts w:ascii="Noto Sans" w:hAnsi="Noto Sans"/>
                  <w:color w:val="0000FF"/>
                  <w:u w:val="single"/>
                  <w:lang w:eastAsia="en-IN"/>
                </w:rPr>
                <w:t>UBD.BPD.PCB.No.8/12.05.001/2011-12</w:t>
              </w:r>
            </w:hyperlink>
          </w:p>
        </w:tc>
        <w:tc>
          <w:tcPr>
            <w:tcW w:w="1198" w:type="pct"/>
            <w:hideMark/>
          </w:tcPr>
          <w:p w14:paraId="63A3DF3E"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9, 2011</w:t>
            </w:r>
          </w:p>
        </w:tc>
      </w:tr>
      <w:tr w:rsidR="003A6035" w:rsidRPr="00166616" w14:paraId="0EB1B17D" w14:textId="77777777" w:rsidTr="005A331D">
        <w:tc>
          <w:tcPr>
            <w:tcW w:w="0" w:type="auto"/>
            <w:hideMark/>
          </w:tcPr>
          <w:p w14:paraId="5842F8FC" w14:textId="77777777" w:rsidR="003A6035" w:rsidRPr="004D366A" w:rsidRDefault="003A6035" w:rsidP="005A331D">
            <w:pPr>
              <w:jc w:val="center"/>
              <w:rPr>
                <w:rFonts w:ascii="Noto Sans" w:hAnsi="Noto Sans"/>
                <w:lang w:eastAsia="en-IN"/>
              </w:rPr>
            </w:pPr>
            <w:r w:rsidRPr="004D366A">
              <w:rPr>
                <w:rFonts w:ascii="Noto Sans" w:hAnsi="Noto Sans"/>
                <w:lang w:eastAsia="en-IN"/>
              </w:rPr>
              <w:t>100</w:t>
            </w:r>
          </w:p>
        </w:tc>
        <w:tc>
          <w:tcPr>
            <w:tcW w:w="3383" w:type="pct"/>
            <w:hideMark/>
          </w:tcPr>
          <w:p w14:paraId="1C56BE61" w14:textId="77777777" w:rsidR="003A6035" w:rsidRPr="00925760" w:rsidRDefault="00971244" w:rsidP="005A331D">
            <w:pPr>
              <w:jc w:val="both"/>
              <w:rPr>
                <w:rFonts w:ascii="Noto Sans" w:hAnsi="Noto Sans"/>
                <w:color w:val="012150"/>
                <w:u w:val="single"/>
                <w:lang w:eastAsia="en-IN"/>
              </w:rPr>
            </w:pPr>
            <w:hyperlink r:id="rId117" w:tgtFrame="_blank" w:history="1">
              <w:r w:rsidR="003A6035" w:rsidRPr="00925760">
                <w:rPr>
                  <w:rFonts w:ascii="Noto Sans" w:hAnsi="Noto Sans"/>
                  <w:color w:val="0000FF"/>
                  <w:u w:val="single"/>
                  <w:lang w:eastAsia="en-IN"/>
                </w:rPr>
                <w:t>UBD.CO.BPD.(PCB).Cir.No.9/ 14.01.062/2010-11</w:t>
              </w:r>
            </w:hyperlink>
          </w:p>
        </w:tc>
        <w:tc>
          <w:tcPr>
            <w:tcW w:w="1198" w:type="pct"/>
            <w:hideMark/>
          </w:tcPr>
          <w:p w14:paraId="46D2591E" w14:textId="77777777" w:rsidR="003A6035" w:rsidRPr="00925760" w:rsidRDefault="003A6035" w:rsidP="005A331D">
            <w:pPr>
              <w:jc w:val="both"/>
              <w:rPr>
                <w:rFonts w:ascii="Noto Sans" w:hAnsi="Noto Sans"/>
                <w:lang w:eastAsia="en-IN"/>
              </w:rPr>
            </w:pPr>
            <w:r w:rsidRPr="00925760">
              <w:rPr>
                <w:rFonts w:ascii="Noto Sans" w:hAnsi="Noto Sans"/>
                <w:lang w:eastAsia="en-IN"/>
              </w:rPr>
              <w:t>May 2, 2011</w:t>
            </w:r>
          </w:p>
        </w:tc>
      </w:tr>
      <w:tr w:rsidR="003A6035" w:rsidRPr="00166616" w14:paraId="35D44173" w14:textId="77777777" w:rsidTr="005A331D">
        <w:tc>
          <w:tcPr>
            <w:tcW w:w="0" w:type="auto"/>
            <w:hideMark/>
          </w:tcPr>
          <w:p w14:paraId="51F2B6DD" w14:textId="77777777" w:rsidR="003A6035" w:rsidRPr="004D366A" w:rsidRDefault="003A6035" w:rsidP="005A331D">
            <w:pPr>
              <w:jc w:val="center"/>
              <w:rPr>
                <w:rFonts w:ascii="Noto Sans" w:hAnsi="Noto Sans"/>
                <w:lang w:eastAsia="en-IN"/>
              </w:rPr>
            </w:pPr>
            <w:r w:rsidRPr="004D366A">
              <w:rPr>
                <w:rFonts w:ascii="Noto Sans" w:hAnsi="Noto Sans"/>
                <w:lang w:eastAsia="en-IN"/>
              </w:rPr>
              <w:t>101</w:t>
            </w:r>
          </w:p>
        </w:tc>
        <w:tc>
          <w:tcPr>
            <w:tcW w:w="3383" w:type="pct"/>
            <w:hideMark/>
          </w:tcPr>
          <w:p w14:paraId="675E2DCD" w14:textId="77777777" w:rsidR="003A6035" w:rsidRPr="00925760" w:rsidRDefault="00971244" w:rsidP="005A331D">
            <w:pPr>
              <w:jc w:val="both"/>
              <w:rPr>
                <w:rFonts w:ascii="Noto Sans" w:hAnsi="Noto Sans"/>
                <w:color w:val="012150"/>
                <w:u w:val="single"/>
                <w:lang w:eastAsia="en-IN"/>
              </w:rPr>
            </w:pPr>
            <w:hyperlink r:id="rId118" w:tgtFrame="_blank" w:history="1">
              <w:r w:rsidR="003A6035" w:rsidRPr="00925760">
                <w:rPr>
                  <w:rFonts w:ascii="Noto Sans" w:hAnsi="Noto Sans"/>
                  <w:color w:val="0000FF"/>
                  <w:u w:val="single"/>
                  <w:lang w:eastAsia="en-IN"/>
                </w:rPr>
                <w:t>UBD.CO.BPD.(PCB).Cir.No.8/ 14.01.062/2010-11</w:t>
              </w:r>
            </w:hyperlink>
          </w:p>
        </w:tc>
        <w:tc>
          <w:tcPr>
            <w:tcW w:w="1198" w:type="pct"/>
            <w:hideMark/>
          </w:tcPr>
          <w:p w14:paraId="230FF26F" w14:textId="77777777" w:rsidR="003A6035" w:rsidRPr="00925760" w:rsidRDefault="003A6035" w:rsidP="005A331D">
            <w:pPr>
              <w:jc w:val="both"/>
              <w:rPr>
                <w:rFonts w:ascii="Noto Sans" w:hAnsi="Noto Sans"/>
                <w:lang w:eastAsia="en-IN"/>
              </w:rPr>
            </w:pPr>
            <w:r w:rsidRPr="00925760">
              <w:rPr>
                <w:rFonts w:ascii="Noto Sans" w:hAnsi="Noto Sans"/>
                <w:lang w:eastAsia="en-IN"/>
              </w:rPr>
              <w:t>May 2, 2011</w:t>
            </w:r>
          </w:p>
        </w:tc>
      </w:tr>
      <w:tr w:rsidR="003A6035" w:rsidRPr="00166616" w14:paraId="223A622E" w14:textId="77777777" w:rsidTr="005A331D">
        <w:tc>
          <w:tcPr>
            <w:tcW w:w="0" w:type="auto"/>
            <w:hideMark/>
          </w:tcPr>
          <w:p w14:paraId="2ADFAA4D" w14:textId="77777777" w:rsidR="003A6035" w:rsidRPr="004D366A" w:rsidRDefault="003A6035" w:rsidP="005A331D">
            <w:pPr>
              <w:jc w:val="center"/>
              <w:rPr>
                <w:rFonts w:ascii="Noto Sans" w:hAnsi="Noto Sans"/>
                <w:lang w:eastAsia="en-IN"/>
              </w:rPr>
            </w:pPr>
            <w:r w:rsidRPr="004D366A">
              <w:rPr>
                <w:rFonts w:ascii="Noto Sans" w:hAnsi="Noto Sans"/>
                <w:lang w:eastAsia="en-IN"/>
              </w:rPr>
              <w:t>102</w:t>
            </w:r>
          </w:p>
        </w:tc>
        <w:tc>
          <w:tcPr>
            <w:tcW w:w="3383" w:type="pct"/>
            <w:hideMark/>
          </w:tcPr>
          <w:p w14:paraId="6195176C" w14:textId="77777777" w:rsidR="003A6035" w:rsidRPr="00925760" w:rsidRDefault="00971244" w:rsidP="005A331D">
            <w:pPr>
              <w:jc w:val="both"/>
              <w:rPr>
                <w:rFonts w:ascii="Noto Sans" w:hAnsi="Noto Sans"/>
                <w:color w:val="012150"/>
                <w:u w:val="single"/>
                <w:lang w:eastAsia="en-IN"/>
              </w:rPr>
            </w:pPr>
            <w:hyperlink r:id="rId119" w:tgtFrame="_blank" w:history="1">
              <w:r w:rsidR="003A6035" w:rsidRPr="00925760">
                <w:rPr>
                  <w:rFonts w:ascii="Noto Sans" w:hAnsi="Noto Sans"/>
                  <w:color w:val="0000FF"/>
                  <w:u w:val="single"/>
                  <w:lang w:eastAsia="en-IN"/>
                </w:rPr>
                <w:t>UBD.CO.BPD.(PCB).Cir.No.7/14.01.062/2010-11</w:t>
              </w:r>
            </w:hyperlink>
          </w:p>
        </w:tc>
        <w:tc>
          <w:tcPr>
            <w:tcW w:w="1198" w:type="pct"/>
            <w:hideMark/>
          </w:tcPr>
          <w:p w14:paraId="2FB08711" w14:textId="77777777" w:rsidR="003A6035" w:rsidRPr="00925760" w:rsidRDefault="003A6035" w:rsidP="005A331D">
            <w:pPr>
              <w:jc w:val="both"/>
              <w:rPr>
                <w:rFonts w:ascii="Noto Sans" w:hAnsi="Noto Sans"/>
                <w:lang w:eastAsia="en-IN"/>
              </w:rPr>
            </w:pPr>
            <w:r w:rsidRPr="00925760">
              <w:rPr>
                <w:rFonts w:ascii="Noto Sans" w:hAnsi="Noto Sans"/>
                <w:lang w:eastAsia="en-IN"/>
              </w:rPr>
              <w:t>March 17, 2011</w:t>
            </w:r>
          </w:p>
        </w:tc>
      </w:tr>
      <w:tr w:rsidR="003A6035" w:rsidRPr="00166616" w14:paraId="779C9C0D" w14:textId="77777777" w:rsidTr="005A331D">
        <w:tc>
          <w:tcPr>
            <w:tcW w:w="0" w:type="auto"/>
            <w:hideMark/>
          </w:tcPr>
          <w:p w14:paraId="34D551BC" w14:textId="77777777" w:rsidR="003A6035" w:rsidRPr="004D366A" w:rsidRDefault="003A6035" w:rsidP="005A331D">
            <w:pPr>
              <w:jc w:val="center"/>
              <w:rPr>
                <w:rFonts w:ascii="Noto Sans" w:hAnsi="Noto Sans"/>
                <w:lang w:eastAsia="en-IN"/>
              </w:rPr>
            </w:pPr>
            <w:r w:rsidRPr="004D366A">
              <w:rPr>
                <w:rFonts w:ascii="Noto Sans" w:hAnsi="Noto Sans"/>
                <w:lang w:eastAsia="en-IN"/>
              </w:rPr>
              <w:t>103</w:t>
            </w:r>
          </w:p>
        </w:tc>
        <w:tc>
          <w:tcPr>
            <w:tcW w:w="3383" w:type="pct"/>
            <w:hideMark/>
          </w:tcPr>
          <w:p w14:paraId="76AD56A9" w14:textId="77777777" w:rsidR="003A6035" w:rsidRPr="00925760" w:rsidRDefault="00971244" w:rsidP="005A331D">
            <w:pPr>
              <w:jc w:val="both"/>
              <w:rPr>
                <w:rFonts w:ascii="Noto Sans" w:hAnsi="Noto Sans"/>
                <w:color w:val="012150"/>
                <w:u w:val="single"/>
                <w:lang w:eastAsia="en-IN"/>
              </w:rPr>
            </w:pPr>
            <w:hyperlink r:id="rId120" w:tgtFrame="_blank" w:history="1">
              <w:r w:rsidR="003A6035" w:rsidRPr="00925760">
                <w:rPr>
                  <w:rFonts w:ascii="Noto Sans" w:hAnsi="Noto Sans"/>
                  <w:color w:val="0000FF"/>
                  <w:u w:val="single"/>
                  <w:lang w:eastAsia="en-IN"/>
                </w:rPr>
                <w:t>UBD.CO.BPD.(PCB)Cir.No.6/14.01.062/2010-11</w:t>
              </w:r>
            </w:hyperlink>
          </w:p>
        </w:tc>
        <w:tc>
          <w:tcPr>
            <w:tcW w:w="1198" w:type="pct"/>
            <w:hideMark/>
          </w:tcPr>
          <w:p w14:paraId="72E28887" w14:textId="77777777" w:rsidR="003A6035" w:rsidRPr="00925760" w:rsidRDefault="003A6035" w:rsidP="005A331D">
            <w:pPr>
              <w:jc w:val="both"/>
              <w:rPr>
                <w:rFonts w:ascii="Noto Sans" w:hAnsi="Noto Sans"/>
                <w:lang w:eastAsia="en-IN"/>
              </w:rPr>
            </w:pPr>
            <w:r w:rsidRPr="00925760">
              <w:rPr>
                <w:rFonts w:ascii="Noto Sans" w:hAnsi="Noto Sans"/>
                <w:lang w:eastAsia="en-IN"/>
              </w:rPr>
              <w:t>March 17, 2011</w:t>
            </w:r>
          </w:p>
        </w:tc>
      </w:tr>
      <w:tr w:rsidR="003A6035" w:rsidRPr="00166616" w14:paraId="3185E4CD" w14:textId="77777777" w:rsidTr="005A331D">
        <w:tc>
          <w:tcPr>
            <w:tcW w:w="0" w:type="auto"/>
            <w:hideMark/>
          </w:tcPr>
          <w:p w14:paraId="4E1B860C" w14:textId="77777777" w:rsidR="003A6035" w:rsidRPr="004D366A" w:rsidRDefault="003A6035" w:rsidP="005A331D">
            <w:pPr>
              <w:jc w:val="center"/>
              <w:rPr>
                <w:rFonts w:ascii="Noto Sans" w:hAnsi="Noto Sans"/>
                <w:lang w:eastAsia="en-IN"/>
              </w:rPr>
            </w:pPr>
            <w:r w:rsidRPr="004D366A">
              <w:rPr>
                <w:rFonts w:ascii="Noto Sans" w:hAnsi="Noto Sans"/>
                <w:lang w:eastAsia="en-IN"/>
              </w:rPr>
              <w:t>104</w:t>
            </w:r>
          </w:p>
        </w:tc>
        <w:tc>
          <w:tcPr>
            <w:tcW w:w="3383" w:type="pct"/>
            <w:hideMark/>
          </w:tcPr>
          <w:p w14:paraId="10F266C9" w14:textId="77777777" w:rsidR="003A6035" w:rsidRPr="00925760" w:rsidRDefault="00971244" w:rsidP="005A331D">
            <w:pPr>
              <w:jc w:val="both"/>
              <w:rPr>
                <w:rFonts w:ascii="Noto Sans" w:hAnsi="Noto Sans"/>
                <w:color w:val="012150"/>
                <w:u w:val="single"/>
                <w:lang w:eastAsia="en-IN"/>
              </w:rPr>
            </w:pPr>
            <w:hyperlink r:id="rId121" w:tgtFrame="_blank" w:history="1">
              <w:r w:rsidR="003A6035" w:rsidRPr="00925760">
                <w:rPr>
                  <w:rFonts w:ascii="Noto Sans" w:hAnsi="Noto Sans"/>
                  <w:color w:val="0000FF"/>
                  <w:u w:val="single"/>
                  <w:lang w:eastAsia="en-IN"/>
                </w:rPr>
                <w:t>UBD.BPD (PCB) No.38/12.05.001/2010-11</w:t>
              </w:r>
            </w:hyperlink>
          </w:p>
        </w:tc>
        <w:tc>
          <w:tcPr>
            <w:tcW w:w="1198" w:type="pct"/>
            <w:hideMark/>
          </w:tcPr>
          <w:p w14:paraId="3E5DDA20" w14:textId="77777777" w:rsidR="003A6035" w:rsidRPr="00925760" w:rsidRDefault="003A6035" w:rsidP="005A331D">
            <w:pPr>
              <w:jc w:val="both"/>
              <w:rPr>
                <w:rFonts w:ascii="Noto Sans" w:hAnsi="Noto Sans"/>
                <w:lang w:eastAsia="en-IN"/>
              </w:rPr>
            </w:pPr>
            <w:r w:rsidRPr="00925760">
              <w:rPr>
                <w:rFonts w:ascii="Noto Sans" w:hAnsi="Noto Sans"/>
                <w:lang w:eastAsia="en-IN"/>
              </w:rPr>
              <w:t>March 15, 2011</w:t>
            </w:r>
          </w:p>
        </w:tc>
      </w:tr>
      <w:tr w:rsidR="003A6035" w:rsidRPr="00166616" w14:paraId="5682B767" w14:textId="77777777" w:rsidTr="005A331D">
        <w:tc>
          <w:tcPr>
            <w:tcW w:w="0" w:type="auto"/>
            <w:hideMark/>
          </w:tcPr>
          <w:p w14:paraId="78A76AE1" w14:textId="77777777" w:rsidR="003A6035" w:rsidRPr="004D366A" w:rsidRDefault="003A6035" w:rsidP="005A331D">
            <w:pPr>
              <w:jc w:val="center"/>
              <w:rPr>
                <w:rFonts w:ascii="Noto Sans" w:hAnsi="Noto Sans"/>
                <w:lang w:eastAsia="en-IN"/>
              </w:rPr>
            </w:pPr>
            <w:r w:rsidRPr="004D366A">
              <w:rPr>
                <w:rFonts w:ascii="Noto Sans" w:hAnsi="Noto Sans"/>
                <w:lang w:eastAsia="en-IN"/>
              </w:rPr>
              <w:t>105</w:t>
            </w:r>
          </w:p>
        </w:tc>
        <w:tc>
          <w:tcPr>
            <w:tcW w:w="3383" w:type="pct"/>
            <w:hideMark/>
          </w:tcPr>
          <w:p w14:paraId="49BC34D8" w14:textId="77777777" w:rsidR="003A6035" w:rsidRPr="00925760" w:rsidRDefault="00971244" w:rsidP="005A331D">
            <w:pPr>
              <w:jc w:val="both"/>
              <w:rPr>
                <w:rFonts w:ascii="Noto Sans" w:hAnsi="Noto Sans"/>
                <w:color w:val="012150"/>
                <w:u w:val="single"/>
                <w:lang w:eastAsia="en-IN"/>
              </w:rPr>
            </w:pPr>
            <w:hyperlink r:id="rId122" w:tgtFrame="_blank" w:history="1">
              <w:r w:rsidR="003A6035" w:rsidRPr="00925760">
                <w:rPr>
                  <w:rFonts w:ascii="Noto Sans" w:hAnsi="Noto Sans"/>
                  <w:color w:val="0000FF"/>
                  <w:u w:val="single"/>
                  <w:lang w:eastAsia="en-IN"/>
                </w:rPr>
                <w:t>UBD.BPD(PCB).No.37/12.05.001/2010-11</w:t>
              </w:r>
            </w:hyperlink>
          </w:p>
        </w:tc>
        <w:tc>
          <w:tcPr>
            <w:tcW w:w="1198" w:type="pct"/>
            <w:hideMark/>
          </w:tcPr>
          <w:p w14:paraId="54442D17"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18, 2011</w:t>
            </w:r>
          </w:p>
        </w:tc>
      </w:tr>
      <w:tr w:rsidR="003A6035" w:rsidRPr="00166616" w14:paraId="0B60B930" w14:textId="77777777" w:rsidTr="005A331D">
        <w:tc>
          <w:tcPr>
            <w:tcW w:w="0" w:type="auto"/>
            <w:hideMark/>
          </w:tcPr>
          <w:p w14:paraId="6FC2C168" w14:textId="77777777" w:rsidR="003A6035" w:rsidRPr="004D366A" w:rsidRDefault="003A6035" w:rsidP="005A331D">
            <w:pPr>
              <w:jc w:val="center"/>
              <w:rPr>
                <w:rFonts w:ascii="Noto Sans" w:hAnsi="Noto Sans"/>
                <w:lang w:eastAsia="en-IN"/>
              </w:rPr>
            </w:pPr>
            <w:r w:rsidRPr="004D366A">
              <w:rPr>
                <w:rFonts w:ascii="Noto Sans" w:hAnsi="Noto Sans"/>
                <w:lang w:eastAsia="en-IN"/>
              </w:rPr>
              <w:t>106</w:t>
            </w:r>
          </w:p>
        </w:tc>
        <w:tc>
          <w:tcPr>
            <w:tcW w:w="3383" w:type="pct"/>
            <w:hideMark/>
          </w:tcPr>
          <w:p w14:paraId="1D82AE91" w14:textId="77777777" w:rsidR="003A6035" w:rsidRPr="00925760" w:rsidRDefault="00971244" w:rsidP="005A331D">
            <w:pPr>
              <w:jc w:val="both"/>
              <w:rPr>
                <w:rFonts w:ascii="Noto Sans" w:hAnsi="Noto Sans"/>
                <w:color w:val="012150"/>
                <w:u w:val="single"/>
                <w:lang w:eastAsia="en-IN"/>
              </w:rPr>
            </w:pPr>
            <w:hyperlink r:id="rId123" w:tgtFrame="_blank" w:history="1">
              <w:r w:rsidR="003A6035" w:rsidRPr="00925760">
                <w:rPr>
                  <w:rFonts w:ascii="Noto Sans" w:hAnsi="Noto Sans"/>
                  <w:color w:val="0000FF"/>
                  <w:u w:val="single"/>
                  <w:lang w:eastAsia="en-IN"/>
                </w:rPr>
                <w:t>UBD.CO.BPD.No.35/12.05.001/2010-11</w:t>
              </w:r>
            </w:hyperlink>
          </w:p>
        </w:tc>
        <w:tc>
          <w:tcPr>
            <w:tcW w:w="1198" w:type="pct"/>
            <w:hideMark/>
          </w:tcPr>
          <w:p w14:paraId="396FA6DA"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10, 2011</w:t>
            </w:r>
          </w:p>
        </w:tc>
      </w:tr>
      <w:tr w:rsidR="003A6035" w:rsidRPr="00166616" w14:paraId="2E26F9BE" w14:textId="77777777" w:rsidTr="005A331D">
        <w:tc>
          <w:tcPr>
            <w:tcW w:w="0" w:type="auto"/>
            <w:hideMark/>
          </w:tcPr>
          <w:p w14:paraId="18AD1E90" w14:textId="77777777" w:rsidR="003A6035" w:rsidRPr="004D366A" w:rsidRDefault="003A6035" w:rsidP="005A331D">
            <w:pPr>
              <w:jc w:val="center"/>
              <w:rPr>
                <w:rFonts w:ascii="Noto Sans" w:hAnsi="Noto Sans"/>
                <w:lang w:eastAsia="en-IN"/>
              </w:rPr>
            </w:pPr>
            <w:r w:rsidRPr="004D366A">
              <w:rPr>
                <w:rFonts w:ascii="Noto Sans" w:hAnsi="Noto Sans"/>
                <w:lang w:eastAsia="en-IN"/>
              </w:rPr>
              <w:t>107</w:t>
            </w:r>
          </w:p>
        </w:tc>
        <w:tc>
          <w:tcPr>
            <w:tcW w:w="3383" w:type="pct"/>
            <w:hideMark/>
          </w:tcPr>
          <w:p w14:paraId="447A2FA9" w14:textId="77777777" w:rsidR="003A6035" w:rsidRPr="00925760" w:rsidRDefault="00971244" w:rsidP="005A331D">
            <w:pPr>
              <w:jc w:val="both"/>
              <w:rPr>
                <w:rFonts w:ascii="Noto Sans" w:hAnsi="Noto Sans"/>
                <w:color w:val="012150"/>
                <w:u w:val="single"/>
                <w:lang w:eastAsia="en-IN"/>
              </w:rPr>
            </w:pPr>
            <w:hyperlink r:id="rId124" w:tgtFrame="_blank" w:history="1">
              <w:r w:rsidR="003A6035" w:rsidRPr="00925760">
                <w:rPr>
                  <w:rFonts w:ascii="Noto Sans" w:hAnsi="Noto Sans"/>
                  <w:color w:val="0000FF"/>
                  <w:u w:val="single"/>
                  <w:lang w:eastAsia="en-IN"/>
                </w:rPr>
                <w:t>UBD.BPD.(PCB).No.32/12.05.001/2010-11</w:t>
              </w:r>
            </w:hyperlink>
          </w:p>
        </w:tc>
        <w:tc>
          <w:tcPr>
            <w:tcW w:w="1198" w:type="pct"/>
            <w:hideMark/>
          </w:tcPr>
          <w:p w14:paraId="1E834CD3"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28, 2010</w:t>
            </w:r>
          </w:p>
        </w:tc>
      </w:tr>
      <w:tr w:rsidR="003A6035" w:rsidRPr="00166616" w14:paraId="67EE64D5" w14:textId="77777777" w:rsidTr="005A331D">
        <w:tc>
          <w:tcPr>
            <w:tcW w:w="0" w:type="auto"/>
            <w:hideMark/>
          </w:tcPr>
          <w:p w14:paraId="2847C59E" w14:textId="77777777" w:rsidR="003A6035" w:rsidRPr="004D366A" w:rsidRDefault="003A6035" w:rsidP="005A331D">
            <w:pPr>
              <w:jc w:val="center"/>
              <w:rPr>
                <w:rFonts w:ascii="Noto Sans" w:hAnsi="Noto Sans"/>
                <w:lang w:eastAsia="en-IN"/>
              </w:rPr>
            </w:pPr>
            <w:r w:rsidRPr="004D366A">
              <w:rPr>
                <w:rFonts w:ascii="Noto Sans" w:hAnsi="Noto Sans"/>
                <w:lang w:eastAsia="en-IN"/>
              </w:rPr>
              <w:t>108</w:t>
            </w:r>
          </w:p>
        </w:tc>
        <w:tc>
          <w:tcPr>
            <w:tcW w:w="3383" w:type="pct"/>
            <w:hideMark/>
          </w:tcPr>
          <w:p w14:paraId="6474FED6" w14:textId="77777777" w:rsidR="003A6035" w:rsidRPr="00925760" w:rsidRDefault="00971244" w:rsidP="005A331D">
            <w:pPr>
              <w:jc w:val="both"/>
              <w:rPr>
                <w:rFonts w:ascii="Noto Sans" w:hAnsi="Noto Sans"/>
                <w:color w:val="012150"/>
                <w:u w:val="single"/>
                <w:lang w:eastAsia="en-IN"/>
              </w:rPr>
            </w:pPr>
            <w:hyperlink r:id="rId125" w:tgtFrame="_blank" w:history="1">
              <w:r w:rsidR="003A6035" w:rsidRPr="00925760">
                <w:rPr>
                  <w:rFonts w:ascii="Noto Sans" w:hAnsi="Noto Sans"/>
                  <w:color w:val="0000FF"/>
                  <w:u w:val="single"/>
                  <w:lang w:eastAsia="en-IN"/>
                </w:rPr>
                <w:t>UBD.BPD.(PCB).Cir.No.17/14.01.062/2010-11</w:t>
              </w:r>
            </w:hyperlink>
          </w:p>
        </w:tc>
        <w:tc>
          <w:tcPr>
            <w:tcW w:w="1198" w:type="pct"/>
            <w:hideMark/>
          </w:tcPr>
          <w:p w14:paraId="776139AC"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25, 2010</w:t>
            </w:r>
          </w:p>
        </w:tc>
      </w:tr>
      <w:tr w:rsidR="003A6035" w:rsidRPr="00166616" w14:paraId="5CC3223F" w14:textId="77777777" w:rsidTr="005A331D">
        <w:tc>
          <w:tcPr>
            <w:tcW w:w="0" w:type="auto"/>
            <w:hideMark/>
          </w:tcPr>
          <w:p w14:paraId="3F9F2834" w14:textId="77777777" w:rsidR="003A6035" w:rsidRPr="004D366A" w:rsidRDefault="003A6035" w:rsidP="005A331D">
            <w:pPr>
              <w:jc w:val="center"/>
              <w:rPr>
                <w:rFonts w:ascii="Noto Sans" w:hAnsi="Noto Sans"/>
                <w:lang w:eastAsia="en-IN"/>
              </w:rPr>
            </w:pPr>
            <w:r w:rsidRPr="004D366A">
              <w:rPr>
                <w:rFonts w:ascii="Noto Sans" w:hAnsi="Noto Sans"/>
                <w:lang w:eastAsia="en-IN"/>
              </w:rPr>
              <w:t>109</w:t>
            </w:r>
          </w:p>
        </w:tc>
        <w:tc>
          <w:tcPr>
            <w:tcW w:w="3383" w:type="pct"/>
            <w:hideMark/>
          </w:tcPr>
          <w:p w14:paraId="57D63126" w14:textId="77777777" w:rsidR="003A6035" w:rsidRPr="00925760" w:rsidRDefault="00971244" w:rsidP="005A331D">
            <w:pPr>
              <w:jc w:val="both"/>
              <w:rPr>
                <w:rFonts w:ascii="Noto Sans" w:hAnsi="Noto Sans"/>
                <w:color w:val="012150"/>
                <w:u w:val="single"/>
                <w:lang w:eastAsia="en-IN"/>
              </w:rPr>
            </w:pPr>
            <w:hyperlink r:id="rId126" w:tgtFrame="_blank" w:history="1">
              <w:r w:rsidR="003A6035" w:rsidRPr="00925760">
                <w:rPr>
                  <w:rFonts w:ascii="Noto Sans" w:hAnsi="Noto Sans"/>
                  <w:color w:val="0000FF"/>
                  <w:u w:val="single"/>
                  <w:lang w:eastAsia="en-IN"/>
                </w:rPr>
                <w:t>UBD.BPD.(PCB).Cir.No.12/12.05.001/2010-11</w:t>
              </w:r>
            </w:hyperlink>
          </w:p>
        </w:tc>
        <w:tc>
          <w:tcPr>
            <w:tcW w:w="1198" w:type="pct"/>
            <w:hideMark/>
          </w:tcPr>
          <w:p w14:paraId="4F286BF9"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15, 2010</w:t>
            </w:r>
          </w:p>
        </w:tc>
      </w:tr>
      <w:tr w:rsidR="003A6035" w:rsidRPr="00166616" w14:paraId="63049F9E" w14:textId="77777777" w:rsidTr="005A331D">
        <w:tc>
          <w:tcPr>
            <w:tcW w:w="0" w:type="auto"/>
            <w:hideMark/>
          </w:tcPr>
          <w:p w14:paraId="4505AF37" w14:textId="77777777" w:rsidR="003A6035" w:rsidRPr="004D366A" w:rsidRDefault="003A6035" w:rsidP="005A331D">
            <w:pPr>
              <w:jc w:val="center"/>
              <w:rPr>
                <w:rFonts w:ascii="Noto Sans" w:hAnsi="Noto Sans"/>
                <w:lang w:eastAsia="en-IN"/>
              </w:rPr>
            </w:pPr>
            <w:r w:rsidRPr="004D366A">
              <w:rPr>
                <w:rFonts w:ascii="Noto Sans" w:hAnsi="Noto Sans"/>
                <w:lang w:eastAsia="en-IN"/>
              </w:rPr>
              <w:t>110</w:t>
            </w:r>
          </w:p>
        </w:tc>
        <w:tc>
          <w:tcPr>
            <w:tcW w:w="3383" w:type="pct"/>
            <w:hideMark/>
          </w:tcPr>
          <w:p w14:paraId="061FB324" w14:textId="77777777" w:rsidR="003A6035" w:rsidRPr="00925760" w:rsidRDefault="00971244" w:rsidP="005A331D">
            <w:pPr>
              <w:jc w:val="both"/>
              <w:rPr>
                <w:rFonts w:ascii="Noto Sans" w:hAnsi="Noto Sans"/>
                <w:color w:val="012150"/>
                <w:u w:val="single"/>
                <w:lang w:eastAsia="en-IN"/>
              </w:rPr>
            </w:pPr>
            <w:hyperlink r:id="rId127" w:tgtFrame="_blank" w:history="1">
              <w:r w:rsidR="003A6035" w:rsidRPr="00925760">
                <w:rPr>
                  <w:rFonts w:ascii="Noto Sans" w:hAnsi="Noto Sans"/>
                  <w:color w:val="0000FF"/>
                  <w:u w:val="single"/>
                  <w:lang w:eastAsia="en-IN"/>
                </w:rPr>
                <w:t>UBD.BPD.(PCB)No.11/12.05.001/2010-11</w:t>
              </w:r>
            </w:hyperlink>
          </w:p>
        </w:tc>
        <w:tc>
          <w:tcPr>
            <w:tcW w:w="1198" w:type="pct"/>
            <w:hideMark/>
          </w:tcPr>
          <w:p w14:paraId="09281D9C"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25, 2010</w:t>
            </w:r>
          </w:p>
        </w:tc>
      </w:tr>
      <w:tr w:rsidR="003A6035" w:rsidRPr="00166616" w14:paraId="74CEA7E5" w14:textId="77777777" w:rsidTr="005A331D">
        <w:tc>
          <w:tcPr>
            <w:tcW w:w="0" w:type="auto"/>
            <w:hideMark/>
          </w:tcPr>
          <w:p w14:paraId="436C6835" w14:textId="77777777" w:rsidR="003A6035" w:rsidRPr="004D366A" w:rsidRDefault="003A6035" w:rsidP="005A331D">
            <w:pPr>
              <w:jc w:val="center"/>
              <w:rPr>
                <w:rFonts w:ascii="Noto Sans" w:hAnsi="Noto Sans"/>
                <w:lang w:eastAsia="en-IN"/>
              </w:rPr>
            </w:pPr>
            <w:r w:rsidRPr="004D366A">
              <w:rPr>
                <w:rFonts w:ascii="Noto Sans" w:hAnsi="Noto Sans"/>
                <w:lang w:eastAsia="en-IN"/>
              </w:rPr>
              <w:t>111</w:t>
            </w:r>
          </w:p>
        </w:tc>
        <w:tc>
          <w:tcPr>
            <w:tcW w:w="3383" w:type="pct"/>
            <w:hideMark/>
          </w:tcPr>
          <w:p w14:paraId="30E6A41A" w14:textId="77777777" w:rsidR="003A6035" w:rsidRPr="00925760" w:rsidRDefault="00971244" w:rsidP="005A331D">
            <w:pPr>
              <w:jc w:val="both"/>
              <w:rPr>
                <w:rFonts w:ascii="Noto Sans" w:hAnsi="Noto Sans"/>
                <w:color w:val="012150"/>
                <w:u w:val="single"/>
                <w:lang w:eastAsia="en-IN"/>
              </w:rPr>
            </w:pPr>
            <w:hyperlink r:id="rId128" w:tgtFrame="_blank" w:history="1">
              <w:r w:rsidR="003A6035" w:rsidRPr="00925760">
                <w:rPr>
                  <w:rFonts w:ascii="Noto Sans" w:hAnsi="Noto Sans"/>
                  <w:color w:val="0000FF"/>
                  <w:u w:val="single"/>
                  <w:lang w:eastAsia="en-IN"/>
                </w:rPr>
                <w:t>UBD.BPD.(PCB).No.10/12.05.001/2010-11</w:t>
              </w:r>
            </w:hyperlink>
          </w:p>
        </w:tc>
        <w:tc>
          <w:tcPr>
            <w:tcW w:w="1198" w:type="pct"/>
            <w:hideMark/>
          </w:tcPr>
          <w:p w14:paraId="1B325409"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23, 2010</w:t>
            </w:r>
          </w:p>
        </w:tc>
      </w:tr>
      <w:tr w:rsidR="003A6035" w:rsidRPr="00166616" w14:paraId="66FFB28A" w14:textId="77777777" w:rsidTr="005A331D">
        <w:tc>
          <w:tcPr>
            <w:tcW w:w="0" w:type="auto"/>
            <w:hideMark/>
          </w:tcPr>
          <w:p w14:paraId="370BF919" w14:textId="77777777" w:rsidR="003A6035" w:rsidRPr="004D366A" w:rsidRDefault="003A6035" w:rsidP="005A331D">
            <w:pPr>
              <w:jc w:val="center"/>
              <w:rPr>
                <w:rFonts w:ascii="Noto Sans" w:hAnsi="Noto Sans"/>
                <w:lang w:eastAsia="en-IN"/>
              </w:rPr>
            </w:pPr>
            <w:r w:rsidRPr="004D366A">
              <w:rPr>
                <w:rFonts w:ascii="Noto Sans" w:hAnsi="Noto Sans"/>
                <w:lang w:eastAsia="en-IN"/>
              </w:rPr>
              <w:t>112</w:t>
            </w:r>
          </w:p>
        </w:tc>
        <w:tc>
          <w:tcPr>
            <w:tcW w:w="3383" w:type="pct"/>
            <w:hideMark/>
          </w:tcPr>
          <w:p w14:paraId="61600620" w14:textId="77777777" w:rsidR="003A6035" w:rsidRPr="00925760" w:rsidRDefault="00971244" w:rsidP="005A331D">
            <w:pPr>
              <w:jc w:val="both"/>
              <w:rPr>
                <w:rFonts w:ascii="Noto Sans" w:hAnsi="Noto Sans"/>
                <w:color w:val="012150"/>
                <w:u w:val="single"/>
                <w:lang w:eastAsia="en-IN"/>
              </w:rPr>
            </w:pPr>
            <w:hyperlink r:id="rId129" w:tgtFrame="_blank" w:history="1">
              <w:r w:rsidR="003A6035" w:rsidRPr="00925760">
                <w:rPr>
                  <w:rFonts w:ascii="Noto Sans" w:hAnsi="Noto Sans"/>
                  <w:color w:val="0000FF"/>
                  <w:u w:val="single"/>
                  <w:lang w:eastAsia="en-IN"/>
                </w:rPr>
                <w:t>UBD.BPD.(PCB).No.9/12.05.001/2010-11</w:t>
              </w:r>
            </w:hyperlink>
          </w:p>
        </w:tc>
        <w:tc>
          <w:tcPr>
            <w:tcW w:w="1198" w:type="pct"/>
            <w:hideMark/>
          </w:tcPr>
          <w:p w14:paraId="3BD7F5DB"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23, 2010</w:t>
            </w:r>
          </w:p>
        </w:tc>
      </w:tr>
      <w:tr w:rsidR="003A6035" w:rsidRPr="00166616" w14:paraId="04B4F41B" w14:textId="77777777" w:rsidTr="005A331D">
        <w:tc>
          <w:tcPr>
            <w:tcW w:w="0" w:type="auto"/>
            <w:hideMark/>
          </w:tcPr>
          <w:p w14:paraId="7A714C1E" w14:textId="77777777" w:rsidR="003A6035" w:rsidRPr="004D366A" w:rsidRDefault="003A6035" w:rsidP="005A331D">
            <w:pPr>
              <w:jc w:val="center"/>
              <w:rPr>
                <w:rFonts w:ascii="Noto Sans" w:hAnsi="Noto Sans"/>
                <w:lang w:eastAsia="en-IN"/>
              </w:rPr>
            </w:pPr>
            <w:r w:rsidRPr="004D366A">
              <w:rPr>
                <w:rFonts w:ascii="Noto Sans" w:hAnsi="Noto Sans"/>
                <w:lang w:eastAsia="en-IN"/>
              </w:rPr>
              <w:t>113</w:t>
            </w:r>
          </w:p>
        </w:tc>
        <w:tc>
          <w:tcPr>
            <w:tcW w:w="3383" w:type="pct"/>
            <w:hideMark/>
          </w:tcPr>
          <w:p w14:paraId="678221FE" w14:textId="77777777" w:rsidR="003A6035" w:rsidRPr="00166616" w:rsidRDefault="003A6035" w:rsidP="005A331D">
            <w:pPr>
              <w:jc w:val="both"/>
              <w:rPr>
                <w:rFonts w:ascii="Noto Sans" w:hAnsi="Noto Sans"/>
                <w:color w:val="012150"/>
                <w:lang w:eastAsia="en-IN"/>
              </w:rPr>
            </w:pPr>
            <w:r w:rsidRPr="004D366A">
              <w:rPr>
                <w:rFonts w:ascii="Noto Sans" w:hAnsi="Noto Sans"/>
                <w:lang w:eastAsia="en-IN"/>
              </w:rPr>
              <w:t>UBD.BPD.(PCB).Cir.No.7/ 14.01.062/2010-11</w:t>
            </w:r>
          </w:p>
        </w:tc>
        <w:tc>
          <w:tcPr>
            <w:tcW w:w="1198" w:type="pct"/>
            <w:hideMark/>
          </w:tcPr>
          <w:p w14:paraId="065EFA4C"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12, 2010</w:t>
            </w:r>
          </w:p>
        </w:tc>
      </w:tr>
      <w:tr w:rsidR="003A6035" w:rsidRPr="00166616" w14:paraId="4DEA1EE7" w14:textId="77777777" w:rsidTr="005A331D">
        <w:tc>
          <w:tcPr>
            <w:tcW w:w="0" w:type="auto"/>
            <w:hideMark/>
          </w:tcPr>
          <w:p w14:paraId="2D054FA8" w14:textId="77777777" w:rsidR="003A6035" w:rsidRPr="004D366A" w:rsidRDefault="003A6035" w:rsidP="005A331D">
            <w:pPr>
              <w:jc w:val="center"/>
              <w:rPr>
                <w:rFonts w:ascii="Noto Sans" w:hAnsi="Noto Sans"/>
                <w:lang w:eastAsia="en-IN"/>
              </w:rPr>
            </w:pPr>
            <w:r w:rsidRPr="004D366A">
              <w:rPr>
                <w:rFonts w:ascii="Noto Sans" w:hAnsi="Noto Sans"/>
                <w:lang w:eastAsia="en-IN"/>
              </w:rPr>
              <w:t>114</w:t>
            </w:r>
          </w:p>
        </w:tc>
        <w:tc>
          <w:tcPr>
            <w:tcW w:w="3383" w:type="pct"/>
            <w:hideMark/>
          </w:tcPr>
          <w:p w14:paraId="3FCD9B13" w14:textId="77777777" w:rsidR="003A6035" w:rsidRPr="00925760" w:rsidRDefault="00971244" w:rsidP="005A331D">
            <w:pPr>
              <w:jc w:val="both"/>
              <w:rPr>
                <w:rFonts w:ascii="Noto Sans" w:hAnsi="Noto Sans"/>
                <w:color w:val="012150"/>
                <w:u w:val="single"/>
                <w:lang w:eastAsia="en-IN"/>
              </w:rPr>
            </w:pPr>
            <w:hyperlink r:id="rId130" w:tgtFrame="_blank" w:history="1">
              <w:r w:rsidR="003A6035" w:rsidRPr="00925760">
                <w:rPr>
                  <w:rFonts w:ascii="Noto Sans" w:hAnsi="Noto Sans"/>
                  <w:color w:val="0000FF"/>
                  <w:u w:val="single"/>
                  <w:lang w:eastAsia="en-IN"/>
                </w:rPr>
                <w:t>UBD.BPD(PCB).Cir.No.71/12.05.001/2009-10</w:t>
              </w:r>
            </w:hyperlink>
          </w:p>
        </w:tc>
        <w:tc>
          <w:tcPr>
            <w:tcW w:w="1198" w:type="pct"/>
            <w:hideMark/>
          </w:tcPr>
          <w:p w14:paraId="4DC306D6" w14:textId="77777777" w:rsidR="003A6035" w:rsidRPr="00925760" w:rsidRDefault="003A6035" w:rsidP="005A331D">
            <w:pPr>
              <w:jc w:val="both"/>
              <w:rPr>
                <w:rFonts w:ascii="Noto Sans" w:hAnsi="Noto Sans"/>
                <w:lang w:eastAsia="en-IN"/>
              </w:rPr>
            </w:pPr>
            <w:r w:rsidRPr="00925760">
              <w:rPr>
                <w:rFonts w:ascii="Noto Sans" w:hAnsi="Noto Sans"/>
                <w:lang w:eastAsia="en-IN"/>
              </w:rPr>
              <w:t>June 15, 2010</w:t>
            </w:r>
          </w:p>
        </w:tc>
      </w:tr>
      <w:tr w:rsidR="003A6035" w:rsidRPr="00166616" w14:paraId="3879DF9E" w14:textId="77777777" w:rsidTr="005A331D">
        <w:tc>
          <w:tcPr>
            <w:tcW w:w="0" w:type="auto"/>
            <w:hideMark/>
          </w:tcPr>
          <w:p w14:paraId="29B0519F" w14:textId="77777777" w:rsidR="003A6035" w:rsidRPr="004D366A" w:rsidRDefault="003A6035" w:rsidP="005A331D">
            <w:pPr>
              <w:jc w:val="center"/>
              <w:rPr>
                <w:rFonts w:ascii="Noto Sans" w:hAnsi="Noto Sans"/>
                <w:lang w:eastAsia="en-IN"/>
              </w:rPr>
            </w:pPr>
            <w:r w:rsidRPr="004D366A">
              <w:rPr>
                <w:rFonts w:ascii="Noto Sans" w:hAnsi="Noto Sans"/>
                <w:lang w:eastAsia="en-IN"/>
              </w:rPr>
              <w:t>115</w:t>
            </w:r>
          </w:p>
        </w:tc>
        <w:tc>
          <w:tcPr>
            <w:tcW w:w="3383" w:type="pct"/>
            <w:hideMark/>
          </w:tcPr>
          <w:p w14:paraId="6C380219" w14:textId="77777777" w:rsidR="003A6035" w:rsidRPr="00925760" w:rsidRDefault="00971244" w:rsidP="005A331D">
            <w:pPr>
              <w:jc w:val="both"/>
              <w:rPr>
                <w:rFonts w:ascii="Noto Sans" w:hAnsi="Noto Sans"/>
                <w:color w:val="012150"/>
                <w:u w:val="single"/>
                <w:lang w:eastAsia="en-IN"/>
              </w:rPr>
            </w:pPr>
            <w:hyperlink r:id="rId131" w:tgtFrame="_blank" w:history="1">
              <w:r w:rsidR="003A6035" w:rsidRPr="00925760">
                <w:rPr>
                  <w:rFonts w:ascii="Noto Sans" w:hAnsi="Noto Sans"/>
                  <w:color w:val="0000FF"/>
                  <w:u w:val="single"/>
                  <w:lang w:eastAsia="en-IN"/>
                </w:rPr>
                <w:t>UBD.BPD.CO.53/14.01.062/ 2009-2010</w:t>
              </w:r>
            </w:hyperlink>
          </w:p>
        </w:tc>
        <w:tc>
          <w:tcPr>
            <w:tcW w:w="1198" w:type="pct"/>
            <w:hideMark/>
          </w:tcPr>
          <w:p w14:paraId="3BB561E8" w14:textId="77777777" w:rsidR="003A6035" w:rsidRPr="00925760" w:rsidRDefault="003A6035" w:rsidP="005A331D">
            <w:pPr>
              <w:jc w:val="both"/>
              <w:rPr>
                <w:rFonts w:ascii="Noto Sans" w:hAnsi="Noto Sans"/>
                <w:lang w:eastAsia="en-IN"/>
              </w:rPr>
            </w:pPr>
            <w:r w:rsidRPr="00925760">
              <w:rPr>
                <w:rFonts w:ascii="Noto Sans" w:hAnsi="Noto Sans"/>
                <w:lang w:eastAsia="en-IN"/>
              </w:rPr>
              <w:t>April 1, 2010</w:t>
            </w:r>
          </w:p>
        </w:tc>
      </w:tr>
      <w:tr w:rsidR="003A6035" w:rsidRPr="00166616" w14:paraId="2C0C2626" w14:textId="77777777" w:rsidTr="005A331D">
        <w:tc>
          <w:tcPr>
            <w:tcW w:w="0" w:type="auto"/>
            <w:hideMark/>
          </w:tcPr>
          <w:p w14:paraId="36847E2D" w14:textId="77777777" w:rsidR="003A6035" w:rsidRPr="004D366A" w:rsidRDefault="003A6035" w:rsidP="005A331D">
            <w:pPr>
              <w:jc w:val="center"/>
              <w:rPr>
                <w:rFonts w:ascii="Noto Sans" w:hAnsi="Noto Sans"/>
                <w:lang w:eastAsia="en-IN"/>
              </w:rPr>
            </w:pPr>
            <w:r w:rsidRPr="004D366A">
              <w:rPr>
                <w:rFonts w:ascii="Noto Sans" w:hAnsi="Noto Sans"/>
                <w:lang w:eastAsia="en-IN"/>
              </w:rPr>
              <w:t>116</w:t>
            </w:r>
          </w:p>
        </w:tc>
        <w:tc>
          <w:tcPr>
            <w:tcW w:w="3383" w:type="pct"/>
            <w:hideMark/>
          </w:tcPr>
          <w:p w14:paraId="13E94CA8" w14:textId="77777777" w:rsidR="003A6035" w:rsidRPr="00925760" w:rsidRDefault="00971244" w:rsidP="005A331D">
            <w:pPr>
              <w:jc w:val="both"/>
              <w:rPr>
                <w:rFonts w:ascii="Noto Sans" w:hAnsi="Noto Sans"/>
                <w:color w:val="012150"/>
                <w:u w:val="single"/>
                <w:lang w:eastAsia="en-IN"/>
              </w:rPr>
            </w:pPr>
            <w:hyperlink r:id="rId132" w:tgtFrame="_blank" w:history="1">
              <w:r w:rsidR="003A6035" w:rsidRPr="00925760">
                <w:rPr>
                  <w:rFonts w:ascii="Noto Sans" w:hAnsi="Noto Sans"/>
                  <w:color w:val="0000FF"/>
                  <w:u w:val="single"/>
                  <w:lang w:eastAsia="en-IN"/>
                </w:rPr>
                <w:t>UBD. BPD. (PCB).Cir. No.41/12.05.001/2009-10</w:t>
              </w:r>
            </w:hyperlink>
          </w:p>
        </w:tc>
        <w:tc>
          <w:tcPr>
            <w:tcW w:w="1198" w:type="pct"/>
            <w:hideMark/>
          </w:tcPr>
          <w:p w14:paraId="782E875E"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3, 2010</w:t>
            </w:r>
          </w:p>
        </w:tc>
      </w:tr>
      <w:tr w:rsidR="003A6035" w:rsidRPr="00166616" w14:paraId="6B68E6FE" w14:textId="77777777" w:rsidTr="005A331D">
        <w:tc>
          <w:tcPr>
            <w:tcW w:w="0" w:type="auto"/>
            <w:hideMark/>
          </w:tcPr>
          <w:p w14:paraId="6920432A" w14:textId="77777777" w:rsidR="003A6035" w:rsidRPr="004D366A" w:rsidRDefault="003A6035" w:rsidP="005A331D">
            <w:pPr>
              <w:jc w:val="center"/>
              <w:rPr>
                <w:rFonts w:ascii="Noto Sans" w:hAnsi="Noto Sans"/>
                <w:lang w:eastAsia="en-IN"/>
              </w:rPr>
            </w:pPr>
            <w:r w:rsidRPr="004D366A">
              <w:rPr>
                <w:rFonts w:ascii="Noto Sans" w:hAnsi="Noto Sans"/>
                <w:lang w:eastAsia="en-IN"/>
              </w:rPr>
              <w:t>117</w:t>
            </w:r>
          </w:p>
        </w:tc>
        <w:tc>
          <w:tcPr>
            <w:tcW w:w="3383" w:type="pct"/>
            <w:hideMark/>
          </w:tcPr>
          <w:p w14:paraId="15BD876A" w14:textId="77777777" w:rsidR="003A6035" w:rsidRPr="00925760" w:rsidRDefault="00971244" w:rsidP="005A331D">
            <w:pPr>
              <w:jc w:val="both"/>
              <w:rPr>
                <w:rFonts w:ascii="Noto Sans" w:hAnsi="Noto Sans"/>
                <w:color w:val="012150"/>
                <w:u w:val="single"/>
                <w:lang w:eastAsia="en-IN"/>
              </w:rPr>
            </w:pPr>
            <w:hyperlink r:id="rId133" w:tgtFrame="_blank" w:history="1">
              <w:r w:rsidR="003A6035" w:rsidRPr="00925760">
                <w:rPr>
                  <w:rFonts w:ascii="Noto Sans" w:hAnsi="Noto Sans"/>
                  <w:color w:val="0000FF"/>
                  <w:u w:val="single"/>
                  <w:lang w:eastAsia="en-IN"/>
                </w:rPr>
                <w:t>UBD.BPD.CO.NSB1/38/1203.000/2009-10</w:t>
              </w:r>
            </w:hyperlink>
          </w:p>
        </w:tc>
        <w:tc>
          <w:tcPr>
            <w:tcW w:w="1198" w:type="pct"/>
            <w:hideMark/>
          </w:tcPr>
          <w:p w14:paraId="2300A93A"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23, 2009</w:t>
            </w:r>
          </w:p>
        </w:tc>
      </w:tr>
      <w:tr w:rsidR="003A6035" w:rsidRPr="00166616" w14:paraId="2CA9380D" w14:textId="77777777" w:rsidTr="005A331D">
        <w:tc>
          <w:tcPr>
            <w:tcW w:w="0" w:type="auto"/>
            <w:hideMark/>
          </w:tcPr>
          <w:p w14:paraId="32727EB5" w14:textId="77777777" w:rsidR="003A6035" w:rsidRPr="004D366A" w:rsidRDefault="003A6035" w:rsidP="005A331D">
            <w:pPr>
              <w:jc w:val="center"/>
              <w:rPr>
                <w:rFonts w:ascii="Noto Sans" w:hAnsi="Noto Sans"/>
                <w:lang w:eastAsia="en-IN"/>
              </w:rPr>
            </w:pPr>
            <w:r w:rsidRPr="004D366A">
              <w:rPr>
                <w:rFonts w:ascii="Noto Sans" w:hAnsi="Noto Sans"/>
                <w:lang w:eastAsia="en-IN"/>
              </w:rPr>
              <w:t>118</w:t>
            </w:r>
          </w:p>
        </w:tc>
        <w:tc>
          <w:tcPr>
            <w:tcW w:w="3383" w:type="pct"/>
            <w:hideMark/>
          </w:tcPr>
          <w:p w14:paraId="6D73B6E6" w14:textId="77777777" w:rsidR="003A6035" w:rsidRPr="004D366A" w:rsidRDefault="003A6035" w:rsidP="005A331D">
            <w:pPr>
              <w:jc w:val="both"/>
              <w:rPr>
                <w:rFonts w:ascii="Noto Sans" w:hAnsi="Noto Sans"/>
                <w:lang w:eastAsia="en-IN"/>
              </w:rPr>
            </w:pPr>
            <w:r w:rsidRPr="004D366A">
              <w:rPr>
                <w:rFonts w:ascii="Noto Sans" w:hAnsi="Noto Sans"/>
                <w:lang w:eastAsia="en-IN"/>
              </w:rPr>
              <w:t>UBD.(PCB).CO.BPD.Cir.No.36/14.01.062/2009-10</w:t>
            </w:r>
          </w:p>
        </w:tc>
        <w:tc>
          <w:tcPr>
            <w:tcW w:w="1198" w:type="pct"/>
            <w:hideMark/>
          </w:tcPr>
          <w:p w14:paraId="0B3C8AE5"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18, 2009</w:t>
            </w:r>
          </w:p>
        </w:tc>
      </w:tr>
      <w:tr w:rsidR="003A6035" w:rsidRPr="00166616" w14:paraId="59A1BAC8" w14:textId="77777777" w:rsidTr="005A331D">
        <w:tc>
          <w:tcPr>
            <w:tcW w:w="0" w:type="auto"/>
            <w:hideMark/>
          </w:tcPr>
          <w:p w14:paraId="72D821C9" w14:textId="77777777" w:rsidR="003A6035" w:rsidRPr="004D366A" w:rsidRDefault="003A6035" w:rsidP="005A331D">
            <w:pPr>
              <w:jc w:val="center"/>
              <w:rPr>
                <w:rFonts w:ascii="Noto Sans" w:hAnsi="Noto Sans"/>
                <w:lang w:eastAsia="en-IN"/>
              </w:rPr>
            </w:pPr>
            <w:r w:rsidRPr="004D366A">
              <w:rPr>
                <w:rFonts w:ascii="Noto Sans" w:hAnsi="Noto Sans"/>
                <w:lang w:eastAsia="en-IN"/>
              </w:rPr>
              <w:t>119</w:t>
            </w:r>
          </w:p>
        </w:tc>
        <w:tc>
          <w:tcPr>
            <w:tcW w:w="3383" w:type="pct"/>
            <w:hideMark/>
          </w:tcPr>
          <w:p w14:paraId="68951EC4" w14:textId="77777777" w:rsidR="003A6035" w:rsidRPr="004D366A" w:rsidRDefault="003A6035" w:rsidP="005A331D">
            <w:pPr>
              <w:jc w:val="both"/>
              <w:rPr>
                <w:rFonts w:ascii="Noto Sans" w:hAnsi="Noto Sans"/>
                <w:lang w:eastAsia="en-IN"/>
              </w:rPr>
            </w:pPr>
            <w:r w:rsidRPr="004D366A">
              <w:rPr>
                <w:rFonts w:ascii="Noto Sans" w:hAnsi="Noto Sans"/>
                <w:lang w:eastAsia="en-IN"/>
              </w:rPr>
              <w:t>UBD.(PCB).CO.BPD.Cir.No.35/14.01.062/2009-10</w:t>
            </w:r>
          </w:p>
        </w:tc>
        <w:tc>
          <w:tcPr>
            <w:tcW w:w="1198" w:type="pct"/>
            <w:hideMark/>
          </w:tcPr>
          <w:p w14:paraId="3BCA440F"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17, 2009</w:t>
            </w:r>
          </w:p>
        </w:tc>
      </w:tr>
      <w:tr w:rsidR="003A6035" w:rsidRPr="00166616" w14:paraId="4015E1F8" w14:textId="77777777" w:rsidTr="005A331D">
        <w:tc>
          <w:tcPr>
            <w:tcW w:w="0" w:type="auto"/>
            <w:hideMark/>
          </w:tcPr>
          <w:p w14:paraId="2C876180" w14:textId="77777777" w:rsidR="003A6035" w:rsidRPr="004D366A" w:rsidRDefault="003A6035" w:rsidP="005A331D">
            <w:pPr>
              <w:jc w:val="center"/>
              <w:rPr>
                <w:rFonts w:ascii="Noto Sans" w:hAnsi="Noto Sans"/>
                <w:lang w:eastAsia="en-IN"/>
              </w:rPr>
            </w:pPr>
            <w:r w:rsidRPr="004D366A">
              <w:rPr>
                <w:rFonts w:ascii="Noto Sans" w:hAnsi="Noto Sans"/>
                <w:lang w:eastAsia="en-IN"/>
              </w:rPr>
              <w:t>120</w:t>
            </w:r>
          </w:p>
        </w:tc>
        <w:tc>
          <w:tcPr>
            <w:tcW w:w="3383" w:type="pct"/>
            <w:hideMark/>
          </w:tcPr>
          <w:p w14:paraId="60B432FB" w14:textId="77777777" w:rsidR="003A6035" w:rsidRPr="00925760" w:rsidRDefault="00971244" w:rsidP="005A331D">
            <w:pPr>
              <w:jc w:val="both"/>
              <w:rPr>
                <w:rFonts w:ascii="Noto Sans" w:hAnsi="Noto Sans"/>
                <w:color w:val="012150"/>
                <w:u w:val="single"/>
                <w:lang w:eastAsia="en-IN"/>
              </w:rPr>
            </w:pPr>
            <w:hyperlink r:id="rId134" w:tgtFrame="_blank" w:history="1">
              <w:r w:rsidR="003A6035" w:rsidRPr="00925760">
                <w:rPr>
                  <w:rFonts w:ascii="Noto Sans" w:hAnsi="Noto Sans"/>
                  <w:color w:val="0000FF"/>
                  <w:u w:val="single"/>
                  <w:lang w:eastAsia="en-IN"/>
                </w:rPr>
                <w:t>UBD.(PCB).CO.BPD.Cir.No.33/14.01.062/2009-10</w:t>
              </w:r>
            </w:hyperlink>
          </w:p>
        </w:tc>
        <w:tc>
          <w:tcPr>
            <w:tcW w:w="1198" w:type="pct"/>
            <w:hideMark/>
          </w:tcPr>
          <w:p w14:paraId="7C14ABF5"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17, 2009</w:t>
            </w:r>
          </w:p>
        </w:tc>
      </w:tr>
      <w:tr w:rsidR="003A6035" w:rsidRPr="00166616" w14:paraId="251B97E7" w14:textId="77777777" w:rsidTr="005A331D">
        <w:tc>
          <w:tcPr>
            <w:tcW w:w="0" w:type="auto"/>
            <w:hideMark/>
          </w:tcPr>
          <w:p w14:paraId="228ACCA0" w14:textId="77777777" w:rsidR="003A6035" w:rsidRPr="004D366A" w:rsidRDefault="003A6035" w:rsidP="005A331D">
            <w:pPr>
              <w:jc w:val="center"/>
              <w:rPr>
                <w:rFonts w:ascii="Noto Sans" w:hAnsi="Noto Sans"/>
                <w:lang w:eastAsia="en-IN"/>
              </w:rPr>
            </w:pPr>
            <w:r w:rsidRPr="004D366A">
              <w:rPr>
                <w:rFonts w:ascii="Noto Sans" w:hAnsi="Noto Sans"/>
                <w:lang w:eastAsia="en-IN"/>
              </w:rPr>
              <w:t>121</w:t>
            </w:r>
          </w:p>
        </w:tc>
        <w:tc>
          <w:tcPr>
            <w:tcW w:w="3383" w:type="pct"/>
            <w:hideMark/>
          </w:tcPr>
          <w:p w14:paraId="41D8CE52" w14:textId="77777777" w:rsidR="003A6035" w:rsidRPr="00925760" w:rsidRDefault="00971244" w:rsidP="005A331D">
            <w:pPr>
              <w:jc w:val="both"/>
              <w:rPr>
                <w:rFonts w:ascii="Noto Sans" w:hAnsi="Noto Sans"/>
                <w:color w:val="012150"/>
                <w:u w:val="single"/>
                <w:lang w:eastAsia="en-IN"/>
              </w:rPr>
            </w:pPr>
            <w:hyperlink r:id="rId135" w:tgtFrame="_blank" w:history="1">
              <w:r w:rsidR="003A6035" w:rsidRPr="00925760">
                <w:rPr>
                  <w:rFonts w:ascii="Noto Sans" w:hAnsi="Noto Sans"/>
                  <w:color w:val="0000FF"/>
                  <w:u w:val="single"/>
                  <w:lang w:eastAsia="en-IN"/>
                </w:rPr>
                <w:t>UBD.CO.BPD.PCB.Cir.No.23/12.05.001/2009-10</w:t>
              </w:r>
            </w:hyperlink>
          </w:p>
        </w:tc>
        <w:tc>
          <w:tcPr>
            <w:tcW w:w="1198" w:type="pct"/>
            <w:hideMark/>
          </w:tcPr>
          <w:p w14:paraId="35700278"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16, 2009</w:t>
            </w:r>
          </w:p>
        </w:tc>
      </w:tr>
      <w:tr w:rsidR="003A6035" w:rsidRPr="00166616" w14:paraId="7CE92203" w14:textId="77777777" w:rsidTr="005A331D">
        <w:tc>
          <w:tcPr>
            <w:tcW w:w="0" w:type="auto"/>
            <w:hideMark/>
          </w:tcPr>
          <w:p w14:paraId="2E9F3862" w14:textId="77777777" w:rsidR="003A6035" w:rsidRPr="004D366A" w:rsidRDefault="003A6035" w:rsidP="005A331D">
            <w:pPr>
              <w:jc w:val="center"/>
              <w:rPr>
                <w:rFonts w:ascii="Noto Sans" w:hAnsi="Noto Sans"/>
                <w:lang w:eastAsia="en-IN"/>
              </w:rPr>
            </w:pPr>
            <w:r w:rsidRPr="004D366A">
              <w:rPr>
                <w:rFonts w:ascii="Noto Sans" w:hAnsi="Noto Sans"/>
                <w:lang w:eastAsia="en-IN"/>
              </w:rPr>
              <w:t>122</w:t>
            </w:r>
          </w:p>
        </w:tc>
        <w:tc>
          <w:tcPr>
            <w:tcW w:w="3383" w:type="pct"/>
            <w:hideMark/>
          </w:tcPr>
          <w:p w14:paraId="2D42DBAC" w14:textId="77777777" w:rsidR="003A6035" w:rsidRPr="00925760" w:rsidRDefault="00971244" w:rsidP="005A331D">
            <w:pPr>
              <w:jc w:val="both"/>
              <w:rPr>
                <w:rFonts w:ascii="Noto Sans" w:hAnsi="Noto Sans"/>
                <w:color w:val="012150"/>
                <w:u w:val="single"/>
                <w:lang w:eastAsia="en-IN"/>
              </w:rPr>
            </w:pPr>
            <w:hyperlink r:id="rId136" w:tgtFrame="_blank" w:history="1">
              <w:r w:rsidR="003A6035" w:rsidRPr="00925760">
                <w:rPr>
                  <w:rFonts w:ascii="Noto Sans" w:hAnsi="Noto Sans"/>
                  <w:color w:val="0000FF"/>
                  <w:u w:val="single"/>
                  <w:lang w:eastAsia="en-IN"/>
                </w:rPr>
                <w:t>UBD.CO.BPD.PCB.Cir.No.21/12.05.001/2009-10</w:t>
              </w:r>
            </w:hyperlink>
          </w:p>
        </w:tc>
        <w:tc>
          <w:tcPr>
            <w:tcW w:w="1198" w:type="pct"/>
            <w:hideMark/>
          </w:tcPr>
          <w:p w14:paraId="78F227AD"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16, 2009</w:t>
            </w:r>
          </w:p>
        </w:tc>
      </w:tr>
      <w:tr w:rsidR="003A6035" w:rsidRPr="00166616" w14:paraId="03447A6F" w14:textId="77777777" w:rsidTr="005A331D">
        <w:tc>
          <w:tcPr>
            <w:tcW w:w="0" w:type="auto"/>
            <w:hideMark/>
          </w:tcPr>
          <w:p w14:paraId="16CACB32" w14:textId="77777777" w:rsidR="003A6035" w:rsidRPr="004D366A" w:rsidRDefault="003A6035" w:rsidP="005A331D">
            <w:pPr>
              <w:jc w:val="center"/>
              <w:rPr>
                <w:rFonts w:ascii="Noto Sans" w:hAnsi="Noto Sans"/>
                <w:lang w:eastAsia="en-IN"/>
              </w:rPr>
            </w:pPr>
            <w:r w:rsidRPr="004D366A">
              <w:rPr>
                <w:rFonts w:ascii="Noto Sans" w:hAnsi="Noto Sans"/>
                <w:lang w:eastAsia="en-IN"/>
              </w:rPr>
              <w:t>123</w:t>
            </w:r>
          </w:p>
        </w:tc>
        <w:tc>
          <w:tcPr>
            <w:tcW w:w="3383" w:type="pct"/>
            <w:hideMark/>
          </w:tcPr>
          <w:p w14:paraId="7CE20B9C" w14:textId="77777777" w:rsidR="003A6035" w:rsidRPr="00925760" w:rsidRDefault="00971244" w:rsidP="005A331D">
            <w:pPr>
              <w:jc w:val="both"/>
              <w:rPr>
                <w:rFonts w:ascii="Noto Sans" w:hAnsi="Noto Sans"/>
                <w:color w:val="012150"/>
                <w:u w:val="single"/>
                <w:lang w:eastAsia="en-IN"/>
              </w:rPr>
            </w:pPr>
            <w:hyperlink r:id="rId137" w:tgtFrame="_blank" w:history="1">
              <w:r w:rsidR="003A6035" w:rsidRPr="00925760">
                <w:rPr>
                  <w:rFonts w:ascii="Noto Sans" w:hAnsi="Noto Sans"/>
                  <w:color w:val="0000FF"/>
                  <w:u w:val="single"/>
                  <w:lang w:eastAsia="en-IN"/>
                </w:rPr>
                <w:t>UBD.BPD.CO./NSB1/11/12.03.000/2009-10</w:t>
              </w:r>
            </w:hyperlink>
          </w:p>
        </w:tc>
        <w:tc>
          <w:tcPr>
            <w:tcW w:w="1198" w:type="pct"/>
            <w:hideMark/>
          </w:tcPr>
          <w:p w14:paraId="06E466B2"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29, 2009</w:t>
            </w:r>
          </w:p>
        </w:tc>
      </w:tr>
      <w:tr w:rsidR="003A6035" w:rsidRPr="00166616" w14:paraId="4C7F26FA" w14:textId="77777777" w:rsidTr="005A331D">
        <w:tc>
          <w:tcPr>
            <w:tcW w:w="0" w:type="auto"/>
            <w:hideMark/>
          </w:tcPr>
          <w:p w14:paraId="7519978A" w14:textId="77777777" w:rsidR="003A6035" w:rsidRPr="004D366A" w:rsidRDefault="003A6035" w:rsidP="005A331D">
            <w:pPr>
              <w:jc w:val="center"/>
              <w:rPr>
                <w:rFonts w:ascii="Noto Sans" w:hAnsi="Noto Sans"/>
                <w:lang w:eastAsia="en-IN"/>
              </w:rPr>
            </w:pPr>
            <w:r w:rsidRPr="004D366A">
              <w:rPr>
                <w:rFonts w:ascii="Noto Sans" w:hAnsi="Noto Sans"/>
                <w:lang w:eastAsia="en-IN"/>
              </w:rPr>
              <w:t>124</w:t>
            </w:r>
          </w:p>
        </w:tc>
        <w:tc>
          <w:tcPr>
            <w:tcW w:w="3383" w:type="pct"/>
            <w:hideMark/>
          </w:tcPr>
          <w:p w14:paraId="71D77135" w14:textId="77777777" w:rsidR="003A6035" w:rsidRPr="00925760" w:rsidRDefault="00971244" w:rsidP="005A331D">
            <w:pPr>
              <w:jc w:val="both"/>
              <w:rPr>
                <w:rFonts w:ascii="Noto Sans" w:hAnsi="Noto Sans"/>
                <w:color w:val="012150"/>
                <w:u w:val="single"/>
                <w:lang w:eastAsia="en-IN"/>
              </w:rPr>
            </w:pPr>
            <w:hyperlink r:id="rId138" w:tgtFrame="_blank" w:history="1">
              <w:r w:rsidR="003A6035" w:rsidRPr="00925760">
                <w:rPr>
                  <w:rFonts w:ascii="Noto Sans" w:hAnsi="Noto Sans"/>
                  <w:color w:val="0000FF"/>
                  <w:u w:val="single"/>
                  <w:lang w:eastAsia="en-IN"/>
                </w:rPr>
                <w:t>UBD.CO.BPD.PCB.Cir.No.9/12.05.001/2009-10</w:t>
              </w:r>
            </w:hyperlink>
          </w:p>
        </w:tc>
        <w:tc>
          <w:tcPr>
            <w:tcW w:w="1198" w:type="pct"/>
            <w:hideMark/>
          </w:tcPr>
          <w:p w14:paraId="711EFA8F"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16, 2009</w:t>
            </w:r>
          </w:p>
        </w:tc>
      </w:tr>
      <w:tr w:rsidR="003A6035" w:rsidRPr="00166616" w14:paraId="579903C2" w14:textId="77777777" w:rsidTr="005A331D">
        <w:tc>
          <w:tcPr>
            <w:tcW w:w="0" w:type="auto"/>
            <w:hideMark/>
          </w:tcPr>
          <w:p w14:paraId="4507155E" w14:textId="77777777" w:rsidR="003A6035" w:rsidRPr="004D366A" w:rsidRDefault="003A6035" w:rsidP="005A331D">
            <w:pPr>
              <w:jc w:val="center"/>
              <w:rPr>
                <w:rFonts w:ascii="Noto Sans" w:hAnsi="Noto Sans"/>
                <w:lang w:eastAsia="en-IN"/>
              </w:rPr>
            </w:pPr>
            <w:r w:rsidRPr="004D366A">
              <w:rPr>
                <w:rFonts w:ascii="Noto Sans" w:hAnsi="Noto Sans"/>
                <w:lang w:eastAsia="en-IN"/>
              </w:rPr>
              <w:t>125</w:t>
            </w:r>
          </w:p>
        </w:tc>
        <w:tc>
          <w:tcPr>
            <w:tcW w:w="3383" w:type="pct"/>
            <w:hideMark/>
          </w:tcPr>
          <w:p w14:paraId="3BCB9B1A" w14:textId="77777777" w:rsidR="003A6035" w:rsidRPr="00925760" w:rsidRDefault="00971244" w:rsidP="005A331D">
            <w:pPr>
              <w:jc w:val="both"/>
              <w:rPr>
                <w:rFonts w:ascii="Noto Sans" w:hAnsi="Noto Sans"/>
                <w:color w:val="012150"/>
                <w:u w:val="single"/>
                <w:lang w:eastAsia="en-IN"/>
              </w:rPr>
            </w:pPr>
            <w:hyperlink r:id="rId139" w:tgtFrame="_blank" w:history="1">
              <w:r w:rsidR="003A6035" w:rsidRPr="00925760">
                <w:rPr>
                  <w:rFonts w:ascii="Noto Sans" w:hAnsi="Noto Sans"/>
                  <w:color w:val="0000FF"/>
                  <w:u w:val="single"/>
                  <w:lang w:eastAsia="en-IN"/>
                </w:rPr>
                <w:t>UBD.CO.BPD(PCB).No.1/12.05.001/2008-09</w:t>
              </w:r>
            </w:hyperlink>
          </w:p>
        </w:tc>
        <w:tc>
          <w:tcPr>
            <w:tcW w:w="1198" w:type="pct"/>
            <w:hideMark/>
          </w:tcPr>
          <w:p w14:paraId="0D0A1A20" w14:textId="77777777" w:rsidR="003A6035" w:rsidRPr="00925760" w:rsidRDefault="003A6035" w:rsidP="005A331D">
            <w:pPr>
              <w:jc w:val="both"/>
              <w:rPr>
                <w:rFonts w:ascii="Noto Sans" w:hAnsi="Noto Sans"/>
                <w:lang w:eastAsia="en-IN"/>
              </w:rPr>
            </w:pPr>
            <w:r w:rsidRPr="00925760">
              <w:rPr>
                <w:rFonts w:ascii="Noto Sans" w:hAnsi="Noto Sans"/>
                <w:lang w:eastAsia="en-IN"/>
              </w:rPr>
              <w:t>July 2, 2008</w:t>
            </w:r>
          </w:p>
        </w:tc>
      </w:tr>
      <w:tr w:rsidR="003A6035" w:rsidRPr="00166616" w14:paraId="3FE415CE" w14:textId="77777777" w:rsidTr="005A331D">
        <w:tc>
          <w:tcPr>
            <w:tcW w:w="0" w:type="auto"/>
            <w:hideMark/>
          </w:tcPr>
          <w:p w14:paraId="243203EB" w14:textId="77777777" w:rsidR="003A6035" w:rsidRPr="004D366A" w:rsidRDefault="003A6035" w:rsidP="005A331D">
            <w:pPr>
              <w:jc w:val="center"/>
              <w:rPr>
                <w:rFonts w:ascii="Noto Sans" w:hAnsi="Noto Sans"/>
                <w:lang w:eastAsia="en-IN"/>
              </w:rPr>
            </w:pPr>
            <w:r w:rsidRPr="004D366A">
              <w:rPr>
                <w:rFonts w:ascii="Noto Sans" w:hAnsi="Noto Sans"/>
                <w:lang w:eastAsia="en-IN"/>
              </w:rPr>
              <w:t>126</w:t>
            </w:r>
          </w:p>
        </w:tc>
        <w:tc>
          <w:tcPr>
            <w:tcW w:w="3383" w:type="pct"/>
            <w:hideMark/>
          </w:tcPr>
          <w:p w14:paraId="2DCD0B10" w14:textId="77777777" w:rsidR="003A6035" w:rsidRPr="00925760" w:rsidRDefault="00971244" w:rsidP="005A331D">
            <w:pPr>
              <w:jc w:val="both"/>
              <w:rPr>
                <w:rFonts w:ascii="Noto Sans" w:hAnsi="Noto Sans"/>
                <w:color w:val="012150"/>
                <w:u w:val="single"/>
                <w:lang w:eastAsia="en-IN"/>
              </w:rPr>
            </w:pPr>
            <w:hyperlink r:id="rId140" w:tgtFrame="_blank" w:history="1">
              <w:r w:rsidR="003A6035" w:rsidRPr="00925760">
                <w:rPr>
                  <w:rFonts w:ascii="Noto Sans" w:hAnsi="Noto Sans"/>
                  <w:color w:val="0000FF"/>
                  <w:u w:val="single"/>
                  <w:lang w:eastAsia="en-IN"/>
                </w:rPr>
                <w:t>UBD.CO.BPD.(PCB).No.32/09.39.000/2007-08</w:t>
              </w:r>
            </w:hyperlink>
          </w:p>
        </w:tc>
        <w:tc>
          <w:tcPr>
            <w:tcW w:w="1198" w:type="pct"/>
            <w:hideMark/>
          </w:tcPr>
          <w:p w14:paraId="2E2E4399"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25, 2008</w:t>
            </w:r>
          </w:p>
        </w:tc>
      </w:tr>
      <w:tr w:rsidR="003A6035" w:rsidRPr="00166616" w14:paraId="3B0DD970" w14:textId="77777777" w:rsidTr="005A331D">
        <w:tc>
          <w:tcPr>
            <w:tcW w:w="0" w:type="auto"/>
            <w:hideMark/>
          </w:tcPr>
          <w:p w14:paraId="2C2555C8" w14:textId="77777777" w:rsidR="003A6035" w:rsidRPr="004D366A" w:rsidRDefault="003A6035" w:rsidP="005A331D">
            <w:pPr>
              <w:jc w:val="center"/>
              <w:rPr>
                <w:rFonts w:ascii="Noto Sans" w:hAnsi="Noto Sans"/>
                <w:lang w:eastAsia="en-IN"/>
              </w:rPr>
            </w:pPr>
            <w:r w:rsidRPr="004D366A">
              <w:rPr>
                <w:rFonts w:ascii="Noto Sans" w:hAnsi="Noto Sans"/>
                <w:lang w:eastAsia="en-IN"/>
              </w:rPr>
              <w:t>127</w:t>
            </w:r>
          </w:p>
        </w:tc>
        <w:tc>
          <w:tcPr>
            <w:tcW w:w="3383" w:type="pct"/>
            <w:hideMark/>
          </w:tcPr>
          <w:p w14:paraId="2F589A3F" w14:textId="77777777" w:rsidR="003A6035" w:rsidRPr="00925760" w:rsidRDefault="00971244" w:rsidP="005A331D">
            <w:pPr>
              <w:jc w:val="both"/>
              <w:rPr>
                <w:rFonts w:ascii="Noto Sans" w:hAnsi="Noto Sans"/>
                <w:color w:val="012150"/>
                <w:u w:val="single"/>
                <w:lang w:eastAsia="en-IN"/>
              </w:rPr>
            </w:pPr>
            <w:hyperlink r:id="rId141" w:tgtFrame="_blank" w:history="1">
              <w:r w:rsidR="003A6035" w:rsidRPr="00925760">
                <w:rPr>
                  <w:rFonts w:ascii="Noto Sans" w:hAnsi="Noto Sans"/>
                  <w:color w:val="0000FF"/>
                  <w:u w:val="single"/>
                  <w:lang w:eastAsia="en-IN"/>
                </w:rPr>
                <w:t>UBD.CO.BPD.(PCB).No.45/12.05.001/2006-07</w:t>
              </w:r>
            </w:hyperlink>
          </w:p>
        </w:tc>
        <w:tc>
          <w:tcPr>
            <w:tcW w:w="1198" w:type="pct"/>
            <w:hideMark/>
          </w:tcPr>
          <w:p w14:paraId="75222C63" w14:textId="77777777" w:rsidR="003A6035" w:rsidRPr="00925760" w:rsidRDefault="003A6035" w:rsidP="005A331D">
            <w:pPr>
              <w:jc w:val="both"/>
              <w:rPr>
                <w:rFonts w:ascii="Noto Sans" w:hAnsi="Noto Sans"/>
                <w:lang w:eastAsia="en-IN"/>
              </w:rPr>
            </w:pPr>
            <w:r w:rsidRPr="00925760">
              <w:rPr>
                <w:rFonts w:ascii="Noto Sans" w:hAnsi="Noto Sans"/>
                <w:lang w:eastAsia="en-IN"/>
              </w:rPr>
              <w:t>May 25, 2007</w:t>
            </w:r>
          </w:p>
        </w:tc>
      </w:tr>
      <w:tr w:rsidR="003A6035" w:rsidRPr="00166616" w14:paraId="4BFDCB98" w14:textId="77777777" w:rsidTr="005A331D">
        <w:tc>
          <w:tcPr>
            <w:tcW w:w="0" w:type="auto"/>
            <w:hideMark/>
          </w:tcPr>
          <w:p w14:paraId="1D5B60C0" w14:textId="77777777" w:rsidR="003A6035" w:rsidRPr="004D366A" w:rsidRDefault="003A6035" w:rsidP="005A331D">
            <w:pPr>
              <w:jc w:val="center"/>
              <w:rPr>
                <w:rFonts w:ascii="Noto Sans" w:hAnsi="Noto Sans"/>
                <w:lang w:eastAsia="en-IN"/>
              </w:rPr>
            </w:pPr>
            <w:r w:rsidRPr="004D366A">
              <w:rPr>
                <w:rFonts w:ascii="Noto Sans" w:hAnsi="Noto Sans"/>
                <w:lang w:eastAsia="en-IN"/>
              </w:rPr>
              <w:t>128</w:t>
            </w:r>
          </w:p>
        </w:tc>
        <w:tc>
          <w:tcPr>
            <w:tcW w:w="3383" w:type="pct"/>
            <w:hideMark/>
          </w:tcPr>
          <w:p w14:paraId="559B6F07" w14:textId="77777777" w:rsidR="003A6035" w:rsidRPr="00925760" w:rsidRDefault="00971244" w:rsidP="005A331D">
            <w:pPr>
              <w:jc w:val="both"/>
              <w:rPr>
                <w:rFonts w:ascii="Noto Sans" w:hAnsi="Noto Sans"/>
                <w:color w:val="012150"/>
                <w:u w:val="single"/>
                <w:lang w:eastAsia="en-IN"/>
              </w:rPr>
            </w:pPr>
            <w:hyperlink r:id="rId142" w:tgtFrame="_blank" w:history="1">
              <w:r w:rsidR="003A6035" w:rsidRPr="00925760">
                <w:rPr>
                  <w:rFonts w:ascii="Noto Sans" w:hAnsi="Noto Sans"/>
                  <w:color w:val="0000FF"/>
                  <w:u w:val="single"/>
                  <w:lang w:eastAsia="en-IN"/>
                </w:rPr>
                <w:t>UBD.BPD.Cir.No.38./09.16.100/2005-06</w:t>
              </w:r>
            </w:hyperlink>
          </w:p>
        </w:tc>
        <w:tc>
          <w:tcPr>
            <w:tcW w:w="1198" w:type="pct"/>
            <w:hideMark/>
          </w:tcPr>
          <w:p w14:paraId="46FF521C" w14:textId="77777777" w:rsidR="003A6035" w:rsidRPr="00925760" w:rsidRDefault="003A6035" w:rsidP="005A331D">
            <w:pPr>
              <w:jc w:val="both"/>
              <w:rPr>
                <w:rFonts w:ascii="Noto Sans" w:hAnsi="Noto Sans"/>
                <w:lang w:eastAsia="en-IN"/>
              </w:rPr>
            </w:pPr>
            <w:r w:rsidRPr="00925760">
              <w:rPr>
                <w:rFonts w:ascii="Noto Sans" w:hAnsi="Noto Sans"/>
                <w:lang w:eastAsia="en-IN"/>
              </w:rPr>
              <w:t>March 21, 2006</w:t>
            </w:r>
          </w:p>
        </w:tc>
      </w:tr>
      <w:tr w:rsidR="003A6035" w:rsidRPr="00166616" w14:paraId="3C364BDB" w14:textId="77777777" w:rsidTr="005A331D">
        <w:tc>
          <w:tcPr>
            <w:tcW w:w="0" w:type="auto"/>
            <w:hideMark/>
          </w:tcPr>
          <w:p w14:paraId="627874BC" w14:textId="77777777" w:rsidR="003A6035" w:rsidRPr="004D366A" w:rsidRDefault="003A6035" w:rsidP="005A331D">
            <w:pPr>
              <w:jc w:val="center"/>
              <w:rPr>
                <w:rFonts w:ascii="Noto Sans" w:hAnsi="Noto Sans"/>
                <w:lang w:eastAsia="en-IN"/>
              </w:rPr>
            </w:pPr>
            <w:r w:rsidRPr="004D366A">
              <w:rPr>
                <w:rFonts w:ascii="Noto Sans" w:hAnsi="Noto Sans"/>
                <w:lang w:eastAsia="en-IN"/>
              </w:rPr>
              <w:t>129</w:t>
            </w:r>
          </w:p>
        </w:tc>
        <w:tc>
          <w:tcPr>
            <w:tcW w:w="3383" w:type="pct"/>
            <w:hideMark/>
          </w:tcPr>
          <w:p w14:paraId="42234D6D" w14:textId="77777777" w:rsidR="003A6035" w:rsidRPr="00925760" w:rsidRDefault="00971244" w:rsidP="005A331D">
            <w:pPr>
              <w:jc w:val="both"/>
              <w:rPr>
                <w:rFonts w:ascii="Noto Sans" w:hAnsi="Noto Sans"/>
                <w:color w:val="012150"/>
                <w:u w:val="single"/>
                <w:lang w:eastAsia="en-IN"/>
              </w:rPr>
            </w:pPr>
            <w:hyperlink r:id="rId143" w:tgtFrame="_blank" w:history="1">
              <w:r w:rsidR="003A6035" w:rsidRPr="00925760">
                <w:rPr>
                  <w:rFonts w:ascii="Noto Sans" w:hAnsi="Noto Sans"/>
                  <w:color w:val="0000FF"/>
                  <w:u w:val="single"/>
                  <w:lang w:eastAsia="en-IN"/>
                </w:rPr>
                <w:t>UBD.BPD.PCB.Cir.11/09.161.00/2005-06</w:t>
              </w:r>
            </w:hyperlink>
          </w:p>
        </w:tc>
        <w:tc>
          <w:tcPr>
            <w:tcW w:w="1198" w:type="pct"/>
            <w:hideMark/>
          </w:tcPr>
          <w:p w14:paraId="5F5E3579"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23, 2005</w:t>
            </w:r>
          </w:p>
        </w:tc>
      </w:tr>
      <w:tr w:rsidR="003A6035" w:rsidRPr="00166616" w14:paraId="6EDB1E69" w14:textId="77777777" w:rsidTr="005A331D">
        <w:tc>
          <w:tcPr>
            <w:tcW w:w="0" w:type="auto"/>
            <w:hideMark/>
          </w:tcPr>
          <w:p w14:paraId="0A08F5CA" w14:textId="77777777" w:rsidR="003A6035" w:rsidRPr="004D366A" w:rsidRDefault="003A6035" w:rsidP="005A331D">
            <w:pPr>
              <w:jc w:val="center"/>
              <w:rPr>
                <w:rFonts w:ascii="Noto Sans" w:hAnsi="Noto Sans"/>
                <w:lang w:eastAsia="en-IN"/>
              </w:rPr>
            </w:pPr>
            <w:r w:rsidRPr="004D366A">
              <w:rPr>
                <w:rFonts w:ascii="Noto Sans" w:hAnsi="Noto Sans"/>
                <w:lang w:eastAsia="en-IN"/>
              </w:rPr>
              <w:t>130</w:t>
            </w:r>
          </w:p>
        </w:tc>
        <w:tc>
          <w:tcPr>
            <w:tcW w:w="3383" w:type="pct"/>
            <w:hideMark/>
          </w:tcPr>
          <w:p w14:paraId="14CA0912" w14:textId="77777777" w:rsidR="003A6035" w:rsidRPr="00925760" w:rsidRDefault="00971244" w:rsidP="005A331D">
            <w:pPr>
              <w:jc w:val="both"/>
              <w:rPr>
                <w:rFonts w:ascii="Noto Sans" w:hAnsi="Noto Sans"/>
                <w:color w:val="012150"/>
                <w:u w:val="single"/>
                <w:lang w:eastAsia="en-IN"/>
              </w:rPr>
            </w:pPr>
            <w:hyperlink r:id="rId144" w:tgtFrame="_blank" w:history="1">
              <w:r w:rsidR="003A6035" w:rsidRPr="00925760">
                <w:rPr>
                  <w:rFonts w:ascii="Noto Sans" w:hAnsi="Noto Sans"/>
                  <w:color w:val="0000FF"/>
                  <w:u w:val="single"/>
                  <w:lang w:eastAsia="en-IN"/>
                </w:rPr>
                <w:t>UBD.PCB.Cir.No.6/09.161.00/2005-06</w:t>
              </w:r>
            </w:hyperlink>
          </w:p>
        </w:tc>
        <w:tc>
          <w:tcPr>
            <w:tcW w:w="1198" w:type="pct"/>
            <w:hideMark/>
          </w:tcPr>
          <w:p w14:paraId="25CAC458"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03, 2005</w:t>
            </w:r>
          </w:p>
        </w:tc>
      </w:tr>
      <w:tr w:rsidR="003A6035" w:rsidRPr="00166616" w14:paraId="7595F7F9" w14:textId="77777777" w:rsidTr="005A331D">
        <w:tc>
          <w:tcPr>
            <w:tcW w:w="0" w:type="auto"/>
            <w:hideMark/>
          </w:tcPr>
          <w:p w14:paraId="672A960E" w14:textId="77777777" w:rsidR="003A6035" w:rsidRPr="004D366A" w:rsidRDefault="003A6035" w:rsidP="005A331D">
            <w:pPr>
              <w:jc w:val="center"/>
              <w:rPr>
                <w:rFonts w:ascii="Noto Sans" w:hAnsi="Noto Sans"/>
                <w:lang w:eastAsia="en-IN"/>
              </w:rPr>
            </w:pPr>
            <w:r w:rsidRPr="004D366A">
              <w:rPr>
                <w:rFonts w:ascii="Noto Sans" w:hAnsi="Noto Sans"/>
                <w:lang w:eastAsia="en-IN"/>
              </w:rPr>
              <w:t>131</w:t>
            </w:r>
          </w:p>
        </w:tc>
        <w:tc>
          <w:tcPr>
            <w:tcW w:w="3383" w:type="pct"/>
            <w:hideMark/>
          </w:tcPr>
          <w:p w14:paraId="67CB9749" w14:textId="77777777" w:rsidR="003A6035" w:rsidRPr="00925760" w:rsidRDefault="00971244" w:rsidP="005A331D">
            <w:pPr>
              <w:jc w:val="both"/>
              <w:rPr>
                <w:rFonts w:ascii="Noto Sans" w:hAnsi="Noto Sans"/>
                <w:color w:val="012150"/>
                <w:u w:val="single"/>
                <w:lang w:eastAsia="en-IN"/>
              </w:rPr>
            </w:pPr>
            <w:hyperlink r:id="rId145" w:tgtFrame="_blank" w:history="1">
              <w:proofErr w:type="spellStart"/>
              <w:r w:rsidR="003A6035" w:rsidRPr="00925760">
                <w:rPr>
                  <w:rFonts w:ascii="Noto Sans" w:hAnsi="Noto Sans"/>
                  <w:color w:val="0000FF"/>
                  <w:u w:val="single"/>
                  <w:lang w:eastAsia="en-IN"/>
                </w:rPr>
                <w:t>UBD.PCB.Cir</w:t>
              </w:r>
              <w:proofErr w:type="spellEnd"/>
              <w:r w:rsidR="003A6035" w:rsidRPr="00925760">
                <w:rPr>
                  <w:rFonts w:ascii="Noto Sans" w:hAnsi="Noto Sans"/>
                  <w:color w:val="0000FF"/>
                  <w:u w:val="single"/>
                  <w:lang w:eastAsia="en-IN"/>
                </w:rPr>
                <w:t>. 30/09.161.00/2004-05</w:t>
              </w:r>
            </w:hyperlink>
          </w:p>
        </w:tc>
        <w:tc>
          <w:tcPr>
            <w:tcW w:w="1198" w:type="pct"/>
            <w:hideMark/>
          </w:tcPr>
          <w:p w14:paraId="0877C38F"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15, 2004</w:t>
            </w:r>
          </w:p>
        </w:tc>
      </w:tr>
      <w:tr w:rsidR="003A6035" w:rsidRPr="00166616" w14:paraId="4B12EE79" w14:textId="77777777" w:rsidTr="005A331D">
        <w:tc>
          <w:tcPr>
            <w:tcW w:w="0" w:type="auto"/>
            <w:hideMark/>
          </w:tcPr>
          <w:p w14:paraId="1557000C" w14:textId="77777777" w:rsidR="003A6035" w:rsidRPr="004D366A" w:rsidRDefault="003A6035" w:rsidP="005A331D">
            <w:pPr>
              <w:jc w:val="center"/>
              <w:rPr>
                <w:rFonts w:ascii="Noto Sans" w:hAnsi="Noto Sans"/>
                <w:lang w:eastAsia="en-IN"/>
              </w:rPr>
            </w:pPr>
            <w:r w:rsidRPr="004D366A">
              <w:rPr>
                <w:rFonts w:ascii="Noto Sans" w:hAnsi="Noto Sans"/>
                <w:lang w:eastAsia="en-IN"/>
              </w:rPr>
              <w:t>132</w:t>
            </w:r>
          </w:p>
        </w:tc>
        <w:tc>
          <w:tcPr>
            <w:tcW w:w="3383" w:type="pct"/>
            <w:hideMark/>
          </w:tcPr>
          <w:p w14:paraId="45A9981D" w14:textId="77777777" w:rsidR="003A6035" w:rsidRPr="00925760" w:rsidRDefault="00971244" w:rsidP="005A331D">
            <w:pPr>
              <w:jc w:val="both"/>
              <w:rPr>
                <w:rFonts w:ascii="Noto Sans" w:hAnsi="Noto Sans"/>
                <w:color w:val="012150"/>
                <w:u w:val="single"/>
                <w:lang w:eastAsia="en-IN"/>
              </w:rPr>
            </w:pPr>
            <w:hyperlink r:id="rId146" w:tgtFrame="_blank" w:history="1">
              <w:r w:rsidR="003A6035" w:rsidRPr="00925760">
                <w:rPr>
                  <w:rFonts w:ascii="Noto Sans" w:hAnsi="Noto Sans"/>
                  <w:color w:val="0000FF"/>
                  <w:u w:val="single"/>
                  <w:lang w:eastAsia="en-IN"/>
                </w:rPr>
                <w:t>UBD.BPD.PCB.Cir.02/09.161.00/2004-05</w:t>
              </w:r>
            </w:hyperlink>
          </w:p>
        </w:tc>
        <w:tc>
          <w:tcPr>
            <w:tcW w:w="1198" w:type="pct"/>
            <w:hideMark/>
          </w:tcPr>
          <w:p w14:paraId="163D5C84" w14:textId="77777777" w:rsidR="003A6035" w:rsidRPr="00925760" w:rsidRDefault="003A6035" w:rsidP="005A331D">
            <w:pPr>
              <w:jc w:val="both"/>
              <w:rPr>
                <w:rFonts w:ascii="Noto Sans" w:hAnsi="Noto Sans"/>
                <w:lang w:eastAsia="en-IN"/>
              </w:rPr>
            </w:pPr>
            <w:r w:rsidRPr="00925760">
              <w:rPr>
                <w:rFonts w:ascii="Noto Sans" w:hAnsi="Noto Sans"/>
                <w:lang w:eastAsia="en-IN"/>
              </w:rPr>
              <w:t>July 09, 2004</w:t>
            </w:r>
          </w:p>
        </w:tc>
      </w:tr>
      <w:tr w:rsidR="003A6035" w:rsidRPr="00166616" w14:paraId="69AF9630" w14:textId="77777777" w:rsidTr="005A331D">
        <w:tc>
          <w:tcPr>
            <w:tcW w:w="0" w:type="auto"/>
            <w:hideMark/>
          </w:tcPr>
          <w:p w14:paraId="30536C7A" w14:textId="77777777" w:rsidR="003A6035" w:rsidRPr="004D366A" w:rsidRDefault="003A6035" w:rsidP="005A331D">
            <w:pPr>
              <w:jc w:val="center"/>
              <w:rPr>
                <w:rFonts w:ascii="Noto Sans" w:hAnsi="Noto Sans"/>
                <w:lang w:eastAsia="en-IN"/>
              </w:rPr>
            </w:pPr>
            <w:r w:rsidRPr="004D366A">
              <w:rPr>
                <w:rFonts w:ascii="Noto Sans" w:hAnsi="Noto Sans"/>
                <w:lang w:eastAsia="en-IN"/>
              </w:rPr>
              <w:t>133</w:t>
            </w:r>
          </w:p>
        </w:tc>
        <w:tc>
          <w:tcPr>
            <w:tcW w:w="3383" w:type="pct"/>
            <w:hideMark/>
          </w:tcPr>
          <w:p w14:paraId="0B7559F8" w14:textId="77777777" w:rsidR="003A6035" w:rsidRPr="00925760" w:rsidRDefault="00971244" w:rsidP="005A331D">
            <w:pPr>
              <w:jc w:val="both"/>
              <w:rPr>
                <w:rFonts w:ascii="Noto Sans" w:hAnsi="Noto Sans"/>
                <w:color w:val="012150"/>
                <w:u w:val="single"/>
                <w:lang w:eastAsia="en-IN"/>
              </w:rPr>
            </w:pPr>
            <w:hyperlink r:id="rId147" w:tgtFrame="_blank" w:history="1">
              <w:r w:rsidR="003A6035" w:rsidRPr="00925760">
                <w:rPr>
                  <w:rFonts w:ascii="Noto Sans" w:hAnsi="Noto Sans"/>
                  <w:color w:val="0000FF"/>
                  <w:u w:val="single"/>
                  <w:lang w:eastAsia="en-IN"/>
                </w:rPr>
                <w:t>UBD.BPD.PCB.Cir.48/09.161.00/2003-04</w:t>
              </w:r>
            </w:hyperlink>
          </w:p>
        </w:tc>
        <w:tc>
          <w:tcPr>
            <w:tcW w:w="1198" w:type="pct"/>
            <w:hideMark/>
          </w:tcPr>
          <w:p w14:paraId="300923CF" w14:textId="77777777" w:rsidR="003A6035" w:rsidRPr="00925760" w:rsidRDefault="003A6035" w:rsidP="005A331D">
            <w:pPr>
              <w:jc w:val="both"/>
              <w:rPr>
                <w:rFonts w:ascii="Noto Sans" w:hAnsi="Noto Sans"/>
                <w:lang w:eastAsia="en-IN"/>
              </w:rPr>
            </w:pPr>
            <w:r w:rsidRPr="00925760">
              <w:rPr>
                <w:rFonts w:ascii="Noto Sans" w:hAnsi="Noto Sans"/>
                <w:lang w:eastAsia="en-IN"/>
              </w:rPr>
              <w:t>May 29, 2004</w:t>
            </w:r>
          </w:p>
        </w:tc>
      </w:tr>
      <w:tr w:rsidR="003A6035" w:rsidRPr="00166616" w14:paraId="518D81C0" w14:textId="77777777" w:rsidTr="005A331D">
        <w:tc>
          <w:tcPr>
            <w:tcW w:w="0" w:type="auto"/>
            <w:hideMark/>
          </w:tcPr>
          <w:p w14:paraId="10218F0D" w14:textId="77777777" w:rsidR="003A6035" w:rsidRPr="004D366A" w:rsidRDefault="003A6035" w:rsidP="005A331D">
            <w:pPr>
              <w:jc w:val="center"/>
              <w:rPr>
                <w:rFonts w:ascii="Noto Sans" w:hAnsi="Noto Sans"/>
                <w:lang w:eastAsia="en-IN"/>
              </w:rPr>
            </w:pPr>
            <w:r w:rsidRPr="004D366A">
              <w:rPr>
                <w:rFonts w:ascii="Noto Sans" w:hAnsi="Noto Sans"/>
                <w:lang w:eastAsia="en-IN"/>
              </w:rPr>
              <w:t>134</w:t>
            </w:r>
          </w:p>
        </w:tc>
        <w:tc>
          <w:tcPr>
            <w:tcW w:w="3383" w:type="pct"/>
            <w:hideMark/>
          </w:tcPr>
          <w:p w14:paraId="72799081" w14:textId="77777777" w:rsidR="003A6035" w:rsidRPr="00925760" w:rsidRDefault="00971244" w:rsidP="005A331D">
            <w:pPr>
              <w:jc w:val="both"/>
              <w:rPr>
                <w:rFonts w:ascii="Noto Sans" w:hAnsi="Noto Sans"/>
                <w:color w:val="012150"/>
                <w:u w:val="single"/>
                <w:lang w:eastAsia="en-IN"/>
              </w:rPr>
            </w:pPr>
            <w:hyperlink r:id="rId148" w:tgtFrame="_blank" w:history="1">
              <w:r w:rsidR="003A6035" w:rsidRPr="00925760">
                <w:rPr>
                  <w:rFonts w:ascii="Noto Sans" w:hAnsi="Noto Sans"/>
                  <w:color w:val="0000FF"/>
                  <w:u w:val="single"/>
                  <w:lang w:eastAsia="en-IN"/>
                </w:rPr>
                <w:t>UBD.No.BPD.PCB.Cir.41/09.161.00/2003-04</w:t>
              </w:r>
            </w:hyperlink>
          </w:p>
        </w:tc>
        <w:tc>
          <w:tcPr>
            <w:tcW w:w="1198" w:type="pct"/>
            <w:hideMark/>
          </w:tcPr>
          <w:p w14:paraId="3CA99A34" w14:textId="77777777" w:rsidR="003A6035" w:rsidRPr="00925760" w:rsidRDefault="003A6035" w:rsidP="005A331D">
            <w:pPr>
              <w:jc w:val="both"/>
              <w:rPr>
                <w:rFonts w:ascii="Noto Sans" w:hAnsi="Noto Sans"/>
                <w:lang w:eastAsia="en-IN"/>
              </w:rPr>
            </w:pPr>
            <w:r w:rsidRPr="00925760">
              <w:rPr>
                <w:rFonts w:ascii="Noto Sans" w:hAnsi="Noto Sans"/>
                <w:lang w:eastAsia="en-IN"/>
              </w:rPr>
              <w:t>March 26, 2004</w:t>
            </w:r>
          </w:p>
        </w:tc>
      </w:tr>
      <w:tr w:rsidR="003A6035" w:rsidRPr="00166616" w14:paraId="29860B0C" w14:textId="77777777" w:rsidTr="005A331D">
        <w:tc>
          <w:tcPr>
            <w:tcW w:w="0" w:type="auto"/>
            <w:hideMark/>
          </w:tcPr>
          <w:p w14:paraId="3CB779D1" w14:textId="77777777" w:rsidR="003A6035" w:rsidRPr="004D366A" w:rsidRDefault="003A6035" w:rsidP="005A331D">
            <w:pPr>
              <w:jc w:val="center"/>
              <w:rPr>
                <w:rFonts w:ascii="Noto Sans" w:hAnsi="Noto Sans"/>
                <w:lang w:eastAsia="en-IN"/>
              </w:rPr>
            </w:pPr>
            <w:r w:rsidRPr="004D366A">
              <w:rPr>
                <w:rFonts w:ascii="Noto Sans" w:hAnsi="Noto Sans"/>
                <w:lang w:eastAsia="en-IN"/>
              </w:rPr>
              <w:t>135</w:t>
            </w:r>
          </w:p>
        </w:tc>
        <w:tc>
          <w:tcPr>
            <w:tcW w:w="3383" w:type="pct"/>
            <w:hideMark/>
          </w:tcPr>
          <w:p w14:paraId="65C9234F" w14:textId="77777777" w:rsidR="003A6035" w:rsidRPr="00925760" w:rsidRDefault="00971244" w:rsidP="005A331D">
            <w:pPr>
              <w:jc w:val="both"/>
              <w:rPr>
                <w:rFonts w:ascii="Noto Sans" w:hAnsi="Noto Sans"/>
                <w:color w:val="012150"/>
                <w:u w:val="single"/>
                <w:lang w:eastAsia="en-IN"/>
              </w:rPr>
            </w:pPr>
            <w:hyperlink r:id="rId149" w:tgtFrame="_blank" w:history="1">
              <w:r w:rsidR="003A6035" w:rsidRPr="00925760">
                <w:rPr>
                  <w:rFonts w:ascii="Noto Sans" w:hAnsi="Noto Sans"/>
                  <w:color w:val="0000FF"/>
                  <w:u w:val="single"/>
                  <w:lang w:eastAsia="en-IN"/>
                </w:rPr>
                <w:t>UBD.No.DS.PCB.Cir.17/13.01.00/2002-03</w:t>
              </w:r>
            </w:hyperlink>
          </w:p>
        </w:tc>
        <w:tc>
          <w:tcPr>
            <w:tcW w:w="1198" w:type="pct"/>
            <w:hideMark/>
          </w:tcPr>
          <w:p w14:paraId="705C8C7A"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18, 2002</w:t>
            </w:r>
          </w:p>
        </w:tc>
      </w:tr>
      <w:tr w:rsidR="003A6035" w:rsidRPr="00166616" w14:paraId="18F850D8" w14:textId="77777777" w:rsidTr="005A331D">
        <w:tc>
          <w:tcPr>
            <w:tcW w:w="0" w:type="auto"/>
            <w:hideMark/>
          </w:tcPr>
          <w:p w14:paraId="1662A666" w14:textId="77777777" w:rsidR="003A6035" w:rsidRPr="004D366A" w:rsidRDefault="003A6035" w:rsidP="005A331D">
            <w:pPr>
              <w:jc w:val="center"/>
              <w:rPr>
                <w:rFonts w:ascii="Noto Sans" w:hAnsi="Noto Sans"/>
                <w:lang w:eastAsia="en-IN"/>
              </w:rPr>
            </w:pPr>
            <w:r w:rsidRPr="004D366A">
              <w:rPr>
                <w:rFonts w:ascii="Noto Sans" w:hAnsi="Noto Sans"/>
                <w:lang w:eastAsia="en-IN"/>
              </w:rPr>
              <w:t>136</w:t>
            </w:r>
          </w:p>
        </w:tc>
        <w:tc>
          <w:tcPr>
            <w:tcW w:w="3383" w:type="pct"/>
            <w:hideMark/>
          </w:tcPr>
          <w:p w14:paraId="61966521" w14:textId="77777777" w:rsidR="003A6035" w:rsidRPr="00925760" w:rsidRDefault="00971244" w:rsidP="005A331D">
            <w:pPr>
              <w:jc w:val="both"/>
              <w:rPr>
                <w:rFonts w:ascii="Noto Sans" w:hAnsi="Noto Sans"/>
                <w:color w:val="012150"/>
                <w:u w:val="single"/>
                <w:lang w:eastAsia="en-IN"/>
              </w:rPr>
            </w:pPr>
            <w:hyperlink r:id="rId150" w:tgtFrame="_blank" w:history="1">
              <w:r w:rsidR="003A6035" w:rsidRPr="00925760">
                <w:rPr>
                  <w:rFonts w:ascii="Noto Sans" w:hAnsi="Noto Sans"/>
                  <w:color w:val="0000FF"/>
                  <w:u w:val="single"/>
                  <w:lang w:eastAsia="en-IN"/>
                </w:rPr>
                <w:t>RPCD.RRB.RCB.AML.BC.No.112/07.51.018/2013-14</w:t>
              </w:r>
            </w:hyperlink>
          </w:p>
        </w:tc>
        <w:tc>
          <w:tcPr>
            <w:tcW w:w="1198" w:type="pct"/>
            <w:hideMark/>
          </w:tcPr>
          <w:p w14:paraId="61B2872A" w14:textId="77777777" w:rsidR="003A6035" w:rsidRPr="00925760" w:rsidRDefault="003A6035" w:rsidP="005A331D">
            <w:pPr>
              <w:jc w:val="both"/>
              <w:rPr>
                <w:rFonts w:ascii="Noto Sans" w:hAnsi="Noto Sans"/>
                <w:lang w:eastAsia="en-IN"/>
              </w:rPr>
            </w:pPr>
            <w:r w:rsidRPr="00925760">
              <w:rPr>
                <w:rFonts w:ascii="Noto Sans" w:hAnsi="Noto Sans"/>
                <w:lang w:eastAsia="en-IN"/>
              </w:rPr>
              <w:t>June 16, 2014</w:t>
            </w:r>
          </w:p>
        </w:tc>
      </w:tr>
      <w:tr w:rsidR="003A6035" w:rsidRPr="00166616" w14:paraId="167D465D" w14:textId="77777777" w:rsidTr="005A331D">
        <w:tc>
          <w:tcPr>
            <w:tcW w:w="0" w:type="auto"/>
            <w:hideMark/>
          </w:tcPr>
          <w:p w14:paraId="0942283E" w14:textId="77777777" w:rsidR="003A6035" w:rsidRPr="004D366A" w:rsidRDefault="003A6035" w:rsidP="005A331D">
            <w:pPr>
              <w:jc w:val="center"/>
              <w:rPr>
                <w:rFonts w:ascii="Noto Sans" w:hAnsi="Noto Sans"/>
                <w:lang w:eastAsia="en-IN"/>
              </w:rPr>
            </w:pPr>
            <w:r w:rsidRPr="004D366A">
              <w:rPr>
                <w:rFonts w:ascii="Noto Sans" w:hAnsi="Noto Sans"/>
                <w:lang w:eastAsia="en-IN"/>
              </w:rPr>
              <w:t>137</w:t>
            </w:r>
          </w:p>
        </w:tc>
        <w:tc>
          <w:tcPr>
            <w:tcW w:w="3383" w:type="pct"/>
            <w:hideMark/>
          </w:tcPr>
          <w:p w14:paraId="4A0E87B9" w14:textId="77777777" w:rsidR="003A6035" w:rsidRPr="00925760" w:rsidRDefault="00971244" w:rsidP="005A331D">
            <w:pPr>
              <w:jc w:val="both"/>
              <w:rPr>
                <w:rFonts w:ascii="Noto Sans" w:hAnsi="Noto Sans"/>
                <w:color w:val="012150"/>
                <w:u w:val="single"/>
                <w:lang w:eastAsia="en-IN"/>
              </w:rPr>
            </w:pPr>
            <w:hyperlink r:id="rId151" w:tgtFrame="_blank" w:history="1">
              <w:r w:rsidR="003A6035" w:rsidRPr="00925760">
                <w:rPr>
                  <w:rFonts w:ascii="Noto Sans" w:hAnsi="Noto Sans"/>
                  <w:color w:val="0000FF"/>
                  <w:u w:val="single"/>
                  <w:lang w:eastAsia="en-IN"/>
                </w:rPr>
                <w:t>RPCD.RRB.RCB.AML.BC.No.111/07.51.018/2013-14</w:t>
              </w:r>
            </w:hyperlink>
          </w:p>
        </w:tc>
        <w:tc>
          <w:tcPr>
            <w:tcW w:w="1198" w:type="pct"/>
            <w:hideMark/>
          </w:tcPr>
          <w:p w14:paraId="2A799CB3" w14:textId="77777777" w:rsidR="003A6035" w:rsidRPr="00925760" w:rsidRDefault="003A6035" w:rsidP="005A331D">
            <w:pPr>
              <w:jc w:val="both"/>
              <w:rPr>
                <w:rFonts w:ascii="Noto Sans" w:hAnsi="Noto Sans"/>
                <w:lang w:eastAsia="en-IN"/>
              </w:rPr>
            </w:pPr>
            <w:r w:rsidRPr="00925760">
              <w:rPr>
                <w:rFonts w:ascii="Noto Sans" w:hAnsi="Noto Sans"/>
                <w:lang w:eastAsia="en-IN"/>
              </w:rPr>
              <w:t>June 12, 2014</w:t>
            </w:r>
          </w:p>
        </w:tc>
      </w:tr>
      <w:tr w:rsidR="003A6035" w:rsidRPr="00166616" w14:paraId="60FB61CC" w14:textId="77777777" w:rsidTr="005A331D">
        <w:tc>
          <w:tcPr>
            <w:tcW w:w="0" w:type="auto"/>
            <w:hideMark/>
          </w:tcPr>
          <w:p w14:paraId="5F010E43" w14:textId="77777777" w:rsidR="003A6035" w:rsidRPr="004D366A" w:rsidRDefault="003A6035" w:rsidP="005A331D">
            <w:pPr>
              <w:jc w:val="center"/>
              <w:rPr>
                <w:rFonts w:ascii="Noto Sans" w:hAnsi="Noto Sans"/>
                <w:lang w:eastAsia="en-IN"/>
              </w:rPr>
            </w:pPr>
            <w:r w:rsidRPr="004D366A">
              <w:rPr>
                <w:rFonts w:ascii="Noto Sans" w:hAnsi="Noto Sans"/>
                <w:lang w:eastAsia="en-IN"/>
              </w:rPr>
              <w:t>138</w:t>
            </w:r>
          </w:p>
        </w:tc>
        <w:tc>
          <w:tcPr>
            <w:tcW w:w="3383" w:type="pct"/>
            <w:hideMark/>
          </w:tcPr>
          <w:p w14:paraId="468D0E2F" w14:textId="77777777" w:rsidR="003A6035" w:rsidRPr="00925760" w:rsidRDefault="00971244" w:rsidP="005A331D">
            <w:pPr>
              <w:jc w:val="both"/>
              <w:rPr>
                <w:rFonts w:ascii="Noto Sans" w:hAnsi="Noto Sans"/>
                <w:color w:val="012150"/>
                <w:u w:val="single"/>
                <w:lang w:eastAsia="en-IN"/>
              </w:rPr>
            </w:pPr>
            <w:hyperlink r:id="rId152" w:tgtFrame="_blank" w:history="1">
              <w:r w:rsidR="003A6035" w:rsidRPr="00925760">
                <w:rPr>
                  <w:rFonts w:ascii="Noto Sans" w:hAnsi="Noto Sans"/>
                  <w:color w:val="0000FF"/>
                  <w:u w:val="single"/>
                  <w:lang w:eastAsia="en-IN"/>
                </w:rPr>
                <w:t>RPCD.RRB.RCB.AML.BC.No.97/07.51.018/2013-14</w:t>
              </w:r>
            </w:hyperlink>
          </w:p>
        </w:tc>
        <w:tc>
          <w:tcPr>
            <w:tcW w:w="1198" w:type="pct"/>
            <w:hideMark/>
          </w:tcPr>
          <w:p w14:paraId="2C6605DB" w14:textId="77777777" w:rsidR="003A6035" w:rsidRPr="00925760" w:rsidRDefault="003A6035" w:rsidP="005A331D">
            <w:pPr>
              <w:jc w:val="both"/>
              <w:rPr>
                <w:rFonts w:ascii="Noto Sans" w:hAnsi="Noto Sans"/>
                <w:lang w:eastAsia="en-IN"/>
              </w:rPr>
            </w:pPr>
            <w:r w:rsidRPr="00925760">
              <w:rPr>
                <w:rFonts w:ascii="Noto Sans" w:hAnsi="Noto Sans"/>
                <w:lang w:eastAsia="en-IN"/>
              </w:rPr>
              <w:t>April 25, 2014</w:t>
            </w:r>
          </w:p>
        </w:tc>
      </w:tr>
      <w:tr w:rsidR="003A6035" w:rsidRPr="00166616" w14:paraId="1B673FFB" w14:textId="77777777" w:rsidTr="005A331D">
        <w:tc>
          <w:tcPr>
            <w:tcW w:w="0" w:type="auto"/>
            <w:hideMark/>
          </w:tcPr>
          <w:p w14:paraId="26E3B4A4" w14:textId="77777777" w:rsidR="003A6035" w:rsidRPr="004D366A" w:rsidRDefault="003A6035" w:rsidP="005A331D">
            <w:pPr>
              <w:jc w:val="center"/>
              <w:rPr>
                <w:rFonts w:ascii="Noto Sans" w:hAnsi="Noto Sans"/>
                <w:lang w:eastAsia="en-IN"/>
              </w:rPr>
            </w:pPr>
            <w:r w:rsidRPr="004D366A">
              <w:rPr>
                <w:rFonts w:ascii="Noto Sans" w:hAnsi="Noto Sans"/>
                <w:lang w:eastAsia="en-IN"/>
              </w:rPr>
              <w:t>139</w:t>
            </w:r>
          </w:p>
        </w:tc>
        <w:tc>
          <w:tcPr>
            <w:tcW w:w="3383" w:type="pct"/>
            <w:hideMark/>
          </w:tcPr>
          <w:p w14:paraId="0895AFC7" w14:textId="77777777" w:rsidR="003A6035" w:rsidRPr="00925760" w:rsidRDefault="00971244" w:rsidP="005A331D">
            <w:pPr>
              <w:jc w:val="both"/>
              <w:rPr>
                <w:rFonts w:ascii="Noto Sans" w:hAnsi="Noto Sans"/>
                <w:color w:val="012150"/>
                <w:u w:val="single"/>
                <w:lang w:eastAsia="en-IN"/>
              </w:rPr>
            </w:pPr>
            <w:hyperlink r:id="rId153" w:tgtFrame="_blank" w:history="1">
              <w:r w:rsidR="003A6035" w:rsidRPr="00925760">
                <w:rPr>
                  <w:rFonts w:ascii="Noto Sans" w:hAnsi="Noto Sans"/>
                  <w:color w:val="0000FF"/>
                  <w:u w:val="single"/>
                  <w:lang w:eastAsia="en-IN"/>
                </w:rPr>
                <w:t>RPCD.RRB.RCB.AML.BC.No.92/07.51.018/2013-14</w:t>
              </w:r>
            </w:hyperlink>
          </w:p>
        </w:tc>
        <w:tc>
          <w:tcPr>
            <w:tcW w:w="1198" w:type="pct"/>
            <w:hideMark/>
          </w:tcPr>
          <w:p w14:paraId="7185219C" w14:textId="77777777" w:rsidR="003A6035" w:rsidRPr="00925760" w:rsidRDefault="003A6035" w:rsidP="005A331D">
            <w:pPr>
              <w:jc w:val="both"/>
              <w:rPr>
                <w:rFonts w:ascii="Noto Sans" w:hAnsi="Noto Sans"/>
                <w:lang w:eastAsia="en-IN"/>
              </w:rPr>
            </w:pPr>
            <w:r w:rsidRPr="00925760">
              <w:rPr>
                <w:rFonts w:ascii="Noto Sans" w:hAnsi="Noto Sans"/>
                <w:lang w:eastAsia="en-IN"/>
              </w:rPr>
              <w:t>March 13, 2014</w:t>
            </w:r>
          </w:p>
        </w:tc>
      </w:tr>
      <w:tr w:rsidR="003A6035" w:rsidRPr="00166616" w14:paraId="6DCD6657" w14:textId="77777777" w:rsidTr="005A331D">
        <w:tc>
          <w:tcPr>
            <w:tcW w:w="0" w:type="auto"/>
            <w:hideMark/>
          </w:tcPr>
          <w:p w14:paraId="630E3FA5" w14:textId="77777777" w:rsidR="003A6035" w:rsidRPr="004D366A" w:rsidRDefault="003A6035" w:rsidP="005A331D">
            <w:pPr>
              <w:jc w:val="center"/>
              <w:rPr>
                <w:rFonts w:ascii="Noto Sans" w:hAnsi="Noto Sans"/>
                <w:lang w:eastAsia="en-IN"/>
              </w:rPr>
            </w:pPr>
            <w:r w:rsidRPr="004D366A">
              <w:rPr>
                <w:rFonts w:ascii="Noto Sans" w:hAnsi="Noto Sans"/>
                <w:lang w:eastAsia="en-IN"/>
              </w:rPr>
              <w:t>140</w:t>
            </w:r>
          </w:p>
        </w:tc>
        <w:tc>
          <w:tcPr>
            <w:tcW w:w="3383" w:type="pct"/>
            <w:hideMark/>
          </w:tcPr>
          <w:p w14:paraId="34AC9760" w14:textId="77777777" w:rsidR="003A6035" w:rsidRPr="00925760" w:rsidRDefault="00971244" w:rsidP="005A331D">
            <w:pPr>
              <w:jc w:val="both"/>
              <w:rPr>
                <w:rFonts w:ascii="Noto Sans" w:hAnsi="Noto Sans"/>
                <w:color w:val="012150"/>
                <w:u w:val="single"/>
                <w:lang w:eastAsia="en-IN"/>
              </w:rPr>
            </w:pPr>
            <w:hyperlink r:id="rId154" w:tgtFrame="_blank" w:history="1">
              <w:r w:rsidR="003A6035" w:rsidRPr="00925760">
                <w:rPr>
                  <w:rFonts w:ascii="Noto Sans" w:hAnsi="Noto Sans"/>
                  <w:color w:val="0000FF"/>
                  <w:u w:val="single"/>
                  <w:lang w:eastAsia="en-IN"/>
                </w:rPr>
                <w:t>RPCD.RRB.RCB.AML.BC.No.75/07.51.018/2013-14</w:t>
              </w:r>
            </w:hyperlink>
          </w:p>
        </w:tc>
        <w:tc>
          <w:tcPr>
            <w:tcW w:w="1198" w:type="pct"/>
            <w:hideMark/>
          </w:tcPr>
          <w:p w14:paraId="5C381012"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09, 2014</w:t>
            </w:r>
          </w:p>
        </w:tc>
      </w:tr>
      <w:tr w:rsidR="003A6035" w:rsidRPr="00166616" w14:paraId="19A0EEBB" w14:textId="77777777" w:rsidTr="005A331D">
        <w:tc>
          <w:tcPr>
            <w:tcW w:w="0" w:type="auto"/>
            <w:hideMark/>
          </w:tcPr>
          <w:p w14:paraId="7BDC15B5" w14:textId="77777777" w:rsidR="003A6035" w:rsidRPr="004D366A" w:rsidRDefault="003A6035" w:rsidP="005A331D">
            <w:pPr>
              <w:jc w:val="center"/>
              <w:rPr>
                <w:rFonts w:ascii="Noto Sans" w:hAnsi="Noto Sans"/>
                <w:lang w:eastAsia="en-IN"/>
              </w:rPr>
            </w:pPr>
            <w:r w:rsidRPr="004D366A">
              <w:rPr>
                <w:rFonts w:ascii="Noto Sans" w:hAnsi="Noto Sans"/>
                <w:lang w:eastAsia="en-IN"/>
              </w:rPr>
              <w:t>141</w:t>
            </w:r>
          </w:p>
        </w:tc>
        <w:tc>
          <w:tcPr>
            <w:tcW w:w="3383" w:type="pct"/>
            <w:hideMark/>
          </w:tcPr>
          <w:p w14:paraId="4539B591" w14:textId="77777777" w:rsidR="003A6035" w:rsidRPr="00925760" w:rsidRDefault="00971244" w:rsidP="005A331D">
            <w:pPr>
              <w:jc w:val="both"/>
              <w:rPr>
                <w:rFonts w:ascii="Noto Sans" w:hAnsi="Noto Sans"/>
                <w:color w:val="012150"/>
                <w:u w:val="single"/>
                <w:lang w:eastAsia="en-IN"/>
              </w:rPr>
            </w:pPr>
            <w:hyperlink r:id="rId155" w:tgtFrame="_blank" w:history="1">
              <w:r w:rsidR="003A6035" w:rsidRPr="00925760">
                <w:rPr>
                  <w:rFonts w:ascii="Noto Sans" w:hAnsi="Noto Sans"/>
                  <w:color w:val="0000FF"/>
                  <w:u w:val="single"/>
                  <w:lang w:eastAsia="en-IN"/>
                </w:rPr>
                <w:t>RPCD.CO.RRB.RCB.BC.No.48/07.51.010/2013-14</w:t>
              </w:r>
            </w:hyperlink>
          </w:p>
        </w:tc>
        <w:tc>
          <w:tcPr>
            <w:tcW w:w="1198" w:type="pct"/>
            <w:hideMark/>
          </w:tcPr>
          <w:p w14:paraId="51F75C68"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29, 2013</w:t>
            </w:r>
          </w:p>
        </w:tc>
      </w:tr>
      <w:tr w:rsidR="003A6035" w:rsidRPr="00166616" w14:paraId="0A9B1B9B" w14:textId="77777777" w:rsidTr="005A331D">
        <w:tc>
          <w:tcPr>
            <w:tcW w:w="0" w:type="auto"/>
            <w:hideMark/>
          </w:tcPr>
          <w:p w14:paraId="4DF33374" w14:textId="77777777" w:rsidR="003A6035" w:rsidRPr="004D366A" w:rsidRDefault="003A6035" w:rsidP="005A331D">
            <w:pPr>
              <w:jc w:val="center"/>
              <w:rPr>
                <w:rFonts w:ascii="Noto Sans" w:hAnsi="Noto Sans"/>
                <w:lang w:eastAsia="en-IN"/>
              </w:rPr>
            </w:pPr>
            <w:r w:rsidRPr="004D366A">
              <w:rPr>
                <w:rFonts w:ascii="Noto Sans" w:hAnsi="Noto Sans"/>
                <w:lang w:eastAsia="en-IN"/>
              </w:rPr>
              <w:t>142</w:t>
            </w:r>
          </w:p>
        </w:tc>
        <w:tc>
          <w:tcPr>
            <w:tcW w:w="3383" w:type="pct"/>
            <w:hideMark/>
          </w:tcPr>
          <w:p w14:paraId="0609D9D6" w14:textId="77777777" w:rsidR="003A6035" w:rsidRPr="00925760" w:rsidRDefault="00971244" w:rsidP="005A331D">
            <w:pPr>
              <w:jc w:val="both"/>
              <w:rPr>
                <w:rFonts w:ascii="Noto Sans" w:hAnsi="Noto Sans"/>
                <w:color w:val="012150"/>
                <w:u w:val="single"/>
                <w:lang w:eastAsia="en-IN"/>
              </w:rPr>
            </w:pPr>
            <w:hyperlink r:id="rId156" w:tgtFrame="_blank" w:history="1">
              <w:r w:rsidR="003A6035" w:rsidRPr="00925760">
                <w:rPr>
                  <w:rFonts w:ascii="Noto Sans" w:hAnsi="Noto Sans"/>
                  <w:color w:val="0000FF"/>
                  <w:u w:val="single"/>
                  <w:lang w:eastAsia="en-IN"/>
                </w:rPr>
                <w:t>RPCD.RRB.RCB.AML.BC.No.37/07.51.018/2013-14</w:t>
              </w:r>
            </w:hyperlink>
          </w:p>
        </w:tc>
        <w:tc>
          <w:tcPr>
            <w:tcW w:w="1198" w:type="pct"/>
            <w:hideMark/>
          </w:tcPr>
          <w:p w14:paraId="42F6A169"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18, 2013</w:t>
            </w:r>
          </w:p>
        </w:tc>
      </w:tr>
      <w:tr w:rsidR="003A6035" w:rsidRPr="00166616" w14:paraId="2552F1DE" w14:textId="77777777" w:rsidTr="005A331D">
        <w:tc>
          <w:tcPr>
            <w:tcW w:w="0" w:type="auto"/>
            <w:hideMark/>
          </w:tcPr>
          <w:p w14:paraId="7B7EB058" w14:textId="77777777" w:rsidR="003A6035" w:rsidRPr="004D366A" w:rsidRDefault="003A6035" w:rsidP="005A331D">
            <w:pPr>
              <w:jc w:val="center"/>
              <w:rPr>
                <w:rFonts w:ascii="Noto Sans" w:hAnsi="Noto Sans"/>
                <w:lang w:eastAsia="en-IN"/>
              </w:rPr>
            </w:pPr>
            <w:r w:rsidRPr="004D366A">
              <w:rPr>
                <w:rFonts w:ascii="Noto Sans" w:hAnsi="Noto Sans"/>
                <w:lang w:eastAsia="en-IN"/>
              </w:rPr>
              <w:t>143</w:t>
            </w:r>
          </w:p>
        </w:tc>
        <w:tc>
          <w:tcPr>
            <w:tcW w:w="3383" w:type="pct"/>
            <w:hideMark/>
          </w:tcPr>
          <w:p w14:paraId="46401229" w14:textId="77777777" w:rsidR="003A6035" w:rsidRPr="00925760" w:rsidRDefault="00971244" w:rsidP="005A331D">
            <w:pPr>
              <w:jc w:val="both"/>
              <w:rPr>
                <w:rFonts w:ascii="Noto Sans" w:hAnsi="Noto Sans"/>
                <w:color w:val="012150"/>
                <w:u w:val="single"/>
                <w:lang w:eastAsia="en-IN"/>
              </w:rPr>
            </w:pPr>
            <w:hyperlink r:id="rId157" w:tgtFrame="_blank" w:history="1">
              <w:r w:rsidR="003A6035" w:rsidRPr="00925760">
                <w:rPr>
                  <w:rFonts w:ascii="Noto Sans" w:hAnsi="Noto Sans"/>
                  <w:color w:val="0000FF"/>
                  <w:u w:val="single"/>
                  <w:lang w:eastAsia="en-IN"/>
                </w:rPr>
                <w:t>RPCD.RRB.RCB.AML.BC.No.31/07.51.018/2013-14</w:t>
              </w:r>
            </w:hyperlink>
          </w:p>
        </w:tc>
        <w:tc>
          <w:tcPr>
            <w:tcW w:w="1198" w:type="pct"/>
            <w:hideMark/>
          </w:tcPr>
          <w:p w14:paraId="230581D8"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16, 2013</w:t>
            </w:r>
          </w:p>
        </w:tc>
      </w:tr>
      <w:tr w:rsidR="003A6035" w:rsidRPr="00166616" w14:paraId="00ED8FAA" w14:textId="77777777" w:rsidTr="005A331D">
        <w:tc>
          <w:tcPr>
            <w:tcW w:w="0" w:type="auto"/>
            <w:hideMark/>
          </w:tcPr>
          <w:p w14:paraId="7A15A68A" w14:textId="77777777" w:rsidR="003A6035" w:rsidRPr="004D366A" w:rsidRDefault="003A6035" w:rsidP="005A331D">
            <w:pPr>
              <w:jc w:val="center"/>
              <w:rPr>
                <w:rFonts w:ascii="Noto Sans" w:hAnsi="Noto Sans"/>
                <w:lang w:eastAsia="en-IN"/>
              </w:rPr>
            </w:pPr>
            <w:r w:rsidRPr="004D366A">
              <w:rPr>
                <w:rFonts w:ascii="Noto Sans" w:hAnsi="Noto Sans"/>
                <w:lang w:eastAsia="en-IN"/>
              </w:rPr>
              <w:t>144</w:t>
            </w:r>
          </w:p>
        </w:tc>
        <w:tc>
          <w:tcPr>
            <w:tcW w:w="3383" w:type="pct"/>
            <w:hideMark/>
          </w:tcPr>
          <w:p w14:paraId="2BA2F49E" w14:textId="77777777" w:rsidR="003A6035" w:rsidRPr="00925760" w:rsidRDefault="00971244" w:rsidP="005A331D">
            <w:pPr>
              <w:jc w:val="both"/>
              <w:rPr>
                <w:rFonts w:ascii="Noto Sans" w:hAnsi="Noto Sans"/>
                <w:color w:val="012150"/>
                <w:u w:val="single"/>
                <w:lang w:eastAsia="en-IN"/>
              </w:rPr>
            </w:pPr>
            <w:hyperlink r:id="rId158" w:tgtFrame="_blank" w:history="1">
              <w:r w:rsidR="003A6035" w:rsidRPr="00925760">
                <w:rPr>
                  <w:rFonts w:ascii="Noto Sans" w:hAnsi="Noto Sans"/>
                  <w:color w:val="0000FF"/>
                  <w:u w:val="single"/>
                  <w:lang w:eastAsia="en-IN"/>
                </w:rPr>
                <w:t>RPCD.RRB.RCB.AML.BC.No.32/07.51.018/2013-14</w:t>
              </w:r>
            </w:hyperlink>
          </w:p>
        </w:tc>
        <w:tc>
          <w:tcPr>
            <w:tcW w:w="1198" w:type="pct"/>
            <w:hideMark/>
          </w:tcPr>
          <w:p w14:paraId="258F2E3D"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10, 2013</w:t>
            </w:r>
          </w:p>
        </w:tc>
      </w:tr>
      <w:tr w:rsidR="003A6035" w:rsidRPr="00166616" w14:paraId="78D178FE" w14:textId="77777777" w:rsidTr="005A331D">
        <w:tc>
          <w:tcPr>
            <w:tcW w:w="0" w:type="auto"/>
            <w:hideMark/>
          </w:tcPr>
          <w:p w14:paraId="34AD1465" w14:textId="77777777" w:rsidR="003A6035" w:rsidRPr="004D366A" w:rsidRDefault="003A6035" w:rsidP="005A331D">
            <w:pPr>
              <w:jc w:val="center"/>
              <w:rPr>
                <w:rFonts w:ascii="Noto Sans" w:hAnsi="Noto Sans"/>
                <w:lang w:eastAsia="en-IN"/>
              </w:rPr>
            </w:pPr>
            <w:r w:rsidRPr="004D366A">
              <w:rPr>
                <w:rFonts w:ascii="Noto Sans" w:hAnsi="Noto Sans"/>
                <w:lang w:eastAsia="en-IN"/>
              </w:rPr>
              <w:t>145</w:t>
            </w:r>
          </w:p>
        </w:tc>
        <w:tc>
          <w:tcPr>
            <w:tcW w:w="3383" w:type="pct"/>
            <w:hideMark/>
          </w:tcPr>
          <w:p w14:paraId="6EF443E7" w14:textId="77777777" w:rsidR="003A6035" w:rsidRPr="00925760" w:rsidRDefault="00971244" w:rsidP="005A331D">
            <w:pPr>
              <w:jc w:val="both"/>
              <w:rPr>
                <w:rFonts w:ascii="Noto Sans" w:hAnsi="Noto Sans"/>
                <w:color w:val="012150"/>
                <w:u w:val="single"/>
                <w:lang w:eastAsia="en-IN"/>
              </w:rPr>
            </w:pPr>
            <w:hyperlink r:id="rId159" w:tgtFrame="_blank" w:history="1">
              <w:r w:rsidR="003A6035" w:rsidRPr="00925760">
                <w:rPr>
                  <w:rFonts w:ascii="Noto Sans" w:hAnsi="Noto Sans"/>
                  <w:color w:val="0000FF"/>
                  <w:u w:val="single"/>
                  <w:lang w:eastAsia="en-IN"/>
                </w:rPr>
                <w:t>RPCD.RRB.RCB.BC.No.84/07.51.018/2013-14</w:t>
              </w:r>
            </w:hyperlink>
          </w:p>
        </w:tc>
        <w:tc>
          <w:tcPr>
            <w:tcW w:w="1198" w:type="pct"/>
            <w:hideMark/>
          </w:tcPr>
          <w:p w14:paraId="2BDDD8C3" w14:textId="77777777" w:rsidR="003A6035" w:rsidRPr="00925760" w:rsidRDefault="003A6035" w:rsidP="005A331D">
            <w:pPr>
              <w:jc w:val="both"/>
              <w:rPr>
                <w:rFonts w:ascii="Noto Sans" w:hAnsi="Noto Sans"/>
                <w:lang w:eastAsia="en-IN"/>
              </w:rPr>
            </w:pPr>
            <w:r w:rsidRPr="00925760">
              <w:rPr>
                <w:rFonts w:ascii="Noto Sans" w:hAnsi="Noto Sans"/>
                <w:lang w:eastAsia="en-IN"/>
              </w:rPr>
              <w:t>July 25, 2013</w:t>
            </w:r>
          </w:p>
        </w:tc>
      </w:tr>
      <w:tr w:rsidR="003A6035" w:rsidRPr="00166616" w14:paraId="4F38D173" w14:textId="77777777" w:rsidTr="005A331D">
        <w:tc>
          <w:tcPr>
            <w:tcW w:w="0" w:type="auto"/>
            <w:hideMark/>
          </w:tcPr>
          <w:p w14:paraId="171BA568" w14:textId="77777777" w:rsidR="003A6035" w:rsidRPr="004D366A" w:rsidRDefault="003A6035" w:rsidP="005A331D">
            <w:pPr>
              <w:jc w:val="center"/>
              <w:rPr>
                <w:rFonts w:ascii="Noto Sans" w:hAnsi="Noto Sans"/>
                <w:lang w:eastAsia="en-IN"/>
              </w:rPr>
            </w:pPr>
            <w:r w:rsidRPr="004D366A">
              <w:rPr>
                <w:rFonts w:ascii="Noto Sans" w:hAnsi="Noto Sans"/>
                <w:lang w:eastAsia="en-IN"/>
              </w:rPr>
              <w:t>146</w:t>
            </w:r>
          </w:p>
        </w:tc>
        <w:tc>
          <w:tcPr>
            <w:tcW w:w="3383" w:type="pct"/>
            <w:hideMark/>
          </w:tcPr>
          <w:p w14:paraId="1AA54772" w14:textId="77777777" w:rsidR="003A6035" w:rsidRPr="00925760" w:rsidRDefault="00971244" w:rsidP="005A331D">
            <w:pPr>
              <w:jc w:val="both"/>
              <w:rPr>
                <w:rFonts w:ascii="Noto Sans" w:hAnsi="Noto Sans"/>
                <w:color w:val="012150"/>
                <w:u w:val="single"/>
                <w:lang w:eastAsia="en-IN"/>
              </w:rPr>
            </w:pPr>
            <w:hyperlink r:id="rId160" w:tgtFrame="_blank" w:history="1">
              <w:r w:rsidR="003A6035" w:rsidRPr="00925760">
                <w:rPr>
                  <w:rFonts w:ascii="Noto Sans" w:hAnsi="Noto Sans"/>
                  <w:color w:val="0000FF"/>
                  <w:u w:val="single"/>
                  <w:lang w:eastAsia="en-IN"/>
                </w:rPr>
                <w:t>RPCD.RCB.RRB.AML.BC.No.76/07.51.018/2012-13</w:t>
              </w:r>
            </w:hyperlink>
          </w:p>
        </w:tc>
        <w:tc>
          <w:tcPr>
            <w:tcW w:w="1198" w:type="pct"/>
            <w:hideMark/>
          </w:tcPr>
          <w:p w14:paraId="51B2B0E3" w14:textId="77777777" w:rsidR="003A6035" w:rsidRPr="00925760" w:rsidRDefault="003A6035" w:rsidP="005A331D">
            <w:pPr>
              <w:jc w:val="both"/>
              <w:rPr>
                <w:rFonts w:ascii="Noto Sans" w:hAnsi="Noto Sans"/>
                <w:lang w:eastAsia="en-IN"/>
              </w:rPr>
            </w:pPr>
            <w:r w:rsidRPr="00925760">
              <w:rPr>
                <w:rFonts w:ascii="Noto Sans" w:hAnsi="Noto Sans"/>
                <w:lang w:eastAsia="en-IN"/>
              </w:rPr>
              <w:t>June 4, 2013</w:t>
            </w:r>
          </w:p>
        </w:tc>
      </w:tr>
      <w:tr w:rsidR="003A6035" w:rsidRPr="00166616" w14:paraId="7FD973DF" w14:textId="77777777" w:rsidTr="005A331D">
        <w:tc>
          <w:tcPr>
            <w:tcW w:w="0" w:type="auto"/>
            <w:hideMark/>
          </w:tcPr>
          <w:p w14:paraId="51C81293" w14:textId="77777777" w:rsidR="003A6035" w:rsidRPr="004D366A" w:rsidRDefault="003A6035" w:rsidP="005A331D">
            <w:pPr>
              <w:jc w:val="center"/>
              <w:rPr>
                <w:rFonts w:ascii="Noto Sans" w:hAnsi="Noto Sans"/>
                <w:lang w:eastAsia="en-IN"/>
              </w:rPr>
            </w:pPr>
            <w:r w:rsidRPr="004D366A">
              <w:rPr>
                <w:rFonts w:ascii="Noto Sans" w:hAnsi="Noto Sans"/>
                <w:lang w:eastAsia="en-IN"/>
              </w:rPr>
              <w:t>147</w:t>
            </w:r>
          </w:p>
        </w:tc>
        <w:tc>
          <w:tcPr>
            <w:tcW w:w="3383" w:type="pct"/>
            <w:hideMark/>
          </w:tcPr>
          <w:p w14:paraId="037D7D87" w14:textId="77777777" w:rsidR="003A6035" w:rsidRPr="00925760" w:rsidRDefault="00971244" w:rsidP="005A331D">
            <w:pPr>
              <w:jc w:val="both"/>
              <w:rPr>
                <w:rFonts w:ascii="Noto Sans" w:hAnsi="Noto Sans"/>
                <w:color w:val="012150"/>
                <w:u w:val="single"/>
                <w:lang w:eastAsia="en-IN"/>
              </w:rPr>
            </w:pPr>
            <w:hyperlink r:id="rId161" w:tgtFrame="_blank" w:history="1">
              <w:r w:rsidR="003A6035" w:rsidRPr="00925760">
                <w:rPr>
                  <w:rFonts w:ascii="Noto Sans" w:hAnsi="Noto Sans"/>
                  <w:color w:val="0000FF"/>
                  <w:u w:val="single"/>
                  <w:lang w:eastAsia="en-IN"/>
                </w:rPr>
                <w:t>RPCD.RCB.RRB.AML.BC.No.71/07.51.018/2012-13</w:t>
              </w:r>
            </w:hyperlink>
          </w:p>
        </w:tc>
        <w:tc>
          <w:tcPr>
            <w:tcW w:w="1198" w:type="pct"/>
            <w:hideMark/>
          </w:tcPr>
          <w:p w14:paraId="00455BA5" w14:textId="77777777" w:rsidR="003A6035" w:rsidRPr="00925760" w:rsidRDefault="003A6035" w:rsidP="005A331D">
            <w:pPr>
              <w:jc w:val="both"/>
              <w:rPr>
                <w:rFonts w:ascii="Noto Sans" w:hAnsi="Noto Sans"/>
                <w:lang w:eastAsia="en-IN"/>
              </w:rPr>
            </w:pPr>
            <w:r w:rsidRPr="00925760">
              <w:rPr>
                <w:rFonts w:ascii="Noto Sans" w:hAnsi="Noto Sans"/>
                <w:lang w:eastAsia="en-IN"/>
              </w:rPr>
              <w:t>April 1, 2013</w:t>
            </w:r>
          </w:p>
        </w:tc>
      </w:tr>
      <w:tr w:rsidR="003A6035" w:rsidRPr="00166616" w14:paraId="0E017200" w14:textId="77777777" w:rsidTr="005A331D">
        <w:tc>
          <w:tcPr>
            <w:tcW w:w="0" w:type="auto"/>
            <w:hideMark/>
          </w:tcPr>
          <w:p w14:paraId="543F3549" w14:textId="77777777" w:rsidR="003A6035" w:rsidRPr="004D366A" w:rsidRDefault="003A6035" w:rsidP="005A331D">
            <w:pPr>
              <w:jc w:val="center"/>
              <w:rPr>
                <w:rFonts w:ascii="Noto Sans" w:hAnsi="Noto Sans"/>
                <w:lang w:eastAsia="en-IN"/>
              </w:rPr>
            </w:pPr>
            <w:r w:rsidRPr="004D366A">
              <w:rPr>
                <w:rFonts w:ascii="Noto Sans" w:hAnsi="Noto Sans"/>
                <w:lang w:eastAsia="en-IN"/>
              </w:rPr>
              <w:t>148</w:t>
            </w:r>
          </w:p>
        </w:tc>
        <w:tc>
          <w:tcPr>
            <w:tcW w:w="3383" w:type="pct"/>
            <w:hideMark/>
          </w:tcPr>
          <w:p w14:paraId="17EC22BD" w14:textId="77777777" w:rsidR="003A6035" w:rsidRPr="00925760" w:rsidRDefault="00971244" w:rsidP="005A331D">
            <w:pPr>
              <w:jc w:val="both"/>
              <w:rPr>
                <w:rFonts w:ascii="Noto Sans" w:hAnsi="Noto Sans"/>
                <w:color w:val="012150"/>
                <w:u w:val="single"/>
                <w:lang w:eastAsia="en-IN"/>
              </w:rPr>
            </w:pPr>
            <w:hyperlink r:id="rId162" w:tgtFrame="_blank" w:history="1">
              <w:r w:rsidR="003A6035" w:rsidRPr="00925760">
                <w:rPr>
                  <w:rFonts w:ascii="Noto Sans" w:hAnsi="Noto Sans"/>
                  <w:color w:val="0000FF"/>
                  <w:u w:val="single"/>
                  <w:lang w:eastAsia="en-IN"/>
                </w:rPr>
                <w:t>RPCD.RRB.RCB.BC.No.63/07.51.018/2012-13</w:t>
              </w:r>
            </w:hyperlink>
          </w:p>
        </w:tc>
        <w:tc>
          <w:tcPr>
            <w:tcW w:w="1198" w:type="pct"/>
            <w:hideMark/>
          </w:tcPr>
          <w:p w14:paraId="58FD71BE"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30, 2013</w:t>
            </w:r>
          </w:p>
        </w:tc>
      </w:tr>
      <w:tr w:rsidR="003A6035" w:rsidRPr="00166616" w14:paraId="03311493" w14:textId="77777777" w:rsidTr="005A331D">
        <w:tc>
          <w:tcPr>
            <w:tcW w:w="0" w:type="auto"/>
            <w:hideMark/>
          </w:tcPr>
          <w:p w14:paraId="687F13A8" w14:textId="77777777" w:rsidR="003A6035" w:rsidRPr="004D366A" w:rsidRDefault="003A6035" w:rsidP="005A331D">
            <w:pPr>
              <w:jc w:val="center"/>
              <w:rPr>
                <w:rFonts w:ascii="Noto Sans" w:hAnsi="Noto Sans"/>
                <w:lang w:eastAsia="en-IN"/>
              </w:rPr>
            </w:pPr>
            <w:r w:rsidRPr="004D366A">
              <w:rPr>
                <w:rFonts w:ascii="Noto Sans" w:hAnsi="Noto Sans"/>
                <w:lang w:eastAsia="en-IN"/>
              </w:rPr>
              <w:t>149</w:t>
            </w:r>
          </w:p>
        </w:tc>
        <w:tc>
          <w:tcPr>
            <w:tcW w:w="3383" w:type="pct"/>
            <w:hideMark/>
          </w:tcPr>
          <w:p w14:paraId="6E2213EE" w14:textId="77777777" w:rsidR="003A6035" w:rsidRPr="00925760" w:rsidRDefault="00971244" w:rsidP="005A331D">
            <w:pPr>
              <w:jc w:val="both"/>
              <w:rPr>
                <w:rFonts w:ascii="Noto Sans" w:hAnsi="Noto Sans"/>
                <w:color w:val="012150"/>
                <w:u w:val="single"/>
                <w:lang w:eastAsia="en-IN"/>
              </w:rPr>
            </w:pPr>
            <w:hyperlink r:id="rId163" w:tgtFrame="_blank" w:history="1">
              <w:r w:rsidR="003A6035" w:rsidRPr="00925760">
                <w:rPr>
                  <w:rFonts w:ascii="Noto Sans" w:hAnsi="Noto Sans"/>
                  <w:color w:val="0000FF"/>
                  <w:u w:val="single"/>
                  <w:lang w:eastAsia="en-IN"/>
                </w:rPr>
                <w:t>RPCD.RRB.RCB.BC.No.59/07.51.018/2012-13</w:t>
              </w:r>
            </w:hyperlink>
          </w:p>
        </w:tc>
        <w:tc>
          <w:tcPr>
            <w:tcW w:w="1198" w:type="pct"/>
            <w:hideMark/>
          </w:tcPr>
          <w:p w14:paraId="2C6393FD"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22, 2013</w:t>
            </w:r>
          </w:p>
        </w:tc>
      </w:tr>
      <w:tr w:rsidR="003A6035" w:rsidRPr="00166616" w14:paraId="15248C83" w14:textId="77777777" w:rsidTr="005A331D">
        <w:tc>
          <w:tcPr>
            <w:tcW w:w="0" w:type="auto"/>
            <w:hideMark/>
          </w:tcPr>
          <w:p w14:paraId="0CEEFFB5" w14:textId="77777777" w:rsidR="003A6035" w:rsidRPr="004D366A" w:rsidRDefault="003A6035" w:rsidP="005A331D">
            <w:pPr>
              <w:jc w:val="center"/>
              <w:rPr>
                <w:rFonts w:ascii="Noto Sans" w:hAnsi="Noto Sans"/>
                <w:lang w:eastAsia="en-IN"/>
              </w:rPr>
            </w:pPr>
            <w:r w:rsidRPr="004D366A">
              <w:rPr>
                <w:rFonts w:ascii="Noto Sans" w:hAnsi="Noto Sans"/>
                <w:lang w:eastAsia="en-IN"/>
              </w:rPr>
              <w:t>150</w:t>
            </w:r>
          </w:p>
        </w:tc>
        <w:tc>
          <w:tcPr>
            <w:tcW w:w="3383" w:type="pct"/>
            <w:hideMark/>
          </w:tcPr>
          <w:p w14:paraId="47D46DFD" w14:textId="77777777" w:rsidR="003A6035" w:rsidRPr="00925760" w:rsidRDefault="00971244" w:rsidP="005A331D">
            <w:pPr>
              <w:jc w:val="both"/>
              <w:rPr>
                <w:rFonts w:ascii="Noto Sans" w:hAnsi="Noto Sans"/>
                <w:color w:val="012150"/>
                <w:u w:val="single"/>
                <w:lang w:eastAsia="en-IN"/>
              </w:rPr>
            </w:pPr>
            <w:hyperlink r:id="rId164" w:tgtFrame="_blank" w:history="1">
              <w:r w:rsidR="003A6035" w:rsidRPr="00925760">
                <w:rPr>
                  <w:rFonts w:ascii="Noto Sans" w:hAnsi="Noto Sans"/>
                  <w:color w:val="0000FF"/>
                  <w:u w:val="single"/>
                  <w:lang w:eastAsia="en-IN"/>
                </w:rPr>
                <w:t>RPCD.CO.RRB.RCB.AML.No.6097/7.51.018/2012-13</w:t>
              </w:r>
            </w:hyperlink>
          </w:p>
        </w:tc>
        <w:tc>
          <w:tcPr>
            <w:tcW w:w="1198" w:type="pct"/>
            <w:hideMark/>
          </w:tcPr>
          <w:p w14:paraId="3B8C6C53"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13, 2012</w:t>
            </w:r>
          </w:p>
        </w:tc>
      </w:tr>
      <w:tr w:rsidR="003A6035" w:rsidRPr="00166616" w14:paraId="6478162A" w14:textId="77777777" w:rsidTr="005A331D">
        <w:tc>
          <w:tcPr>
            <w:tcW w:w="0" w:type="auto"/>
            <w:hideMark/>
          </w:tcPr>
          <w:p w14:paraId="362F47B2" w14:textId="77777777" w:rsidR="003A6035" w:rsidRPr="004D366A" w:rsidRDefault="003A6035" w:rsidP="005A331D">
            <w:pPr>
              <w:jc w:val="center"/>
              <w:rPr>
                <w:rFonts w:ascii="Noto Sans" w:hAnsi="Noto Sans"/>
                <w:lang w:eastAsia="en-IN"/>
              </w:rPr>
            </w:pPr>
            <w:r w:rsidRPr="004D366A">
              <w:rPr>
                <w:rFonts w:ascii="Noto Sans" w:hAnsi="Noto Sans"/>
                <w:lang w:eastAsia="en-IN"/>
              </w:rPr>
              <w:t>151</w:t>
            </w:r>
          </w:p>
        </w:tc>
        <w:tc>
          <w:tcPr>
            <w:tcW w:w="3383" w:type="pct"/>
            <w:hideMark/>
          </w:tcPr>
          <w:p w14:paraId="4EDE43CA" w14:textId="77777777" w:rsidR="003A6035" w:rsidRPr="00925760" w:rsidRDefault="00971244" w:rsidP="005A331D">
            <w:pPr>
              <w:jc w:val="both"/>
              <w:rPr>
                <w:rFonts w:ascii="Noto Sans" w:hAnsi="Noto Sans"/>
                <w:color w:val="012150"/>
                <w:u w:val="single"/>
                <w:lang w:eastAsia="en-IN"/>
              </w:rPr>
            </w:pPr>
            <w:hyperlink r:id="rId165" w:tgtFrame="_blank" w:history="1">
              <w:r w:rsidR="003A6035" w:rsidRPr="00925760">
                <w:rPr>
                  <w:rFonts w:ascii="Noto Sans" w:hAnsi="Noto Sans"/>
                  <w:color w:val="0000FF"/>
                  <w:u w:val="single"/>
                  <w:lang w:eastAsia="en-IN"/>
                </w:rPr>
                <w:t>RPCD.CO.RRB.RCB.AML.BC.No.36/03.05.33(E)/2012-13</w:t>
              </w:r>
            </w:hyperlink>
          </w:p>
        </w:tc>
        <w:tc>
          <w:tcPr>
            <w:tcW w:w="1198" w:type="pct"/>
            <w:hideMark/>
          </w:tcPr>
          <w:p w14:paraId="3FDB8B34"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15, 2012</w:t>
            </w:r>
          </w:p>
        </w:tc>
      </w:tr>
      <w:tr w:rsidR="003A6035" w:rsidRPr="00166616" w14:paraId="29F17194" w14:textId="77777777" w:rsidTr="005A331D">
        <w:tc>
          <w:tcPr>
            <w:tcW w:w="0" w:type="auto"/>
            <w:hideMark/>
          </w:tcPr>
          <w:p w14:paraId="6DF74603" w14:textId="77777777" w:rsidR="003A6035" w:rsidRPr="004D366A" w:rsidRDefault="003A6035" w:rsidP="005A331D">
            <w:pPr>
              <w:jc w:val="center"/>
              <w:rPr>
                <w:rFonts w:ascii="Noto Sans" w:hAnsi="Noto Sans"/>
                <w:lang w:eastAsia="en-IN"/>
              </w:rPr>
            </w:pPr>
            <w:r w:rsidRPr="004D366A">
              <w:rPr>
                <w:rFonts w:ascii="Noto Sans" w:hAnsi="Noto Sans"/>
                <w:lang w:eastAsia="en-IN"/>
              </w:rPr>
              <w:t>152</w:t>
            </w:r>
          </w:p>
        </w:tc>
        <w:tc>
          <w:tcPr>
            <w:tcW w:w="3383" w:type="pct"/>
            <w:hideMark/>
          </w:tcPr>
          <w:p w14:paraId="4245CB7D" w14:textId="77777777" w:rsidR="003A6035" w:rsidRPr="00925760" w:rsidRDefault="00971244" w:rsidP="005A331D">
            <w:pPr>
              <w:jc w:val="both"/>
              <w:rPr>
                <w:rFonts w:ascii="Noto Sans" w:hAnsi="Noto Sans"/>
                <w:color w:val="012150"/>
                <w:u w:val="single"/>
                <w:lang w:eastAsia="en-IN"/>
              </w:rPr>
            </w:pPr>
            <w:hyperlink r:id="rId166" w:tgtFrame="_blank" w:history="1">
              <w:r w:rsidR="003A6035" w:rsidRPr="00925760">
                <w:rPr>
                  <w:rFonts w:ascii="Noto Sans" w:hAnsi="Noto Sans"/>
                  <w:color w:val="0000FF"/>
                  <w:u w:val="single"/>
                  <w:lang w:eastAsia="en-IN"/>
                </w:rPr>
                <w:t>RPCD.CO.RRB.RCB.AML.BC.No.29/03.05.33(E)/2012-13</w:t>
              </w:r>
            </w:hyperlink>
          </w:p>
        </w:tc>
        <w:tc>
          <w:tcPr>
            <w:tcW w:w="1198" w:type="pct"/>
            <w:hideMark/>
          </w:tcPr>
          <w:p w14:paraId="0A9C518E"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18, 2012</w:t>
            </w:r>
          </w:p>
        </w:tc>
      </w:tr>
      <w:tr w:rsidR="003A6035" w:rsidRPr="00166616" w14:paraId="53138B9F" w14:textId="77777777" w:rsidTr="005A331D">
        <w:tc>
          <w:tcPr>
            <w:tcW w:w="0" w:type="auto"/>
            <w:hideMark/>
          </w:tcPr>
          <w:p w14:paraId="2E9F0F10" w14:textId="77777777" w:rsidR="003A6035" w:rsidRPr="004D366A" w:rsidRDefault="003A6035" w:rsidP="005A331D">
            <w:pPr>
              <w:jc w:val="center"/>
              <w:rPr>
                <w:rFonts w:ascii="Noto Sans" w:hAnsi="Noto Sans"/>
                <w:lang w:eastAsia="en-IN"/>
              </w:rPr>
            </w:pPr>
            <w:r w:rsidRPr="004D366A">
              <w:rPr>
                <w:rFonts w:ascii="Noto Sans" w:hAnsi="Noto Sans"/>
                <w:lang w:eastAsia="en-IN"/>
              </w:rPr>
              <w:t>153</w:t>
            </w:r>
          </w:p>
        </w:tc>
        <w:tc>
          <w:tcPr>
            <w:tcW w:w="3383" w:type="pct"/>
            <w:hideMark/>
          </w:tcPr>
          <w:p w14:paraId="2711998D" w14:textId="77777777" w:rsidR="003A6035" w:rsidRPr="00925760" w:rsidRDefault="00971244" w:rsidP="005A331D">
            <w:pPr>
              <w:jc w:val="both"/>
              <w:rPr>
                <w:rFonts w:ascii="Noto Sans" w:hAnsi="Noto Sans"/>
                <w:color w:val="012150"/>
                <w:u w:val="single"/>
                <w:lang w:eastAsia="en-IN"/>
              </w:rPr>
            </w:pPr>
            <w:hyperlink r:id="rId167" w:tgtFrame="_blank" w:history="1">
              <w:r w:rsidR="003A6035" w:rsidRPr="00925760">
                <w:rPr>
                  <w:rFonts w:ascii="Noto Sans" w:hAnsi="Noto Sans"/>
                  <w:color w:val="0000FF"/>
                  <w:u w:val="single"/>
                  <w:lang w:eastAsia="en-IN"/>
                </w:rPr>
                <w:t>RPCD.CO.RRB.RCB.AML.BC.No.82/03.05.33(E)/2011-12</w:t>
              </w:r>
            </w:hyperlink>
          </w:p>
        </w:tc>
        <w:tc>
          <w:tcPr>
            <w:tcW w:w="1198" w:type="pct"/>
            <w:hideMark/>
          </w:tcPr>
          <w:p w14:paraId="693C8DA9" w14:textId="77777777" w:rsidR="003A6035" w:rsidRPr="00925760" w:rsidRDefault="003A6035" w:rsidP="005A331D">
            <w:pPr>
              <w:jc w:val="both"/>
              <w:rPr>
                <w:rFonts w:ascii="Noto Sans" w:hAnsi="Noto Sans"/>
                <w:lang w:eastAsia="en-IN"/>
              </w:rPr>
            </w:pPr>
            <w:r w:rsidRPr="00925760">
              <w:rPr>
                <w:rFonts w:ascii="Noto Sans" w:hAnsi="Noto Sans"/>
                <w:lang w:eastAsia="en-IN"/>
              </w:rPr>
              <w:t>June 11, 2012</w:t>
            </w:r>
          </w:p>
        </w:tc>
      </w:tr>
      <w:tr w:rsidR="003A6035" w:rsidRPr="00166616" w14:paraId="3250B6D0" w14:textId="77777777" w:rsidTr="005A331D">
        <w:tc>
          <w:tcPr>
            <w:tcW w:w="0" w:type="auto"/>
            <w:hideMark/>
          </w:tcPr>
          <w:p w14:paraId="2FE03CF0" w14:textId="77777777" w:rsidR="003A6035" w:rsidRPr="004D366A" w:rsidRDefault="003A6035" w:rsidP="005A331D">
            <w:pPr>
              <w:jc w:val="center"/>
              <w:rPr>
                <w:rFonts w:ascii="Noto Sans" w:hAnsi="Noto Sans"/>
                <w:lang w:eastAsia="en-IN"/>
              </w:rPr>
            </w:pPr>
            <w:r w:rsidRPr="004D366A">
              <w:rPr>
                <w:rFonts w:ascii="Noto Sans" w:hAnsi="Noto Sans"/>
                <w:lang w:eastAsia="en-IN"/>
              </w:rPr>
              <w:t>154</w:t>
            </w:r>
          </w:p>
        </w:tc>
        <w:tc>
          <w:tcPr>
            <w:tcW w:w="3383" w:type="pct"/>
            <w:hideMark/>
          </w:tcPr>
          <w:p w14:paraId="488E856D" w14:textId="77777777" w:rsidR="003A6035" w:rsidRPr="00925760" w:rsidRDefault="00971244" w:rsidP="005A331D">
            <w:pPr>
              <w:jc w:val="both"/>
              <w:rPr>
                <w:rFonts w:ascii="Noto Sans" w:hAnsi="Noto Sans"/>
                <w:color w:val="012150"/>
                <w:u w:val="single"/>
                <w:lang w:eastAsia="en-IN"/>
              </w:rPr>
            </w:pPr>
            <w:hyperlink r:id="rId168" w:tgtFrame="_blank" w:history="1">
              <w:r w:rsidR="003A6035" w:rsidRPr="00925760">
                <w:rPr>
                  <w:rFonts w:ascii="Noto Sans" w:hAnsi="Noto Sans"/>
                  <w:color w:val="0000FF"/>
                  <w:u w:val="single"/>
                  <w:lang w:eastAsia="en-IN"/>
                </w:rPr>
                <w:t>RPCD.CO.RRB.RCB.AML.BC.No.81/07.40.00/2011-12</w:t>
              </w:r>
            </w:hyperlink>
          </w:p>
        </w:tc>
        <w:tc>
          <w:tcPr>
            <w:tcW w:w="1198" w:type="pct"/>
            <w:hideMark/>
          </w:tcPr>
          <w:p w14:paraId="1EA16FF4" w14:textId="77777777" w:rsidR="003A6035" w:rsidRPr="00925760" w:rsidRDefault="003A6035" w:rsidP="005A331D">
            <w:pPr>
              <w:jc w:val="both"/>
              <w:rPr>
                <w:rFonts w:ascii="Noto Sans" w:hAnsi="Noto Sans"/>
                <w:lang w:eastAsia="en-IN"/>
              </w:rPr>
            </w:pPr>
            <w:r w:rsidRPr="00925760">
              <w:rPr>
                <w:rFonts w:ascii="Noto Sans" w:hAnsi="Noto Sans"/>
                <w:lang w:eastAsia="en-IN"/>
              </w:rPr>
              <w:t>June 11, 2012</w:t>
            </w:r>
          </w:p>
        </w:tc>
      </w:tr>
      <w:tr w:rsidR="003A6035" w:rsidRPr="00166616" w14:paraId="57709D46" w14:textId="77777777" w:rsidTr="005A331D">
        <w:tc>
          <w:tcPr>
            <w:tcW w:w="0" w:type="auto"/>
            <w:hideMark/>
          </w:tcPr>
          <w:p w14:paraId="5D8214DD" w14:textId="77777777" w:rsidR="003A6035" w:rsidRPr="004D366A" w:rsidRDefault="003A6035" w:rsidP="005A331D">
            <w:pPr>
              <w:jc w:val="center"/>
              <w:rPr>
                <w:rFonts w:ascii="Noto Sans" w:hAnsi="Noto Sans"/>
                <w:lang w:eastAsia="en-IN"/>
              </w:rPr>
            </w:pPr>
            <w:r w:rsidRPr="004D366A">
              <w:rPr>
                <w:rFonts w:ascii="Noto Sans" w:hAnsi="Noto Sans"/>
                <w:lang w:eastAsia="en-IN"/>
              </w:rPr>
              <w:t>155</w:t>
            </w:r>
          </w:p>
        </w:tc>
        <w:tc>
          <w:tcPr>
            <w:tcW w:w="3383" w:type="pct"/>
            <w:hideMark/>
          </w:tcPr>
          <w:p w14:paraId="6267512D" w14:textId="77777777" w:rsidR="003A6035" w:rsidRPr="00925760" w:rsidRDefault="00971244" w:rsidP="005A331D">
            <w:pPr>
              <w:jc w:val="both"/>
              <w:rPr>
                <w:rFonts w:ascii="Noto Sans" w:hAnsi="Noto Sans"/>
                <w:color w:val="012150"/>
                <w:u w:val="single"/>
                <w:lang w:eastAsia="en-IN"/>
              </w:rPr>
            </w:pPr>
            <w:hyperlink r:id="rId169" w:tgtFrame="_blank" w:history="1">
              <w:r w:rsidR="003A6035" w:rsidRPr="00925760">
                <w:rPr>
                  <w:rFonts w:ascii="Noto Sans" w:hAnsi="Noto Sans"/>
                  <w:color w:val="0000FF"/>
                  <w:u w:val="single"/>
                  <w:lang w:eastAsia="en-IN"/>
                </w:rPr>
                <w:t>RPCD.CO.RRB.RCB.AML.BC.No.70/07.40.00/2011-12</w:t>
              </w:r>
            </w:hyperlink>
          </w:p>
        </w:tc>
        <w:tc>
          <w:tcPr>
            <w:tcW w:w="1198" w:type="pct"/>
            <w:hideMark/>
          </w:tcPr>
          <w:p w14:paraId="30A224F5" w14:textId="77777777" w:rsidR="003A6035" w:rsidRPr="00925760" w:rsidRDefault="003A6035" w:rsidP="005A331D">
            <w:pPr>
              <w:jc w:val="both"/>
              <w:rPr>
                <w:rFonts w:ascii="Noto Sans" w:hAnsi="Noto Sans"/>
                <w:lang w:eastAsia="en-IN"/>
              </w:rPr>
            </w:pPr>
            <w:r w:rsidRPr="00925760">
              <w:rPr>
                <w:rFonts w:ascii="Noto Sans" w:hAnsi="Noto Sans"/>
                <w:lang w:eastAsia="en-IN"/>
              </w:rPr>
              <w:t>April 18, 2012</w:t>
            </w:r>
          </w:p>
        </w:tc>
      </w:tr>
      <w:tr w:rsidR="003A6035" w:rsidRPr="00166616" w14:paraId="7F28D2C5" w14:textId="77777777" w:rsidTr="005A331D">
        <w:tc>
          <w:tcPr>
            <w:tcW w:w="0" w:type="auto"/>
            <w:hideMark/>
          </w:tcPr>
          <w:p w14:paraId="164E7135" w14:textId="77777777" w:rsidR="003A6035" w:rsidRPr="004D366A" w:rsidRDefault="003A6035" w:rsidP="005A331D">
            <w:pPr>
              <w:jc w:val="center"/>
              <w:rPr>
                <w:rFonts w:ascii="Noto Sans" w:hAnsi="Noto Sans"/>
                <w:lang w:eastAsia="en-IN"/>
              </w:rPr>
            </w:pPr>
            <w:r w:rsidRPr="004D366A">
              <w:rPr>
                <w:rFonts w:ascii="Noto Sans" w:hAnsi="Noto Sans"/>
                <w:lang w:eastAsia="en-IN"/>
              </w:rPr>
              <w:t>156</w:t>
            </w:r>
          </w:p>
        </w:tc>
        <w:tc>
          <w:tcPr>
            <w:tcW w:w="3383" w:type="pct"/>
            <w:hideMark/>
          </w:tcPr>
          <w:p w14:paraId="5A59AB82" w14:textId="77777777" w:rsidR="003A6035" w:rsidRPr="00925760" w:rsidRDefault="00971244" w:rsidP="005A331D">
            <w:pPr>
              <w:jc w:val="both"/>
              <w:rPr>
                <w:rFonts w:ascii="Noto Sans" w:hAnsi="Noto Sans"/>
                <w:color w:val="012150"/>
                <w:u w:val="single"/>
                <w:lang w:eastAsia="en-IN"/>
              </w:rPr>
            </w:pPr>
            <w:hyperlink r:id="rId170" w:tgtFrame="_blank" w:history="1">
              <w:r w:rsidR="003A6035" w:rsidRPr="00925760">
                <w:rPr>
                  <w:rFonts w:ascii="Noto Sans" w:hAnsi="Noto Sans"/>
                  <w:color w:val="0000FF"/>
                  <w:u w:val="single"/>
                  <w:lang w:eastAsia="en-IN"/>
                </w:rPr>
                <w:t>RPCD.CO.RCB.AML.BC.No.52/07.40.00/2011-12</w:t>
              </w:r>
            </w:hyperlink>
          </w:p>
        </w:tc>
        <w:tc>
          <w:tcPr>
            <w:tcW w:w="1198" w:type="pct"/>
            <w:hideMark/>
          </w:tcPr>
          <w:p w14:paraId="3D158F57"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04, 2012</w:t>
            </w:r>
          </w:p>
        </w:tc>
      </w:tr>
      <w:tr w:rsidR="003A6035" w:rsidRPr="00166616" w14:paraId="3FB07094" w14:textId="77777777" w:rsidTr="005A331D">
        <w:tc>
          <w:tcPr>
            <w:tcW w:w="0" w:type="auto"/>
            <w:hideMark/>
          </w:tcPr>
          <w:p w14:paraId="5C2ACB6C" w14:textId="77777777" w:rsidR="003A6035" w:rsidRPr="004D366A" w:rsidRDefault="003A6035" w:rsidP="005A331D">
            <w:pPr>
              <w:jc w:val="center"/>
              <w:rPr>
                <w:rFonts w:ascii="Noto Sans" w:hAnsi="Noto Sans"/>
                <w:lang w:eastAsia="en-IN"/>
              </w:rPr>
            </w:pPr>
            <w:r w:rsidRPr="004D366A">
              <w:rPr>
                <w:rFonts w:ascii="Noto Sans" w:hAnsi="Noto Sans"/>
                <w:lang w:eastAsia="en-IN"/>
              </w:rPr>
              <w:t>157</w:t>
            </w:r>
          </w:p>
        </w:tc>
        <w:tc>
          <w:tcPr>
            <w:tcW w:w="3383" w:type="pct"/>
            <w:hideMark/>
          </w:tcPr>
          <w:p w14:paraId="70CAD1D0" w14:textId="77777777" w:rsidR="003A6035" w:rsidRPr="00925760" w:rsidRDefault="00971244" w:rsidP="005A331D">
            <w:pPr>
              <w:jc w:val="both"/>
              <w:rPr>
                <w:rFonts w:ascii="Noto Sans" w:hAnsi="Noto Sans"/>
                <w:color w:val="012150"/>
                <w:u w:val="single"/>
                <w:lang w:eastAsia="en-IN"/>
              </w:rPr>
            </w:pPr>
            <w:hyperlink r:id="rId171" w:tgtFrame="_blank" w:history="1">
              <w:r w:rsidR="003A6035" w:rsidRPr="00925760">
                <w:rPr>
                  <w:rFonts w:ascii="Noto Sans" w:hAnsi="Noto Sans"/>
                  <w:color w:val="0000FF"/>
                  <w:u w:val="single"/>
                  <w:lang w:eastAsia="en-IN"/>
                </w:rPr>
                <w:t>RPCD.CO.RRB.AML.BC.No.51/03.05.33(E)/2011-12</w:t>
              </w:r>
            </w:hyperlink>
          </w:p>
        </w:tc>
        <w:tc>
          <w:tcPr>
            <w:tcW w:w="1198" w:type="pct"/>
            <w:hideMark/>
          </w:tcPr>
          <w:p w14:paraId="2FE001C3"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02, 2012</w:t>
            </w:r>
          </w:p>
        </w:tc>
      </w:tr>
      <w:tr w:rsidR="003A6035" w:rsidRPr="00166616" w14:paraId="089B7621" w14:textId="77777777" w:rsidTr="005A331D">
        <w:tc>
          <w:tcPr>
            <w:tcW w:w="0" w:type="auto"/>
            <w:hideMark/>
          </w:tcPr>
          <w:p w14:paraId="6EDBB654" w14:textId="77777777" w:rsidR="003A6035" w:rsidRPr="004D366A" w:rsidRDefault="003A6035" w:rsidP="005A331D">
            <w:pPr>
              <w:jc w:val="center"/>
              <w:rPr>
                <w:rFonts w:ascii="Noto Sans" w:hAnsi="Noto Sans"/>
                <w:lang w:eastAsia="en-IN"/>
              </w:rPr>
            </w:pPr>
            <w:r w:rsidRPr="004D366A">
              <w:rPr>
                <w:rFonts w:ascii="Noto Sans" w:hAnsi="Noto Sans"/>
                <w:lang w:eastAsia="en-IN"/>
              </w:rPr>
              <w:t>158</w:t>
            </w:r>
          </w:p>
        </w:tc>
        <w:tc>
          <w:tcPr>
            <w:tcW w:w="3383" w:type="pct"/>
            <w:hideMark/>
          </w:tcPr>
          <w:p w14:paraId="7DEEA92D" w14:textId="77777777" w:rsidR="003A6035" w:rsidRPr="00925760" w:rsidRDefault="00971244" w:rsidP="005A331D">
            <w:pPr>
              <w:jc w:val="both"/>
              <w:rPr>
                <w:rFonts w:ascii="Noto Sans" w:hAnsi="Noto Sans"/>
                <w:color w:val="012150"/>
                <w:u w:val="single"/>
                <w:lang w:eastAsia="en-IN"/>
              </w:rPr>
            </w:pPr>
            <w:hyperlink r:id="rId172" w:tgtFrame="_blank" w:history="1">
              <w:r w:rsidR="003A6035" w:rsidRPr="00925760">
                <w:rPr>
                  <w:rFonts w:ascii="Noto Sans" w:hAnsi="Noto Sans"/>
                  <w:color w:val="0000FF"/>
                  <w:u w:val="single"/>
                  <w:lang w:eastAsia="en-IN"/>
                </w:rPr>
                <w:t>RPCD.CO.RCB.AML.BC.No.50/07.40.00/2011-12</w:t>
              </w:r>
            </w:hyperlink>
          </w:p>
        </w:tc>
        <w:tc>
          <w:tcPr>
            <w:tcW w:w="1198" w:type="pct"/>
            <w:hideMark/>
          </w:tcPr>
          <w:p w14:paraId="47DD1C82"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30, 2011</w:t>
            </w:r>
          </w:p>
        </w:tc>
      </w:tr>
      <w:tr w:rsidR="003A6035" w:rsidRPr="00166616" w14:paraId="331BB0B4" w14:textId="77777777" w:rsidTr="005A331D">
        <w:tc>
          <w:tcPr>
            <w:tcW w:w="0" w:type="auto"/>
            <w:hideMark/>
          </w:tcPr>
          <w:p w14:paraId="4F0F8DBB" w14:textId="77777777" w:rsidR="003A6035" w:rsidRPr="004D366A" w:rsidRDefault="003A6035" w:rsidP="005A331D">
            <w:pPr>
              <w:jc w:val="center"/>
              <w:rPr>
                <w:rFonts w:ascii="Noto Sans" w:hAnsi="Noto Sans"/>
                <w:lang w:eastAsia="en-IN"/>
              </w:rPr>
            </w:pPr>
            <w:r w:rsidRPr="004D366A">
              <w:rPr>
                <w:rFonts w:ascii="Noto Sans" w:hAnsi="Noto Sans"/>
                <w:lang w:eastAsia="en-IN"/>
              </w:rPr>
              <w:t>159</w:t>
            </w:r>
          </w:p>
        </w:tc>
        <w:tc>
          <w:tcPr>
            <w:tcW w:w="3383" w:type="pct"/>
            <w:hideMark/>
          </w:tcPr>
          <w:p w14:paraId="22BD0C30" w14:textId="77777777" w:rsidR="003A6035" w:rsidRPr="00925760" w:rsidRDefault="00971244" w:rsidP="005A331D">
            <w:pPr>
              <w:jc w:val="both"/>
              <w:rPr>
                <w:rFonts w:ascii="Noto Sans" w:hAnsi="Noto Sans"/>
                <w:color w:val="012150"/>
                <w:u w:val="single"/>
                <w:lang w:eastAsia="en-IN"/>
              </w:rPr>
            </w:pPr>
            <w:hyperlink r:id="rId173" w:tgtFrame="_blank" w:history="1">
              <w:r w:rsidR="003A6035" w:rsidRPr="00925760">
                <w:rPr>
                  <w:rFonts w:ascii="Noto Sans" w:hAnsi="Noto Sans"/>
                  <w:color w:val="0000FF"/>
                  <w:u w:val="single"/>
                  <w:lang w:eastAsia="en-IN"/>
                </w:rPr>
                <w:t>RPCD.CO.RRB.AML.BC.No.46/03.05.33(E)/2011-12</w:t>
              </w:r>
            </w:hyperlink>
          </w:p>
        </w:tc>
        <w:tc>
          <w:tcPr>
            <w:tcW w:w="1198" w:type="pct"/>
            <w:hideMark/>
          </w:tcPr>
          <w:p w14:paraId="49894B54"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21, 2011</w:t>
            </w:r>
          </w:p>
        </w:tc>
      </w:tr>
      <w:tr w:rsidR="003A6035" w:rsidRPr="00166616" w14:paraId="15AB39A3" w14:textId="77777777" w:rsidTr="005A331D">
        <w:tc>
          <w:tcPr>
            <w:tcW w:w="0" w:type="auto"/>
            <w:hideMark/>
          </w:tcPr>
          <w:p w14:paraId="4856C567" w14:textId="77777777" w:rsidR="003A6035" w:rsidRPr="004D366A" w:rsidRDefault="003A6035" w:rsidP="005A331D">
            <w:pPr>
              <w:jc w:val="center"/>
              <w:rPr>
                <w:rFonts w:ascii="Noto Sans" w:hAnsi="Noto Sans"/>
                <w:lang w:eastAsia="en-IN"/>
              </w:rPr>
            </w:pPr>
            <w:r w:rsidRPr="004D366A">
              <w:rPr>
                <w:rFonts w:ascii="Noto Sans" w:hAnsi="Noto Sans"/>
                <w:lang w:eastAsia="en-IN"/>
              </w:rPr>
              <w:t>160</w:t>
            </w:r>
          </w:p>
        </w:tc>
        <w:tc>
          <w:tcPr>
            <w:tcW w:w="3383" w:type="pct"/>
            <w:hideMark/>
          </w:tcPr>
          <w:p w14:paraId="43DFDC5B" w14:textId="77777777" w:rsidR="003A6035" w:rsidRPr="00925760" w:rsidRDefault="00971244" w:rsidP="005A331D">
            <w:pPr>
              <w:jc w:val="both"/>
              <w:rPr>
                <w:rFonts w:ascii="Noto Sans" w:hAnsi="Noto Sans"/>
                <w:color w:val="012150"/>
                <w:u w:val="single"/>
                <w:lang w:eastAsia="en-IN"/>
              </w:rPr>
            </w:pPr>
            <w:hyperlink r:id="rId174" w:tgtFrame="_blank" w:history="1">
              <w:r w:rsidR="003A6035" w:rsidRPr="00925760">
                <w:rPr>
                  <w:rFonts w:ascii="Noto Sans" w:hAnsi="Noto Sans"/>
                  <w:color w:val="0000FF"/>
                  <w:u w:val="single"/>
                  <w:lang w:eastAsia="en-IN"/>
                </w:rPr>
                <w:t>RPCD.CO.RRB.AML.BC.NO.31/03.05.33(E)/2011-12</w:t>
              </w:r>
            </w:hyperlink>
          </w:p>
        </w:tc>
        <w:tc>
          <w:tcPr>
            <w:tcW w:w="1198" w:type="pct"/>
            <w:hideMark/>
          </w:tcPr>
          <w:p w14:paraId="7E156406"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16, 2011</w:t>
            </w:r>
          </w:p>
        </w:tc>
      </w:tr>
      <w:tr w:rsidR="003A6035" w:rsidRPr="00166616" w14:paraId="23E04D4C" w14:textId="77777777" w:rsidTr="005A331D">
        <w:tc>
          <w:tcPr>
            <w:tcW w:w="0" w:type="auto"/>
            <w:hideMark/>
          </w:tcPr>
          <w:p w14:paraId="64CED4A4" w14:textId="77777777" w:rsidR="003A6035" w:rsidRPr="004D366A" w:rsidRDefault="003A6035" w:rsidP="005A331D">
            <w:pPr>
              <w:jc w:val="center"/>
              <w:rPr>
                <w:rFonts w:ascii="Noto Sans" w:hAnsi="Noto Sans"/>
                <w:lang w:eastAsia="en-IN"/>
              </w:rPr>
            </w:pPr>
            <w:r w:rsidRPr="004D366A">
              <w:rPr>
                <w:rFonts w:ascii="Noto Sans" w:hAnsi="Noto Sans"/>
                <w:lang w:eastAsia="en-IN"/>
              </w:rPr>
              <w:t>161</w:t>
            </w:r>
          </w:p>
        </w:tc>
        <w:tc>
          <w:tcPr>
            <w:tcW w:w="3383" w:type="pct"/>
            <w:hideMark/>
          </w:tcPr>
          <w:p w14:paraId="6DC07AC8" w14:textId="77777777" w:rsidR="003A6035" w:rsidRPr="00925760" w:rsidRDefault="00971244" w:rsidP="005A331D">
            <w:pPr>
              <w:jc w:val="both"/>
              <w:rPr>
                <w:rFonts w:ascii="Noto Sans" w:hAnsi="Noto Sans"/>
                <w:color w:val="012150"/>
                <w:u w:val="single"/>
                <w:lang w:eastAsia="en-IN"/>
              </w:rPr>
            </w:pPr>
            <w:hyperlink r:id="rId175" w:tgtFrame="_blank" w:history="1">
              <w:r w:rsidR="003A6035" w:rsidRPr="00925760">
                <w:rPr>
                  <w:rFonts w:ascii="Noto Sans" w:hAnsi="Noto Sans"/>
                  <w:color w:val="0000FF"/>
                  <w:u w:val="single"/>
                  <w:lang w:eastAsia="en-IN"/>
                </w:rPr>
                <w:t>RPCD.CO.RCB.AML.BC.No.23/07.40.00/2011-12</w:t>
              </w:r>
            </w:hyperlink>
          </w:p>
        </w:tc>
        <w:tc>
          <w:tcPr>
            <w:tcW w:w="1198" w:type="pct"/>
            <w:hideMark/>
          </w:tcPr>
          <w:p w14:paraId="0C333761"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17, 2011</w:t>
            </w:r>
          </w:p>
        </w:tc>
      </w:tr>
      <w:tr w:rsidR="003A6035" w:rsidRPr="00166616" w14:paraId="1021963F" w14:textId="77777777" w:rsidTr="005A331D">
        <w:tc>
          <w:tcPr>
            <w:tcW w:w="0" w:type="auto"/>
            <w:hideMark/>
          </w:tcPr>
          <w:p w14:paraId="6F0213E7" w14:textId="77777777" w:rsidR="003A6035" w:rsidRPr="004D366A" w:rsidRDefault="003A6035" w:rsidP="005A331D">
            <w:pPr>
              <w:jc w:val="center"/>
              <w:rPr>
                <w:rFonts w:ascii="Noto Sans" w:hAnsi="Noto Sans"/>
                <w:lang w:eastAsia="en-IN"/>
              </w:rPr>
            </w:pPr>
            <w:r w:rsidRPr="004D366A">
              <w:rPr>
                <w:rFonts w:ascii="Noto Sans" w:hAnsi="Noto Sans"/>
                <w:lang w:eastAsia="en-IN"/>
              </w:rPr>
              <w:t>162</w:t>
            </w:r>
          </w:p>
        </w:tc>
        <w:tc>
          <w:tcPr>
            <w:tcW w:w="3383" w:type="pct"/>
            <w:hideMark/>
          </w:tcPr>
          <w:p w14:paraId="3DC28712" w14:textId="77777777" w:rsidR="003A6035" w:rsidRPr="00925760" w:rsidRDefault="00971244" w:rsidP="005A331D">
            <w:pPr>
              <w:jc w:val="both"/>
              <w:rPr>
                <w:rFonts w:ascii="Noto Sans" w:hAnsi="Noto Sans"/>
                <w:color w:val="012150"/>
                <w:u w:val="single"/>
                <w:lang w:eastAsia="en-IN"/>
              </w:rPr>
            </w:pPr>
            <w:hyperlink r:id="rId176" w:tgtFrame="_blank" w:history="1">
              <w:r w:rsidR="003A6035" w:rsidRPr="00925760">
                <w:rPr>
                  <w:rFonts w:ascii="Noto Sans" w:hAnsi="Noto Sans"/>
                  <w:color w:val="0000FF"/>
                  <w:u w:val="single"/>
                  <w:lang w:eastAsia="en-IN"/>
                </w:rPr>
                <w:t>RPCD.CO.RRB.AML.BC.No.21/03.05.33(E)/2011-12</w:t>
              </w:r>
            </w:hyperlink>
          </w:p>
        </w:tc>
        <w:tc>
          <w:tcPr>
            <w:tcW w:w="1198" w:type="pct"/>
            <w:hideMark/>
          </w:tcPr>
          <w:p w14:paraId="6AC484A5"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13, 2011</w:t>
            </w:r>
          </w:p>
        </w:tc>
      </w:tr>
      <w:tr w:rsidR="003A6035" w:rsidRPr="00166616" w14:paraId="659DBEEF" w14:textId="77777777" w:rsidTr="005A331D">
        <w:tc>
          <w:tcPr>
            <w:tcW w:w="0" w:type="auto"/>
            <w:hideMark/>
          </w:tcPr>
          <w:p w14:paraId="738D9C5E" w14:textId="77777777" w:rsidR="003A6035" w:rsidRPr="004D366A" w:rsidRDefault="003A6035" w:rsidP="005A331D">
            <w:pPr>
              <w:jc w:val="center"/>
              <w:rPr>
                <w:rFonts w:ascii="Noto Sans" w:hAnsi="Noto Sans"/>
                <w:lang w:eastAsia="en-IN"/>
              </w:rPr>
            </w:pPr>
            <w:r w:rsidRPr="004D366A">
              <w:rPr>
                <w:rFonts w:ascii="Noto Sans" w:hAnsi="Noto Sans"/>
                <w:lang w:eastAsia="en-IN"/>
              </w:rPr>
              <w:t>163</w:t>
            </w:r>
          </w:p>
        </w:tc>
        <w:tc>
          <w:tcPr>
            <w:tcW w:w="3383" w:type="pct"/>
            <w:hideMark/>
          </w:tcPr>
          <w:p w14:paraId="1AB4A5CE" w14:textId="77777777" w:rsidR="003A6035" w:rsidRPr="00925760" w:rsidRDefault="00971244" w:rsidP="005A331D">
            <w:pPr>
              <w:jc w:val="both"/>
              <w:rPr>
                <w:rFonts w:ascii="Noto Sans" w:hAnsi="Noto Sans"/>
                <w:color w:val="012150"/>
                <w:u w:val="single"/>
                <w:lang w:eastAsia="en-IN"/>
              </w:rPr>
            </w:pPr>
            <w:hyperlink r:id="rId177" w:tgtFrame="_blank" w:history="1">
              <w:r w:rsidR="003A6035" w:rsidRPr="00925760">
                <w:rPr>
                  <w:rFonts w:ascii="Noto Sans" w:hAnsi="Noto Sans"/>
                  <w:color w:val="0000FF"/>
                  <w:u w:val="single"/>
                  <w:lang w:eastAsia="en-IN"/>
                </w:rPr>
                <w:t>RPCD.CO.RRB.AML.BC.No.15/03.05.33(E)/2011-12</w:t>
              </w:r>
            </w:hyperlink>
          </w:p>
        </w:tc>
        <w:tc>
          <w:tcPr>
            <w:tcW w:w="1198" w:type="pct"/>
            <w:hideMark/>
          </w:tcPr>
          <w:p w14:paraId="1F4999CB"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8, 2011</w:t>
            </w:r>
          </w:p>
        </w:tc>
      </w:tr>
      <w:tr w:rsidR="003A6035" w:rsidRPr="00166616" w14:paraId="390FAE00" w14:textId="77777777" w:rsidTr="005A331D">
        <w:tc>
          <w:tcPr>
            <w:tcW w:w="0" w:type="auto"/>
            <w:hideMark/>
          </w:tcPr>
          <w:p w14:paraId="6FB2CDE2" w14:textId="77777777" w:rsidR="003A6035" w:rsidRPr="004D366A" w:rsidRDefault="003A6035" w:rsidP="005A331D">
            <w:pPr>
              <w:jc w:val="center"/>
              <w:rPr>
                <w:rFonts w:ascii="Noto Sans" w:hAnsi="Noto Sans"/>
                <w:lang w:eastAsia="en-IN"/>
              </w:rPr>
            </w:pPr>
            <w:r w:rsidRPr="004D366A">
              <w:rPr>
                <w:rFonts w:ascii="Noto Sans" w:hAnsi="Noto Sans"/>
                <w:lang w:eastAsia="en-IN"/>
              </w:rPr>
              <w:t>164</w:t>
            </w:r>
          </w:p>
        </w:tc>
        <w:tc>
          <w:tcPr>
            <w:tcW w:w="3383" w:type="pct"/>
            <w:hideMark/>
          </w:tcPr>
          <w:p w14:paraId="399148FE" w14:textId="77777777" w:rsidR="003A6035" w:rsidRPr="00925760" w:rsidRDefault="00971244" w:rsidP="005A331D">
            <w:pPr>
              <w:jc w:val="both"/>
              <w:rPr>
                <w:rFonts w:ascii="Noto Sans" w:hAnsi="Noto Sans"/>
                <w:color w:val="012150"/>
                <w:u w:val="single"/>
                <w:lang w:eastAsia="en-IN"/>
              </w:rPr>
            </w:pPr>
            <w:hyperlink r:id="rId178" w:tgtFrame="_blank" w:history="1">
              <w:r w:rsidR="003A6035" w:rsidRPr="00925760">
                <w:rPr>
                  <w:rFonts w:ascii="Noto Sans" w:hAnsi="Noto Sans"/>
                  <w:color w:val="0000FF"/>
                  <w:u w:val="single"/>
                  <w:lang w:eastAsia="en-IN"/>
                </w:rPr>
                <w:t>RPCD.CO.RCB.AML.BC.No.63/07.40.00/2010-11</w:t>
              </w:r>
            </w:hyperlink>
          </w:p>
        </w:tc>
        <w:tc>
          <w:tcPr>
            <w:tcW w:w="1198" w:type="pct"/>
            <w:hideMark/>
          </w:tcPr>
          <w:p w14:paraId="15AA15B6" w14:textId="77777777" w:rsidR="003A6035" w:rsidRPr="00925760" w:rsidRDefault="003A6035" w:rsidP="005A331D">
            <w:pPr>
              <w:jc w:val="both"/>
              <w:rPr>
                <w:rFonts w:ascii="Noto Sans" w:hAnsi="Noto Sans"/>
                <w:lang w:eastAsia="en-IN"/>
              </w:rPr>
            </w:pPr>
            <w:r w:rsidRPr="00925760">
              <w:rPr>
                <w:rFonts w:ascii="Noto Sans" w:hAnsi="Noto Sans"/>
                <w:lang w:eastAsia="en-IN"/>
              </w:rPr>
              <w:t>April 26, 2011</w:t>
            </w:r>
          </w:p>
        </w:tc>
      </w:tr>
      <w:tr w:rsidR="003A6035" w:rsidRPr="00166616" w14:paraId="10FE915D" w14:textId="77777777" w:rsidTr="005A331D">
        <w:tc>
          <w:tcPr>
            <w:tcW w:w="0" w:type="auto"/>
            <w:hideMark/>
          </w:tcPr>
          <w:p w14:paraId="29930966" w14:textId="77777777" w:rsidR="003A6035" w:rsidRPr="004D366A" w:rsidRDefault="003A6035" w:rsidP="005A331D">
            <w:pPr>
              <w:jc w:val="center"/>
              <w:rPr>
                <w:rFonts w:ascii="Noto Sans" w:hAnsi="Noto Sans"/>
                <w:lang w:eastAsia="en-IN"/>
              </w:rPr>
            </w:pPr>
            <w:r w:rsidRPr="004D366A">
              <w:rPr>
                <w:rFonts w:ascii="Noto Sans" w:hAnsi="Noto Sans"/>
                <w:lang w:eastAsia="en-IN"/>
              </w:rPr>
              <w:t>165</w:t>
            </w:r>
          </w:p>
        </w:tc>
        <w:tc>
          <w:tcPr>
            <w:tcW w:w="3383" w:type="pct"/>
            <w:hideMark/>
          </w:tcPr>
          <w:p w14:paraId="08DC47E7" w14:textId="77777777" w:rsidR="003A6035" w:rsidRPr="00925760" w:rsidRDefault="00971244" w:rsidP="005A331D">
            <w:pPr>
              <w:jc w:val="both"/>
              <w:rPr>
                <w:rFonts w:ascii="Noto Sans" w:hAnsi="Noto Sans"/>
                <w:color w:val="012150"/>
                <w:u w:val="single"/>
                <w:lang w:eastAsia="en-IN"/>
              </w:rPr>
            </w:pPr>
            <w:hyperlink r:id="rId179" w:tgtFrame="_blank" w:history="1">
              <w:r w:rsidR="003A6035" w:rsidRPr="00925760">
                <w:rPr>
                  <w:rFonts w:ascii="Noto Sans" w:hAnsi="Noto Sans"/>
                  <w:color w:val="0000FF"/>
                  <w:u w:val="single"/>
                  <w:lang w:eastAsia="en-IN"/>
                </w:rPr>
                <w:t>RPCD.CO.RCB.AML.BC.No.50/07.40.00/2010-11</w:t>
              </w:r>
            </w:hyperlink>
          </w:p>
        </w:tc>
        <w:tc>
          <w:tcPr>
            <w:tcW w:w="1198" w:type="pct"/>
            <w:hideMark/>
          </w:tcPr>
          <w:p w14:paraId="05BF2517"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2, 2011</w:t>
            </w:r>
          </w:p>
        </w:tc>
      </w:tr>
      <w:tr w:rsidR="003A6035" w:rsidRPr="00166616" w14:paraId="481FBBA8" w14:textId="77777777" w:rsidTr="005A331D">
        <w:tc>
          <w:tcPr>
            <w:tcW w:w="0" w:type="auto"/>
            <w:hideMark/>
          </w:tcPr>
          <w:p w14:paraId="111B647F" w14:textId="77777777" w:rsidR="003A6035" w:rsidRPr="004D366A" w:rsidRDefault="003A6035" w:rsidP="005A331D">
            <w:pPr>
              <w:jc w:val="center"/>
              <w:rPr>
                <w:rFonts w:ascii="Noto Sans" w:hAnsi="Noto Sans"/>
                <w:lang w:eastAsia="en-IN"/>
              </w:rPr>
            </w:pPr>
            <w:r w:rsidRPr="004D366A">
              <w:rPr>
                <w:rFonts w:ascii="Noto Sans" w:hAnsi="Noto Sans"/>
                <w:lang w:eastAsia="en-IN"/>
              </w:rPr>
              <w:t>166</w:t>
            </w:r>
          </w:p>
        </w:tc>
        <w:tc>
          <w:tcPr>
            <w:tcW w:w="3383" w:type="pct"/>
            <w:hideMark/>
          </w:tcPr>
          <w:p w14:paraId="62EB0918" w14:textId="77777777" w:rsidR="003A6035" w:rsidRPr="00925760" w:rsidRDefault="00971244" w:rsidP="005A331D">
            <w:pPr>
              <w:jc w:val="both"/>
              <w:rPr>
                <w:rFonts w:ascii="Noto Sans" w:hAnsi="Noto Sans"/>
                <w:color w:val="012150"/>
                <w:u w:val="single"/>
                <w:lang w:eastAsia="en-IN"/>
              </w:rPr>
            </w:pPr>
            <w:hyperlink r:id="rId180" w:tgtFrame="_blank" w:history="1">
              <w:r w:rsidR="003A6035" w:rsidRPr="00925760">
                <w:rPr>
                  <w:rFonts w:ascii="Noto Sans" w:hAnsi="Noto Sans"/>
                  <w:color w:val="0000FF"/>
                  <w:u w:val="single"/>
                  <w:lang w:eastAsia="en-IN"/>
                </w:rPr>
                <w:t>RPCD.CO.RRB.AML.BC.No.46/03.05.33(E)/2010-11</w:t>
              </w:r>
            </w:hyperlink>
          </w:p>
        </w:tc>
        <w:tc>
          <w:tcPr>
            <w:tcW w:w="1198" w:type="pct"/>
            <w:hideMark/>
          </w:tcPr>
          <w:p w14:paraId="6DC8B6F5"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12, 2011</w:t>
            </w:r>
          </w:p>
        </w:tc>
      </w:tr>
      <w:tr w:rsidR="003A6035" w:rsidRPr="00166616" w14:paraId="3C93718C" w14:textId="77777777" w:rsidTr="005A331D">
        <w:tc>
          <w:tcPr>
            <w:tcW w:w="0" w:type="auto"/>
            <w:hideMark/>
          </w:tcPr>
          <w:p w14:paraId="046EF02E" w14:textId="77777777" w:rsidR="003A6035" w:rsidRPr="004D366A" w:rsidRDefault="003A6035" w:rsidP="005A331D">
            <w:pPr>
              <w:jc w:val="center"/>
              <w:rPr>
                <w:rFonts w:ascii="Noto Sans" w:hAnsi="Noto Sans"/>
                <w:lang w:eastAsia="en-IN"/>
              </w:rPr>
            </w:pPr>
            <w:r w:rsidRPr="004D366A">
              <w:rPr>
                <w:rFonts w:ascii="Noto Sans" w:hAnsi="Noto Sans"/>
                <w:lang w:eastAsia="en-IN"/>
              </w:rPr>
              <w:t>167</w:t>
            </w:r>
          </w:p>
        </w:tc>
        <w:tc>
          <w:tcPr>
            <w:tcW w:w="3383" w:type="pct"/>
            <w:hideMark/>
          </w:tcPr>
          <w:p w14:paraId="2F00C784" w14:textId="77777777" w:rsidR="003A6035" w:rsidRPr="00925760" w:rsidRDefault="00971244" w:rsidP="005A331D">
            <w:pPr>
              <w:jc w:val="both"/>
              <w:rPr>
                <w:rFonts w:ascii="Noto Sans" w:hAnsi="Noto Sans"/>
                <w:color w:val="012150"/>
                <w:u w:val="single"/>
                <w:lang w:eastAsia="en-IN"/>
              </w:rPr>
            </w:pPr>
            <w:hyperlink r:id="rId181" w:tgtFrame="_blank" w:history="1">
              <w:r w:rsidR="003A6035" w:rsidRPr="00925760">
                <w:rPr>
                  <w:rFonts w:ascii="Noto Sans" w:hAnsi="Noto Sans"/>
                  <w:color w:val="0000FF"/>
                  <w:u w:val="single"/>
                  <w:lang w:eastAsia="en-IN"/>
                </w:rPr>
                <w:t>RPCD.CO.RCB.AML.BC.No.39/07.40.00/2010-11</w:t>
              </w:r>
            </w:hyperlink>
          </w:p>
        </w:tc>
        <w:tc>
          <w:tcPr>
            <w:tcW w:w="1198" w:type="pct"/>
            <w:hideMark/>
          </w:tcPr>
          <w:p w14:paraId="4BF2CC46"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27, 2010</w:t>
            </w:r>
          </w:p>
        </w:tc>
      </w:tr>
      <w:tr w:rsidR="003A6035" w:rsidRPr="00166616" w14:paraId="52C89349" w14:textId="77777777" w:rsidTr="005A331D">
        <w:tc>
          <w:tcPr>
            <w:tcW w:w="0" w:type="auto"/>
            <w:hideMark/>
          </w:tcPr>
          <w:p w14:paraId="7F77D2B6" w14:textId="77777777" w:rsidR="003A6035" w:rsidRPr="004D366A" w:rsidRDefault="003A6035" w:rsidP="005A331D">
            <w:pPr>
              <w:jc w:val="center"/>
              <w:rPr>
                <w:rFonts w:ascii="Noto Sans" w:hAnsi="Noto Sans"/>
                <w:lang w:eastAsia="en-IN"/>
              </w:rPr>
            </w:pPr>
            <w:r w:rsidRPr="004D366A">
              <w:rPr>
                <w:rFonts w:ascii="Noto Sans" w:hAnsi="Noto Sans"/>
                <w:lang w:eastAsia="en-IN"/>
              </w:rPr>
              <w:t>168</w:t>
            </w:r>
          </w:p>
        </w:tc>
        <w:tc>
          <w:tcPr>
            <w:tcW w:w="3383" w:type="pct"/>
            <w:hideMark/>
          </w:tcPr>
          <w:p w14:paraId="32DB7B91" w14:textId="77777777" w:rsidR="003A6035" w:rsidRPr="00925760" w:rsidRDefault="00971244" w:rsidP="005A331D">
            <w:pPr>
              <w:jc w:val="both"/>
              <w:rPr>
                <w:rFonts w:ascii="Noto Sans" w:hAnsi="Noto Sans"/>
                <w:color w:val="012150"/>
                <w:u w:val="single"/>
                <w:lang w:eastAsia="en-IN"/>
              </w:rPr>
            </w:pPr>
            <w:hyperlink r:id="rId182" w:tgtFrame="_blank" w:history="1">
              <w:r w:rsidR="003A6035" w:rsidRPr="00925760">
                <w:rPr>
                  <w:rFonts w:ascii="Noto Sans" w:hAnsi="Noto Sans"/>
                  <w:color w:val="0000FF"/>
                  <w:u w:val="single"/>
                  <w:lang w:eastAsia="en-IN"/>
                </w:rPr>
                <w:t>RPCD.CO.RRB.AML.BC.No.40/03.05.33(E)/2010-11</w:t>
              </w:r>
            </w:hyperlink>
          </w:p>
        </w:tc>
        <w:tc>
          <w:tcPr>
            <w:tcW w:w="1198" w:type="pct"/>
            <w:hideMark/>
          </w:tcPr>
          <w:p w14:paraId="29202F70"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24, 2010</w:t>
            </w:r>
          </w:p>
        </w:tc>
      </w:tr>
      <w:tr w:rsidR="003A6035" w:rsidRPr="00166616" w14:paraId="3E795B48" w14:textId="77777777" w:rsidTr="005A331D">
        <w:tc>
          <w:tcPr>
            <w:tcW w:w="0" w:type="auto"/>
            <w:hideMark/>
          </w:tcPr>
          <w:p w14:paraId="73C728D0" w14:textId="77777777" w:rsidR="003A6035" w:rsidRPr="004D366A" w:rsidRDefault="003A6035" w:rsidP="005A331D">
            <w:pPr>
              <w:jc w:val="center"/>
              <w:rPr>
                <w:rFonts w:ascii="Noto Sans" w:hAnsi="Noto Sans"/>
                <w:lang w:eastAsia="en-IN"/>
              </w:rPr>
            </w:pPr>
            <w:r w:rsidRPr="004D366A">
              <w:rPr>
                <w:rFonts w:ascii="Noto Sans" w:hAnsi="Noto Sans"/>
                <w:lang w:eastAsia="en-IN"/>
              </w:rPr>
              <w:t>169</w:t>
            </w:r>
          </w:p>
        </w:tc>
        <w:tc>
          <w:tcPr>
            <w:tcW w:w="3383" w:type="pct"/>
            <w:hideMark/>
          </w:tcPr>
          <w:p w14:paraId="3A75B6D6" w14:textId="77777777" w:rsidR="003A6035" w:rsidRPr="00925760" w:rsidRDefault="00971244" w:rsidP="005A331D">
            <w:pPr>
              <w:jc w:val="both"/>
              <w:rPr>
                <w:rFonts w:ascii="Noto Sans" w:hAnsi="Noto Sans"/>
                <w:color w:val="012150"/>
                <w:u w:val="single"/>
                <w:lang w:eastAsia="en-IN"/>
              </w:rPr>
            </w:pPr>
            <w:hyperlink r:id="rId183" w:tgtFrame="_blank" w:history="1">
              <w:r w:rsidR="003A6035" w:rsidRPr="00925760">
                <w:rPr>
                  <w:rFonts w:ascii="Noto Sans" w:hAnsi="Noto Sans"/>
                  <w:color w:val="0000FF"/>
                  <w:u w:val="single"/>
                  <w:lang w:eastAsia="en-IN"/>
                </w:rPr>
                <w:t>RPCD.CO.RCB.AML.BC.No.37/07.40.00/2010-11</w:t>
              </w:r>
            </w:hyperlink>
          </w:p>
        </w:tc>
        <w:tc>
          <w:tcPr>
            <w:tcW w:w="1198" w:type="pct"/>
            <w:hideMark/>
          </w:tcPr>
          <w:p w14:paraId="50F41292"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10, 2010</w:t>
            </w:r>
          </w:p>
        </w:tc>
      </w:tr>
      <w:tr w:rsidR="003A6035" w:rsidRPr="00166616" w14:paraId="4E879CB8" w14:textId="77777777" w:rsidTr="005A331D">
        <w:tc>
          <w:tcPr>
            <w:tcW w:w="0" w:type="auto"/>
            <w:hideMark/>
          </w:tcPr>
          <w:p w14:paraId="50AFB6BE" w14:textId="77777777" w:rsidR="003A6035" w:rsidRPr="004D366A" w:rsidRDefault="003A6035" w:rsidP="005A331D">
            <w:pPr>
              <w:jc w:val="center"/>
              <w:rPr>
                <w:rFonts w:ascii="Noto Sans" w:hAnsi="Noto Sans"/>
                <w:lang w:eastAsia="en-IN"/>
              </w:rPr>
            </w:pPr>
            <w:r w:rsidRPr="004D366A">
              <w:rPr>
                <w:rFonts w:ascii="Noto Sans" w:hAnsi="Noto Sans"/>
                <w:lang w:eastAsia="en-IN"/>
              </w:rPr>
              <w:t>170</w:t>
            </w:r>
          </w:p>
        </w:tc>
        <w:tc>
          <w:tcPr>
            <w:tcW w:w="3383" w:type="pct"/>
            <w:hideMark/>
          </w:tcPr>
          <w:p w14:paraId="00026BD9" w14:textId="77777777" w:rsidR="003A6035" w:rsidRPr="00925760" w:rsidRDefault="00971244" w:rsidP="005A331D">
            <w:pPr>
              <w:jc w:val="both"/>
              <w:rPr>
                <w:rFonts w:ascii="Noto Sans" w:hAnsi="Noto Sans"/>
                <w:color w:val="012150"/>
                <w:u w:val="single"/>
                <w:lang w:eastAsia="en-IN"/>
              </w:rPr>
            </w:pPr>
            <w:hyperlink r:id="rId184" w:tgtFrame="_blank" w:history="1">
              <w:r w:rsidR="003A6035" w:rsidRPr="00925760">
                <w:rPr>
                  <w:rFonts w:ascii="Noto Sans" w:hAnsi="Noto Sans"/>
                  <w:color w:val="0000FF"/>
                  <w:u w:val="single"/>
                  <w:lang w:eastAsia="en-IN"/>
                </w:rPr>
                <w:t>RPCD.CO.RRB.AML.BC.No.31/03.05.33(E)/2010-11</w:t>
              </w:r>
            </w:hyperlink>
          </w:p>
        </w:tc>
        <w:tc>
          <w:tcPr>
            <w:tcW w:w="1198" w:type="pct"/>
            <w:hideMark/>
          </w:tcPr>
          <w:p w14:paraId="77F0089E"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6, 2010</w:t>
            </w:r>
          </w:p>
        </w:tc>
      </w:tr>
      <w:tr w:rsidR="003A6035" w:rsidRPr="00166616" w14:paraId="15989932" w14:textId="77777777" w:rsidTr="005A331D">
        <w:tc>
          <w:tcPr>
            <w:tcW w:w="0" w:type="auto"/>
            <w:hideMark/>
          </w:tcPr>
          <w:p w14:paraId="43942845" w14:textId="77777777" w:rsidR="003A6035" w:rsidRPr="004D366A" w:rsidRDefault="003A6035" w:rsidP="005A331D">
            <w:pPr>
              <w:jc w:val="center"/>
              <w:rPr>
                <w:rFonts w:ascii="Noto Sans" w:hAnsi="Noto Sans"/>
                <w:lang w:eastAsia="en-IN"/>
              </w:rPr>
            </w:pPr>
            <w:r w:rsidRPr="004D366A">
              <w:rPr>
                <w:rFonts w:ascii="Noto Sans" w:hAnsi="Noto Sans"/>
                <w:lang w:eastAsia="en-IN"/>
              </w:rPr>
              <w:t>171</w:t>
            </w:r>
          </w:p>
        </w:tc>
        <w:tc>
          <w:tcPr>
            <w:tcW w:w="3383" w:type="pct"/>
            <w:hideMark/>
          </w:tcPr>
          <w:p w14:paraId="25D9A859" w14:textId="77777777" w:rsidR="003A6035" w:rsidRPr="00925760" w:rsidRDefault="00971244" w:rsidP="005A331D">
            <w:pPr>
              <w:jc w:val="both"/>
              <w:rPr>
                <w:rFonts w:ascii="Noto Sans" w:hAnsi="Noto Sans"/>
                <w:color w:val="012150"/>
                <w:u w:val="single"/>
                <w:lang w:eastAsia="en-IN"/>
              </w:rPr>
            </w:pPr>
            <w:hyperlink r:id="rId185" w:tgtFrame="_blank" w:history="1">
              <w:r w:rsidR="003A6035" w:rsidRPr="00925760">
                <w:rPr>
                  <w:rFonts w:ascii="Noto Sans" w:hAnsi="Noto Sans"/>
                  <w:color w:val="0000FF"/>
                  <w:u w:val="single"/>
                  <w:lang w:eastAsia="en-IN"/>
                </w:rPr>
                <w:t>RPCD.CO.RF.AML.BC.No.20/07.40.00/2010-11</w:t>
              </w:r>
            </w:hyperlink>
          </w:p>
        </w:tc>
        <w:tc>
          <w:tcPr>
            <w:tcW w:w="1198" w:type="pct"/>
            <w:hideMark/>
          </w:tcPr>
          <w:p w14:paraId="2A1C2A89"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13, 2010</w:t>
            </w:r>
          </w:p>
        </w:tc>
      </w:tr>
      <w:tr w:rsidR="003A6035" w:rsidRPr="00166616" w14:paraId="73F0B4C4" w14:textId="77777777" w:rsidTr="005A331D">
        <w:tc>
          <w:tcPr>
            <w:tcW w:w="0" w:type="auto"/>
            <w:hideMark/>
          </w:tcPr>
          <w:p w14:paraId="1A39DB53" w14:textId="77777777" w:rsidR="003A6035" w:rsidRPr="004D366A" w:rsidRDefault="003A6035" w:rsidP="005A331D">
            <w:pPr>
              <w:jc w:val="center"/>
              <w:rPr>
                <w:rFonts w:ascii="Noto Sans" w:hAnsi="Noto Sans"/>
                <w:lang w:eastAsia="en-IN"/>
              </w:rPr>
            </w:pPr>
            <w:r w:rsidRPr="004D366A">
              <w:rPr>
                <w:rFonts w:ascii="Noto Sans" w:hAnsi="Noto Sans"/>
                <w:lang w:eastAsia="en-IN"/>
              </w:rPr>
              <w:t>172</w:t>
            </w:r>
          </w:p>
        </w:tc>
        <w:tc>
          <w:tcPr>
            <w:tcW w:w="3383" w:type="pct"/>
            <w:hideMark/>
          </w:tcPr>
          <w:p w14:paraId="389FAF8F" w14:textId="77777777" w:rsidR="003A6035" w:rsidRPr="00925760" w:rsidRDefault="00971244" w:rsidP="005A331D">
            <w:pPr>
              <w:jc w:val="both"/>
              <w:rPr>
                <w:rFonts w:ascii="Noto Sans" w:hAnsi="Noto Sans"/>
                <w:color w:val="012150"/>
                <w:u w:val="single"/>
                <w:lang w:eastAsia="en-IN"/>
              </w:rPr>
            </w:pPr>
            <w:hyperlink r:id="rId186" w:tgtFrame="_blank" w:history="1">
              <w:r w:rsidR="003A6035" w:rsidRPr="00925760">
                <w:rPr>
                  <w:rFonts w:ascii="Noto Sans" w:hAnsi="Noto Sans"/>
                  <w:color w:val="0000FF"/>
                  <w:u w:val="single"/>
                  <w:lang w:eastAsia="en-IN"/>
                </w:rPr>
                <w:t>RPCD.CO.RRB.AML.BC.No.19/03.05.33(E)/2010-11</w:t>
              </w:r>
            </w:hyperlink>
          </w:p>
        </w:tc>
        <w:tc>
          <w:tcPr>
            <w:tcW w:w="1198" w:type="pct"/>
            <w:hideMark/>
          </w:tcPr>
          <w:p w14:paraId="611EC176"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9, 2010</w:t>
            </w:r>
          </w:p>
        </w:tc>
      </w:tr>
      <w:tr w:rsidR="003A6035" w:rsidRPr="00166616" w14:paraId="4629CD66" w14:textId="77777777" w:rsidTr="005A331D">
        <w:tc>
          <w:tcPr>
            <w:tcW w:w="0" w:type="auto"/>
            <w:hideMark/>
          </w:tcPr>
          <w:p w14:paraId="7453A86E" w14:textId="77777777" w:rsidR="003A6035" w:rsidRPr="004D366A" w:rsidRDefault="003A6035" w:rsidP="005A331D">
            <w:pPr>
              <w:jc w:val="center"/>
              <w:rPr>
                <w:rFonts w:ascii="Noto Sans" w:hAnsi="Noto Sans"/>
                <w:lang w:eastAsia="en-IN"/>
              </w:rPr>
            </w:pPr>
            <w:r w:rsidRPr="004D366A">
              <w:rPr>
                <w:rFonts w:ascii="Noto Sans" w:hAnsi="Noto Sans"/>
                <w:lang w:eastAsia="en-IN"/>
              </w:rPr>
              <w:t>173</w:t>
            </w:r>
          </w:p>
        </w:tc>
        <w:tc>
          <w:tcPr>
            <w:tcW w:w="3383" w:type="pct"/>
            <w:hideMark/>
          </w:tcPr>
          <w:p w14:paraId="48716D16" w14:textId="77777777" w:rsidR="003A6035" w:rsidRPr="00925760" w:rsidRDefault="00971244" w:rsidP="005A331D">
            <w:pPr>
              <w:jc w:val="both"/>
              <w:rPr>
                <w:rFonts w:ascii="Noto Sans" w:hAnsi="Noto Sans"/>
                <w:color w:val="012150"/>
                <w:u w:val="single"/>
                <w:lang w:eastAsia="en-IN"/>
              </w:rPr>
            </w:pPr>
            <w:hyperlink r:id="rId187" w:tgtFrame="_blank" w:history="1">
              <w:r w:rsidR="003A6035" w:rsidRPr="00925760">
                <w:rPr>
                  <w:rFonts w:ascii="Noto Sans" w:hAnsi="Noto Sans"/>
                  <w:color w:val="0000FF"/>
                  <w:u w:val="single"/>
                  <w:lang w:eastAsia="en-IN"/>
                </w:rPr>
                <w:t>RPCD.CO.RF.AML.BC.No.12/4007.40.00/2010-11</w:t>
              </w:r>
            </w:hyperlink>
          </w:p>
        </w:tc>
        <w:tc>
          <w:tcPr>
            <w:tcW w:w="1198" w:type="pct"/>
            <w:hideMark/>
          </w:tcPr>
          <w:p w14:paraId="4272B8D6" w14:textId="77777777" w:rsidR="003A6035" w:rsidRPr="00925760" w:rsidRDefault="003A6035" w:rsidP="005A331D">
            <w:pPr>
              <w:jc w:val="both"/>
              <w:rPr>
                <w:rFonts w:ascii="Noto Sans" w:hAnsi="Noto Sans"/>
                <w:lang w:eastAsia="en-IN"/>
              </w:rPr>
            </w:pPr>
            <w:r w:rsidRPr="00925760">
              <w:rPr>
                <w:rFonts w:ascii="Noto Sans" w:hAnsi="Noto Sans"/>
                <w:lang w:eastAsia="en-IN"/>
              </w:rPr>
              <w:t>July 20, 2010</w:t>
            </w:r>
          </w:p>
        </w:tc>
      </w:tr>
      <w:tr w:rsidR="003A6035" w:rsidRPr="00166616" w14:paraId="4F8C23AE" w14:textId="77777777" w:rsidTr="005A331D">
        <w:tc>
          <w:tcPr>
            <w:tcW w:w="0" w:type="auto"/>
            <w:hideMark/>
          </w:tcPr>
          <w:p w14:paraId="4CB98BDC" w14:textId="77777777" w:rsidR="003A6035" w:rsidRPr="004D366A" w:rsidRDefault="003A6035" w:rsidP="005A331D">
            <w:pPr>
              <w:jc w:val="center"/>
              <w:rPr>
                <w:rFonts w:ascii="Noto Sans" w:hAnsi="Noto Sans"/>
                <w:lang w:eastAsia="en-IN"/>
              </w:rPr>
            </w:pPr>
            <w:r w:rsidRPr="004D366A">
              <w:rPr>
                <w:rFonts w:ascii="Noto Sans" w:hAnsi="Noto Sans"/>
                <w:lang w:eastAsia="en-IN"/>
              </w:rPr>
              <w:t>174</w:t>
            </w:r>
          </w:p>
        </w:tc>
        <w:tc>
          <w:tcPr>
            <w:tcW w:w="3383" w:type="pct"/>
            <w:hideMark/>
          </w:tcPr>
          <w:p w14:paraId="05374D8B" w14:textId="77777777" w:rsidR="003A6035" w:rsidRPr="00925760" w:rsidRDefault="00971244" w:rsidP="005A331D">
            <w:pPr>
              <w:jc w:val="both"/>
              <w:rPr>
                <w:rFonts w:ascii="Noto Sans" w:hAnsi="Noto Sans"/>
                <w:color w:val="012150"/>
                <w:u w:val="single"/>
                <w:lang w:eastAsia="en-IN"/>
              </w:rPr>
            </w:pPr>
            <w:hyperlink r:id="rId188" w:tgtFrame="_blank" w:history="1">
              <w:r w:rsidR="003A6035" w:rsidRPr="00925760">
                <w:rPr>
                  <w:rFonts w:ascii="Noto Sans" w:hAnsi="Noto Sans"/>
                  <w:color w:val="0000FF"/>
                  <w:u w:val="single"/>
                  <w:lang w:eastAsia="en-IN"/>
                </w:rPr>
                <w:t>RPCD.CO.RRB.AML.BC.No.13/03.05.33(E)/2010-11</w:t>
              </w:r>
            </w:hyperlink>
          </w:p>
        </w:tc>
        <w:tc>
          <w:tcPr>
            <w:tcW w:w="1198" w:type="pct"/>
            <w:hideMark/>
          </w:tcPr>
          <w:p w14:paraId="35A68013" w14:textId="77777777" w:rsidR="003A6035" w:rsidRPr="00925760" w:rsidRDefault="003A6035" w:rsidP="005A331D">
            <w:pPr>
              <w:jc w:val="both"/>
              <w:rPr>
                <w:rFonts w:ascii="Noto Sans" w:hAnsi="Noto Sans"/>
                <w:lang w:eastAsia="en-IN"/>
              </w:rPr>
            </w:pPr>
            <w:r w:rsidRPr="00925760">
              <w:rPr>
                <w:rFonts w:ascii="Noto Sans" w:hAnsi="Noto Sans"/>
                <w:lang w:eastAsia="en-IN"/>
              </w:rPr>
              <w:t>July 22, 2010</w:t>
            </w:r>
          </w:p>
        </w:tc>
      </w:tr>
      <w:tr w:rsidR="003A6035" w:rsidRPr="00166616" w14:paraId="4CAB14A5" w14:textId="77777777" w:rsidTr="005A331D">
        <w:tc>
          <w:tcPr>
            <w:tcW w:w="0" w:type="auto"/>
            <w:hideMark/>
          </w:tcPr>
          <w:p w14:paraId="4E41AEB0" w14:textId="77777777" w:rsidR="003A6035" w:rsidRPr="004D366A" w:rsidRDefault="003A6035" w:rsidP="005A331D">
            <w:pPr>
              <w:jc w:val="center"/>
              <w:rPr>
                <w:rFonts w:ascii="Noto Sans" w:hAnsi="Noto Sans"/>
                <w:lang w:eastAsia="en-IN"/>
              </w:rPr>
            </w:pPr>
            <w:r w:rsidRPr="004D366A">
              <w:rPr>
                <w:rFonts w:ascii="Noto Sans" w:hAnsi="Noto Sans"/>
                <w:lang w:eastAsia="en-IN"/>
              </w:rPr>
              <w:t>175</w:t>
            </w:r>
          </w:p>
        </w:tc>
        <w:tc>
          <w:tcPr>
            <w:tcW w:w="3383" w:type="pct"/>
            <w:hideMark/>
          </w:tcPr>
          <w:p w14:paraId="48D78608" w14:textId="77777777" w:rsidR="003A6035" w:rsidRPr="00925760" w:rsidRDefault="00971244" w:rsidP="005A331D">
            <w:pPr>
              <w:jc w:val="both"/>
              <w:rPr>
                <w:rFonts w:ascii="Noto Sans" w:hAnsi="Noto Sans"/>
                <w:color w:val="012150"/>
                <w:u w:val="single"/>
                <w:lang w:eastAsia="en-IN"/>
              </w:rPr>
            </w:pPr>
            <w:hyperlink r:id="rId189" w:tgtFrame="_blank" w:history="1">
              <w:r w:rsidR="003A6035" w:rsidRPr="00925760">
                <w:rPr>
                  <w:rFonts w:ascii="Noto Sans" w:hAnsi="Noto Sans"/>
                  <w:color w:val="0000FF"/>
                  <w:u w:val="single"/>
                  <w:lang w:eastAsia="en-IN"/>
                </w:rPr>
                <w:t>RPCD.CO.RF.AML.BC.No.11/07.40.00/2010-11</w:t>
              </w:r>
            </w:hyperlink>
          </w:p>
        </w:tc>
        <w:tc>
          <w:tcPr>
            <w:tcW w:w="1198" w:type="pct"/>
            <w:hideMark/>
          </w:tcPr>
          <w:p w14:paraId="0F3DB08F" w14:textId="77777777" w:rsidR="003A6035" w:rsidRPr="00925760" w:rsidRDefault="003A6035" w:rsidP="005A331D">
            <w:pPr>
              <w:jc w:val="both"/>
              <w:rPr>
                <w:rFonts w:ascii="Noto Sans" w:hAnsi="Noto Sans"/>
                <w:lang w:eastAsia="en-IN"/>
              </w:rPr>
            </w:pPr>
            <w:r w:rsidRPr="00925760">
              <w:rPr>
                <w:rFonts w:ascii="Noto Sans" w:hAnsi="Noto Sans"/>
                <w:lang w:eastAsia="en-IN"/>
              </w:rPr>
              <w:t>July 20, 2010</w:t>
            </w:r>
          </w:p>
        </w:tc>
      </w:tr>
      <w:tr w:rsidR="003A6035" w:rsidRPr="00166616" w14:paraId="452490A1" w14:textId="77777777" w:rsidTr="005A331D">
        <w:tc>
          <w:tcPr>
            <w:tcW w:w="0" w:type="auto"/>
            <w:hideMark/>
          </w:tcPr>
          <w:p w14:paraId="5A43EEB5" w14:textId="77777777" w:rsidR="003A6035" w:rsidRPr="004D366A" w:rsidRDefault="003A6035" w:rsidP="005A331D">
            <w:pPr>
              <w:jc w:val="center"/>
              <w:rPr>
                <w:rFonts w:ascii="Noto Sans" w:hAnsi="Noto Sans"/>
                <w:lang w:eastAsia="en-IN"/>
              </w:rPr>
            </w:pPr>
            <w:r w:rsidRPr="004D366A">
              <w:rPr>
                <w:rFonts w:ascii="Noto Sans" w:hAnsi="Noto Sans"/>
                <w:lang w:eastAsia="en-IN"/>
              </w:rPr>
              <w:t>176</w:t>
            </w:r>
          </w:p>
        </w:tc>
        <w:tc>
          <w:tcPr>
            <w:tcW w:w="3383" w:type="pct"/>
            <w:hideMark/>
          </w:tcPr>
          <w:p w14:paraId="7B297DC0" w14:textId="77777777" w:rsidR="003A6035" w:rsidRPr="00925760" w:rsidRDefault="00971244" w:rsidP="005A331D">
            <w:pPr>
              <w:jc w:val="both"/>
              <w:rPr>
                <w:rFonts w:ascii="Noto Sans" w:hAnsi="Noto Sans"/>
                <w:color w:val="012150"/>
                <w:u w:val="single"/>
                <w:lang w:eastAsia="en-IN"/>
              </w:rPr>
            </w:pPr>
            <w:hyperlink r:id="rId190" w:tgtFrame="_blank" w:history="1">
              <w:r w:rsidR="003A6035" w:rsidRPr="00925760">
                <w:rPr>
                  <w:rFonts w:ascii="Noto Sans" w:hAnsi="Noto Sans"/>
                  <w:color w:val="0000FF"/>
                  <w:u w:val="single"/>
                  <w:lang w:eastAsia="en-IN"/>
                </w:rPr>
                <w:t>RPCD.CO.RF.AML.BC.No.89/07.40.00/2009-10</w:t>
              </w:r>
            </w:hyperlink>
          </w:p>
        </w:tc>
        <w:tc>
          <w:tcPr>
            <w:tcW w:w="1198" w:type="pct"/>
            <w:hideMark/>
          </w:tcPr>
          <w:p w14:paraId="01CA3374" w14:textId="77777777" w:rsidR="003A6035" w:rsidRPr="00925760" w:rsidRDefault="003A6035" w:rsidP="005A331D">
            <w:pPr>
              <w:jc w:val="both"/>
              <w:rPr>
                <w:rFonts w:ascii="Noto Sans" w:hAnsi="Noto Sans"/>
                <w:lang w:eastAsia="en-IN"/>
              </w:rPr>
            </w:pPr>
            <w:r w:rsidRPr="00925760">
              <w:rPr>
                <w:rFonts w:ascii="Noto Sans" w:hAnsi="Noto Sans"/>
                <w:lang w:eastAsia="en-IN"/>
              </w:rPr>
              <w:t>June 25, 2010</w:t>
            </w:r>
          </w:p>
        </w:tc>
      </w:tr>
      <w:tr w:rsidR="003A6035" w:rsidRPr="00166616" w14:paraId="1AE61F16" w14:textId="77777777" w:rsidTr="005A331D">
        <w:tc>
          <w:tcPr>
            <w:tcW w:w="0" w:type="auto"/>
            <w:hideMark/>
          </w:tcPr>
          <w:p w14:paraId="26CD3FC4" w14:textId="77777777" w:rsidR="003A6035" w:rsidRPr="004D366A" w:rsidRDefault="003A6035" w:rsidP="005A331D">
            <w:pPr>
              <w:jc w:val="center"/>
              <w:rPr>
                <w:rFonts w:ascii="Noto Sans" w:hAnsi="Noto Sans"/>
                <w:lang w:eastAsia="en-IN"/>
              </w:rPr>
            </w:pPr>
            <w:r w:rsidRPr="004D366A">
              <w:rPr>
                <w:rFonts w:ascii="Noto Sans" w:hAnsi="Noto Sans"/>
                <w:lang w:eastAsia="en-IN"/>
              </w:rPr>
              <w:t>177</w:t>
            </w:r>
          </w:p>
        </w:tc>
        <w:tc>
          <w:tcPr>
            <w:tcW w:w="3383" w:type="pct"/>
            <w:hideMark/>
          </w:tcPr>
          <w:p w14:paraId="2B14136D" w14:textId="77777777" w:rsidR="003A6035" w:rsidRPr="00925760" w:rsidRDefault="00971244" w:rsidP="005A331D">
            <w:pPr>
              <w:jc w:val="both"/>
              <w:rPr>
                <w:rFonts w:ascii="Noto Sans" w:hAnsi="Noto Sans"/>
                <w:color w:val="012150"/>
                <w:u w:val="single"/>
                <w:lang w:eastAsia="en-IN"/>
              </w:rPr>
            </w:pPr>
            <w:hyperlink r:id="rId191" w:tgtFrame="_blank" w:history="1">
              <w:r w:rsidR="003A6035" w:rsidRPr="00925760">
                <w:rPr>
                  <w:rFonts w:ascii="Noto Sans" w:hAnsi="Noto Sans"/>
                  <w:color w:val="0000FF"/>
                  <w:u w:val="single"/>
                  <w:lang w:eastAsia="en-IN"/>
                </w:rPr>
                <w:t>RPCD.CORRB.AML.BC.No.87/03.05.33(E)/2009-10</w:t>
              </w:r>
            </w:hyperlink>
          </w:p>
        </w:tc>
        <w:tc>
          <w:tcPr>
            <w:tcW w:w="1198" w:type="pct"/>
            <w:hideMark/>
          </w:tcPr>
          <w:p w14:paraId="3C3A128A" w14:textId="77777777" w:rsidR="003A6035" w:rsidRPr="00925760" w:rsidRDefault="003A6035" w:rsidP="005A331D">
            <w:pPr>
              <w:jc w:val="both"/>
              <w:rPr>
                <w:rFonts w:ascii="Noto Sans" w:hAnsi="Noto Sans"/>
                <w:lang w:eastAsia="en-IN"/>
              </w:rPr>
            </w:pPr>
            <w:r w:rsidRPr="00925760">
              <w:rPr>
                <w:rFonts w:ascii="Noto Sans" w:hAnsi="Noto Sans"/>
                <w:lang w:eastAsia="en-IN"/>
              </w:rPr>
              <w:t>June 23, 2010</w:t>
            </w:r>
          </w:p>
        </w:tc>
      </w:tr>
      <w:tr w:rsidR="003A6035" w:rsidRPr="00166616" w14:paraId="42F763A2" w14:textId="77777777" w:rsidTr="005A331D">
        <w:tc>
          <w:tcPr>
            <w:tcW w:w="0" w:type="auto"/>
            <w:hideMark/>
          </w:tcPr>
          <w:p w14:paraId="09435880" w14:textId="77777777" w:rsidR="003A6035" w:rsidRPr="004D366A" w:rsidRDefault="003A6035" w:rsidP="005A331D">
            <w:pPr>
              <w:jc w:val="center"/>
              <w:rPr>
                <w:rFonts w:ascii="Noto Sans" w:hAnsi="Noto Sans"/>
                <w:lang w:eastAsia="en-IN"/>
              </w:rPr>
            </w:pPr>
            <w:r w:rsidRPr="004D366A">
              <w:rPr>
                <w:rFonts w:ascii="Noto Sans" w:hAnsi="Noto Sans"/>
                <w:lang w:eastAsia="en-IN"/>
              </w:rPr>
              <w:t>178</w:t>
            </w:r>
          </w:p>
        </w:tc>
        <w:tc>
          <w:tcPr>
            <w:tcW w:w="3383" w:type="pct"/>
            <w:hideMark/>
          </w:tcPr>
          <w:p w14:paraId="77A6E13E" w14:textId="77777777" w:rsidR="003A6035" w:rsidRPr="00925760" w:rsidRDefault="00971244" w:rsidP="005A331D">
            <w:pPr>
              <w:jc w:val="both"/>
              <w:rPr>
                <w:rFonts w:ascii="Noto Sans" w:hAnsi="Noto Sans"/>
                <w:color w:val="012150"/>
                <w:u w:val="single"/>
                <w:lang w:eastAsia="en-IN"/>
              </w:rPr>
            </w:pPr>
            <w:hyperlink r:id="rId192" w:tgtFrame="_blank" w:history="1">
              <w:r w:rsidR="003A6035" w:rsidRPr="00925760">
                <w:rPr>
                  <w:rFonts w:ascii="Noto Sans" w:hAnsi="Noto Sans"/>
                  <w:color w:val="0000FF"/>
                  <w:u w:val="single"/>
                  <w:lang w:eastAsia="en-IN"/>
                </w:rPr>
                <w:t>RPCD.CO.RF.AML.BC.No.88/07.40.00/2009-10</w:t>
              </w:r>
            </w:hyperlink>
          </w:p>
        </w:tc>
        <w:tc>
          <w:tcPr>
            <w:tcW w:w="1198" w:type="pct"/>
            <w:hideMark/>
          </w:tcPr>
          <w:p w14:paraId="581BF0F2" w14:textId="77777777" w:rsidR="003A6035" w:rsidRPr="00925760" w:rsidRDefault="003A6035" w:rsidP="005A331D">
            <w:pPr>
              <w:jc w:val="both"/>
              <w:rPr>
                <w:rFonts w:ascii="Noto Sans" w:hAnsi="Noto Sans"/>
                <w:lang w:eastAsia="en-IN"/>
              </w:rPr>
            </w:pPr>
            <w:r w:rsidRPr="00925760">
              <w:rPr>
                <w:rFonts w:ascii="Noto Sans" w:hAnsi="Noto Sans"/>
                <w:lang w:eastAsia="en-IN"/>
              </w:rPr>
              <w:t>June 25, 2010</w:t>
            </w:r>
          </w:p>
        </w:tc>
      </w:tr>
      <w:tr w:rsidR="003A6035" w:rsidRPr="00166616" w14:paraId="0C991804" w14:textId="77777777" w:rsidTr="005A331D">
        <w:tc>
          <w:tcPr>
            <w:tcW w:w="0" w:type="auto"/>
            <w:hideMark/>
          </w:tcPr>
          <w:p w14:paraId="27B61106" w14:textId="77777777" w:rsidR="003A6035" w:rsidRPr="004D366A" w:rsidRDefault="003A6035" w:rsidP="005A331D">
            <w:pPr>
              <w:jc w:val="center"/>
              <w:rPr>
                <w:rFonts w:ascii="Noto Sans" w:hAnsi="Noto Sans"/>
                <w:lang w:eastAsia="en-IN"/>
              </w:rPr>
            </w:pPr>
            <w:r w:rsidRPr="004D366A">
              <w:rPr>
                <w:rFonts w:ascii="Noto Sans" w:hAnsi="Noto Sans"/>
                <w:lang w:eastAsia="en-IN"/>
              </w:rPr>
              <w:t>179</w:t>
            </w:r>
          </w:p>
        </w:tc>
        <w:tc>
          <w:tcPr>
            <w:tcW w:w="3383" w:type="pct"/>
            <w:hideMark/>
          </w:tcPr>
          <w:p w14:paraId="0EB7DE7C" w14:textId="77777777" w:rsidR="003A6035" w:rsidRPr="00925760" w:rsidRDefault="00971244" w:rsidP="005A331D">
            <w:pPr>
              <w:jc w:val="both"/>
              <w:rPr>
                <w:rFonts w:ascii="Noto Sans" w:hAnsi="Noto Sans"/>
                <w:color w:val="012150"/>
                <w:u w:val="single"/>
                <w:lang w:eastAsia="en-IN"/>
              </w:rPr>
            </w:pPr>
            <w:hyperlink r:id="rId193" w:tgtFrame="_blank" w:history="1">
              <w:r w:rsidR="003A6035" w:rsidRPr="00925760">
                <w:rPr>
                  <w:rFonts w:ascii="Noto Sans" w:hAnsi="Noto Sans"/>
                  <w:color w:val="0000FF"/>
                  <w:u w:val="single"/>
                  <w:lang w:eastAsia="en-IN"/>
                </w:rPr>
                <w:t>RPCD.CO.RRB.AML.BC.No.86/03.05.33(E)/2009-10</w:t>
              </w:r>
            </w:hyperlink>
          </w:p>
        </w:tc>
        <w:tc>
          <w:tcPr>
            <w:tcW w:w="1198" w:type="pct"/>
            <w:hideMark/>
          </w:tcPr>
          <w:p w14:paraId="3EDF0394" w14:textId="77777777" w:rsidR="003A6035" w:rsidRPr="00925760" w:rsidRDefault="003A6035" w:rsidP="005A331D">
            <w:pPr>
              <w:jc w:val="both"/>
              <w:rPr>
                <w:rFonts w:ascii="Noto Sans" w:hAnsi="Noto Sans"/>
                <w:lang w:eastAsia="en-IN"/>
              </w:rPr>
            </w:pPr>
            <w:r w:rsidRPr="00925760">
              <w:rPr>
                <w:rFonts w:ascii="Noto Sans" w:hAnsi="Noto Sans"/>
                <w:lang w:eastAsia="en-IN"/>
              </w:rPr>
              <w:t>June 21, 2010</w:t>
            </w:r>
          </w:p>
        </w:tc>
      </w:tr>
      <w:tr w:rsidR="003A6035" w:rsidRPr="00166616" w14:paraId="663C9FC4" w14:textId="77777777" w:rsidTr="005A331D">
        <w:tc>
          <w:tcPr>
            <w:tcW w:w="0" w:type="auto"/>
            <w:hideMark/>
          </w:tcPr>
          <w:p w14:paraId="683AFD5C" w14:textId="77777777" w:rsidR="003A6035" w:rsidRPr="004D366A" w:rsidRDefault="003A6035" w:rsidP="005A331D">
            <w:pPr>
              <w:jc w:val="center"/>
              <w:rPr>
                <w:rFonts w:ascii="Noto Sans" w:hAnsi="Noto Sans"/>
                <w:lang w:eastAsia="en-IN"/>
              </w:rPr>
            </w:pPr>
            <w:r w:rsidRPr="004D366A">
              <w:rPr>
                <w:rFonts w:ascii="Noto Sans" w:hAnsi="Noto Sans"/>
                <w:lang w:eastAsia="en-IN"/>
              </w:rPr>
              <w:t>180</w:t>
            </w:r>
          </w:p>
        </w:tc>
        <w:tc>
          <w:tcPr>
            <w:tcW w:w="3383" w:type="pct"/>
            <w:hideMark/>
          </w:tcPr>
          <w:p w14:paraId="3A169D32" w14:textId="77777777" w:rsidR="003A6035" w:rsidRPr="00925760" w:rsidRDefault="00971244" w:rsidP="005A331D">
            <w:pPr>
              <w:jc w:val="both"/>
              <w:rPr>
                <w:rFonts w:ascii="Noto Sans" w:hAnsi="Noto Sans"/>
                <w:color w:val="012150"/>
                <w:u w:val="single"/>
                <w:lang w:eastAsia="en-IN"/>
              </w:rPr>
            </w:pPr>
            <w:hyperlink r:id="rId194" w:tgtFrame="_blank" w:history="1">
              <w:r w:rsidR="003A6035" w:rsidRPr="00925760">
                <w:rPr>
                  <w:rFonts w:ascii="Noto Sans" w:hAnsi="Noto Sans"/>
                  <w:color w:val="0000FF"/>
                  <w:u w:val="single"/>
                  <w:lang w:eastAsia="en-IN"/>
                </w:rPr>
                <w:t>RPCD.CO.RF.AML.BC.No.84/07.40.00/2009-10</w:t>
              </w:r>
            </w:hyperlink>
          </w:p>
        </w:tc>
        <w:tc>
          <w:tcPr>
            <w:tcW w:w="1198" w:type="pct"/>
            <w:hideMark/>
          </w:tcPr>
          <w:p w14:paraId="10995ACA" w14:textId="77777777" w:rsidR="003A6035" w:rsidRPr="00925760" w:rsidRDefault="003A6035" w:rsidP="005A331D">
            <w:pPr>
              <w:jc w:val="both"/>
              <w:rPr>
                <w:rFonts w:ascii="Noto Sans" w:hAnsi="Noto Sans"/>
                <w:lang w:eastAsia="en-IN"/>
              </w:rPr>
            </w:pPr>
            <w:r w:rsidRPr="00925760">
              <w:rPr>
                <w:rFonts w:ascii="Noto Sans" w:hAnsi="Noto Sans"/>
                <w:lang w:eastAsia="en-IN"/>
              </w:rPr>
              <w:t>May 14, 2010</w:t>
            </w:r>
          </w:p>
        </w:tc>
      </w:tr>
      <w:tr w:rsidR="003A6035" w:rsidRPr="00166616" w14:paraId="151DCDB3" w14:textId="77777777" w:rsidTr="005A331D">
        <w:tc>
          <w:tcPr>
            <w:tcW w:w="0" w:type="auto"/>
            <w:hideMark/>
          </w:tcPr>
          <w:p w14:paraId="3ECA1EBC" w14:textId="77777777" w:rsidR="003A6035" w:rsidRPr="004D366A" w:rsidRDefault="003A6035" w:rsidP="005A331D">
            <w:pPr>
              <w:jc w:val="center"/>
              <w:rPr>
                <w:rFonts w:ascii="Noto Sans" w:hAnsi="Noto Sans"/>
                <w:lang w:eastAsia="en-IN"/>
              </w:rPr>
            </w:pPr>
            <w:r w:rsidRPr="004D366A">
              <w:rPr>
                <w:rFonts w:ascii="Noto Sans" w:hAnsi="Noto Sans"/>
                <w:lang w:eastAsia="en-IN"/>
              </w:rPr>
              <w:t>181</w:t>
            </w:r>
          </w:p>
        </w:tc>
        <w:tc>
          <w:tcPr>
            <w:tcW w:w="3383" w:type="pct"/>
            <w:hideMark/>
          </w:tcPr>
          <w:p w14:paraId="6B09E7CA" w14:textId="77777777" w:rsidR="003A6035" w:rsidRPr="00925760" w:rsidRDefault="00971244" w:rsidP="005A331D">
            <w:pPr>
              <w:jc w:val="both"/>
              <w:rPr>
                <w:rFonts w:ascii="Noto Sans" w:hAnsi="Noto Sans"/>
                <w:color w:val="012150"/>
                <w:u w:val="single"/>
                <w:lang w:eastAsia="en-IN"/>
              </w:rPr>
            </w:pPr>
            <w:hyperlink r:id="rId195" w:tgtFrame="_blank" w:history="1">
              <w:r w:rsidR="003A6035" w:rsidRPr="00925760">
                <w:rPr>
                  <w:rFonts w:ascii="Noto Sans" w:hAnsi="Noto Sans"/>
                  <w:color w:val="0000FF"/>
                  <w:u w:val="single"/>
                  <w:lang w:eastAsia="en-IN"/>
                </w:rPr>
                <w:t>RPCD.CO.RF.AML.BC.No.83/07.40.00/2009-10</w:t>
              </w:r>
            </w:hyperlink>
          </w:p>
        </w:tc>
        <w:tc>
          <w:tcPr>
            <w:tcW w:w="1198" w:type="pct"/>
            <w:hideMark/>
          </w:tcPr>
          <w:p w14:paraId="760E13E2" w14:textId="77777777" w:rsidR="003A6035" w:rsidRPr="00925760" w:rsidRDefault="003A6035" w:rsidP="005A331D">
            <w:pPr>
              <w:jc w:val="both"/>
              <w:rPr>
                <w:rFonts w:ascii="Noto Sans" w:hAnsi="Noto Sans"/>
                <w:lang w:eastAsia="en-IN"/>
              </w:rPr>
            </w:pPr>
            <w:r w:rsidRPr="00925760">
              <w:rPr>
                <w:rFonts w:ascii="Noto Sans" w:hAnsi="Noto Sans"/>
                <w:lang w:eastAsia="en-IN"/>
              </w:rPr>
              <w:t>May 12, 2010</w:t>
            </w:r>
          </w:p>
        </w:tc>
      </w:tr>
      <w:tr w:rsidR="003A6035" w:rsidRPr="00166616" w14:paraId="626F4EE8" w14:textId="77777777" w:rsidTr="005A331D">
        <w:tc>
          <w:tcPr>
            <w:tcW w:w="0" w:type="auto"/>
            <w:hideMark/>
          </w:tcPr>
          <w:p w14:paraId="33690499" w14:textId="77777777" w:rsidR="003A6035" w:rsidRPr="004D366A" w:rsidRDefault="003A6035" w:rsidP="005A331D">
            <w:pPr>
              <w:jc w:val="center"/>
              <w:rPr>
                <w:rFonts w:ascii="Noto Sans" w:hAnsi="Noto Sans"/>
                <w:lang w:eastAsia="en-IN"/>
              </w:rPr>
            </w:pPr>
            <w:r w:rsidRPr="004D366A">
              <w:rPr>
                <w:rFonts w:ascii="Noto Sans" w:hAnsi="Noto Sans"/>
                <w:lang w:eastAsia="en-IN"/>
              </w:rPr>
              <w:t>182</w:t>
            </w:r>
          </w:p>
        </w:tc>
        <w:tc>
          <w:tcPr>
            <w:tcW w:w="3383" w:type="pct"/>
            <w:hideMark/>
          </w:tcPr>
          <w:p w14:paraId="5EE240BD" w14:textId="77777777" w:rsidR="003A6035" w:rsidRPr="00925760" w:rsidRDefault="00971244" w:rsidP="005A331D">
            <w:pPr>
              <w:jc w:val="both"/>
              <w:rPr>
                <w:rFonts w:ascii="Noto Sans" w:hAnsi="Noto Sans"/>
                <w:color w:val="012150"/>
                <w:u w:val="single"/>
                <w:lang w:eastAsia="en-IN"/>
              </w:rPr>
            </w:pPr>
            <w:hyperlink r:id="rId196" w:tgtFrame="_blank" w:history="1">
              <w:r w:rsidR="003A6035" w:rsidRPr="00925760">
                <w:rPr>
                  <w:rFonts w:ascii="Noto Sans" w:hAnsi="Noto Sans"/>
                  <w:color w:val="0000FF"/>
                  <w:u w:val="single"/>
                  <w:lang w:eastAsia="en-IN"/>
                </w:rPr>
                <w:t>RPCD.CO.RRB.AML.No.67/03.05.33(E)/2009-10</w:t>
              </w:r>
            </w:hyperlink>
          </w:p>
        </w:tc>
        <w:tc>
          <w:tcPr>
            <w:tcW w:w="1198" w:type="pct"/>
            <w:hideMark/>
          </w:tcPr>
          <w:p w14:paraId="28DA86BA" w14:textId="77777777" w:rsidR="003A6035" w:rsidRPr="00925760" w:rsidRDefault="003A6035" w:rsidP="005A331D">
            <w:pPr>
              <w:jc w:val="both"/>
              <w:rPr>
                <w:rFonts w:ascii="Noto Sans" w:hAnsi="Noto Sans"/>
                <w:lang w:eastAsia="en-IN"/>
              </w:rPr>
            </w:pPr>
            <w:r w:rsidRPr="00925760">
              <w:rPr>
                <w:rFonts w:ascii="Noto Sans" w:hAnsi="Noto Sans"/>
                <w:lang w:eastAsia="en-IN"/>
              </w:rPr>
              <w:t>April 9, 2010</w:t>
            </w:r>
          </w:p>
        </w:tc>
      </w:tr>
      <w:tr w:rsidR="003A6035" w:rsidRPr="00166616" w14:paraId="520FE0C2" w14:textId="77777777" w:rsidTr="005A331D">
        <w:tc>
          <w:tcPr>
            <w:tcW w:w="0" w:type="auto"/>
            <w:hideMark/>
          </w:tcPr>
          <w:p w14:paraId="6333031B" w14:textId="77777777" w:rsidR="003A6035" w:rsidRPr="004D366A" w:rsidRDefault="003A6035" w:rsidP="005A331D">
            <w:pPr>
              <w:jc w:val="center"/>
              <w:rPr>
                <w:rFonts w:ascii="Noto Sans" w:hAnsi="Noto Sans"/>
                <w:lang w:eastAsia="en-IN"/>
              </w:rPr>
            </w:pPr>
            <w:r w:rsidRPr="004D366A">
              <w:rPr>
                <w:rFonts w:ascii="Noto Sans" w:hAnsi="Noto Sans"/>
                <w:lang w:eastAsia="en-IN"/>
              </w:rPr>
              <w:t>183</w:t>
            </w:r>
          </w:p>
        </w:tc>
        <w:tc>
          <w:tcPr>
            <w:tcW w:w="3383" w:type="pct"/>
            <w:hideMark/>
          </w:tcPr>
          <w:p w14:paraId="370B0112" w14:textId="77777777" w:rsidR="003A6035" w:rsidRPr="00166616" w:rsidRDefault="003A6035" w:rsidP="005A331D">
            <w:pPr>
              <w:jc w:val="both"/>
              <w:rPr>
                <w:rFonts w:ascii="Noto Sans" w:hAnsi="Noto Sans"/>
                <w:color w:val="012150"/>
                <w:lang w:eastAsia="en-IN"/>
              </w:rPr>
            </w:pPr>
            <w:r w:rsidRPr="004D366A">
              <w:rPr>
                <w:rFonts w:ascii="Noto Sans" w:hAnsi="Noto Sans"/>
                <w:lang w:eastAsia="en-IN"/>
              </w:rPr>
              <w:t>RPCD.CO.RF.AML.BC.No.83/07.40.00/2009-10</w:t>
            </w:r>
          </w:p>
        </w:tc>
        <w:tc>
          <w:tcPr>
            <w:tcW w:w="1198" w:type="pct"/>
            <w:hideMark/>
          </w:tcPr>
          <w:p w14:paraId="3C34D659" w14:textId="77777777" w:rsidR="003A6035" w:rsidRPr="00925760" w:rsidRDefault="003A6035" w:rsidP="005A331D">
            <w:pPr>
              <w:jc w:val="both"/>
              <w:rPr>
                <w:rFonts w:ascii="Noto Sans" w:hAnsi="Noto Sans"/>
                <w:lang w:eastAsia="en-IN"/>
              </w:rPr>
            </w:pPr>
            <w:r w:rsidRPr="00925760">
              <w:rPr>
                <w:rFonts w:ascii="Noto Sans" w:hAnsi="Noto Sans"/>
                <w:lang w:eastAsia="en-IN"/>
              </w:rPr>
              <w:t>March 3, 2010</w:t>
            </w:r>
          </w:p>
        </w:tc>
      </w:tr>
      <w:tr w:rsidR="003A6035" w:rsidRPr="00166616" w14:paraId="6132DDA5" w14:textId="77777777" w:rsidTr="005A331D">
        <w:tc>
          <w:tcPr>
            <w:tcW w:w="0" w:type="auto"/>
            <w:hideMark/>
          </w:tcPr>
          <w:p w14:paraId="462E56CE" w14:textId="77777777" w:rsidR="003A6035" w:rsidRPr="004D366A" w:rsidRDefault="003A6035" w:rsidP="005A331D">
            <w:pPr>
              <w:jc w:val="center"/>
              <w:rPr>
                <w:rFonts w:ascii="Noto Sans" w:hAnsi="Noto Sans"/>
                <w:lang w:eastAsia="en-IN"/>
              </w:rPr>
            </w:pPr>
            <w:r w:rsidRPr="004D366A">
              <w:rPr>
                <w:rFonts w:ascii="Noto Sans" w:hAnsi="Noto Sans"/>
                <w:lang w:eastAsia="en-IN"/>
              </w:rPr>
              <w:t>184</w:t>
            </w:r>
          </w:p>
        </w:tc>
        <w:tc>
          <w:tcPr>
            <w:tcW w:w="3383" w:type="pct"/>
            <w:hideMark/>
          </w:tcPr>
          <w:p w14:paraId="7AC4FEFD" w14:textId="77777777" w:rsidR="003A6035" w:rsidRPr="00925760" w:rsidRDefault="00971244" w:rsidP="005A331D">
            <w:pPr>
              <w:jc w:val="both"/>
              <w:rPr>
                <w:rFonts w:ascii="Noto Sans" w:hAnsi="Noto Sans"/>
                <w:color w:val="012150"/>
                <w:u w:val="single"/>
                <w:lang w:eastAsia="en-IN"/>
              </w:rPr>
            </w:pPr>
            <w:hyperlink r:id="rId197" w:tgtFrame="_blank" w:history="1">
              <w:r w:rsidR="003A6035" w:rsidRPr="00925760">
                <w:rPr>
                  <w:rFonts w:ascii="Noto Sans" w:hAnsi="Noto Sans"/>
                  <w:color w:val="0000FF"/>
                  <w:u w:val="single"/>
                  <w:lang w:eastAsia="en-IN"/>
                </w:rPr>
                <w:t>RPCD.CO.RRB.No.39/03.05.33(E)/2009-10</w:t>
              </w:r>
            </w:hyperlink>
          </w:p>
        </w:tc>
        <w:tc>
          <w:tcPr>
            <w:tcW w:w="1198" w:type="pct"/>
            <w:hideMark/>
          </w:tcPr>
          <w:p w14:paraId="72772E29"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5, 2009</w:t>
            </w:r>
          </w:p>
        </w:tc>
      </w:tr>
      <w:tr w:rsidR="003A6035" w:rsidRPr="00166616" w14:paraId="1D4927DC" w14:textId="77777777" w:rsidTr="005A331D">
        <w:tc>
          <w:tcPr>
            <w:tcW w:w="0" w:type="auto"/>
            <w:hideMark/>
          </w:tcPr>
          <w:p w14:paraId="776DDB6E" w14:textId="77777777" w:rsidR="003A6035" w:rsidRPr="004D366A" w:rsidRDefault="003A6035" w:rsidP="005A331D">
            <w:pPr>
              <w:jc w:val="center"/>
              <w:rPr>
                <w:rFonts w:ascii="Noto Sans" w:hAnsi="Noto Sans"/>
                <w:lang w:eastAsia="en-IN"/>
              </w:rPr>
            </w:pPr>
            <w:r w:rsidRPr="004D366A">
              <w:rPr>
                <w:rFonts w:ascii="Noto Sans" w:hAnsi="Noto Sans"/>
                <w:lang w:eastAsia="en-IN"/>
              </w:rPr>
              <w:t>185</w:t>
            </w:r>
          </w:p>
        </w:tc>
        <w:tc>
          <w:tcPr>
            <w:tcW w:w="3383" w:type="pct"/>
            <w:hideMark/>
          </w:tcPr>
          <w:p w14:paraId="4C87F8A8" w14:textId="77777777" w:rsidR="003A6035" w:rsidRPr="00925760" w:rsidRDefault="00971244" w:rsidP="005A331D">
            <w:pPr>
              <w:jc w:val="both"/>
              <w:rPr>
                <w:rFonts w:ascii="Noto Sans" w:hAnsi="Noto Sans"/>
                <w:color w:val="012150"/>
                <w:u w:val="single"/>
                <w:lang w:eastAsia="en-IN"/>
              </w:rPr>
            </w:pPr>
            <w:hyperlink r:id="rId198" w:tgtFrame="_blank" w:history="1">
              <w:r w:rsidR="003A6035" w:rsidRPr="00925760">
                <w:rPr>
                  <w:rFonts w:ascii="Noto Sans" w:hAnsi="Noto Sans"/>
                  <w:color w:val="0000FF"/>
                  <w:u w:val="single"/>
                  <w:lang w:eastAsia="en-IN"/>
                </w:rPr>
                <w:t>RPCD.CO.RF.AML.BC.No.34/07.40.00/2009-10</w:t>
              </w:r>
            </w:hyperlink>
          </w:p>
        </w:tc>
        <w:tc>
          <w:tcPr>
            <w:tcW w:w="1198" w:type="pct"/>
            <w:hideMark/>
          </w:tcPr>
          <w:p w14:paraId="175B1BE0"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29, 2009</w:t>
            </w:r>
          </w:p>
        </w:tc>
      </w:tr>
      <w:tr w:rsidR="003A6035" w:rsidRPr="00166616" w14:paraId="31FAD933" w14:textId="77777777" w:rsidTr="005A331D">
        <w:tc>
          <w:tcPr>
            <w:tcW w:w="0" w:type="auto"/>
            <w:hideMark/>
          </w:tcPr>
          <w:p w14:paraId="1A8AE157" w14:textId="77777777" w:rsidR="003A6035" w:rsidRPr="004D366A" w:rsidRDefault="003A6035" w:rsidP="005A331D">
            <w:pPr>
              <w:jc w:val="center"/>
              <w:rPr>
                <w:rFonts w:ascii="Noto Sans" w:hAnsi="Noto Sans"/>
                <w:lang w:eastAsia="en-IN"/>
              </w:rPr>
            </w:pPr>
            <w:r w:rsidRPr="004D366A">
              <w:rPr>
                <w:rFonts w:ascii="Noto Sans" w:hAnsi="Noto Sans"/>
                <w:lang w:eastAsia="en-IN"/>
              </w:rPr>
              <w:t>186</w:t>
            </w:r>
          </w:p>
        </w:tc>
        <w:tc>
          <w:tcPr>
            <w:tcW w:w="3383" w:type="pct"/>
            <w:hideMark/>
          </w:tcPr>
          <w:p w14:paraId="5CF385D8" w14:textId="77777777" w:rsidR="003A6035" w:rsidRPr="00925760" w:rsidRDefault="00971244" w:rsidP="005A331D">
            <w:pPr>
              <w:jc w:val="both"/>
              <w:rPr>
                <w:rFonts w:ascii="Noto Sans" w:hAnsi="Noto Sans"/>
                <w:color w:val="012150"/>
                <w:u w:val="single"/>
                <w:lang w:eastAsia="en-IN"/>
              </w:rPr>
            </w:pPr>
            <w:hyperlink r:id="rId199" w:tgtFrame="_blank" w:history="1">
              <w:r w:rsidR="003A6035" w:rsidRPr="00925760">
                <w:rPr>
                  <w:rFonts w:ascii="Noto Sans" w:hAnsi="Noto Sans"/>
                  <w:color w:val="0000FF"/>
                  <w:u w:val="single"/>
                  <w:lang w:eastAsia="en-IN"/>
                </w:rPr>
                <w:t>RPCD.CO.RF.AML.BC.No.28/07.40.00/2009-10</w:t>
              </w:r>
            </w:hyperlink>
          </w:p>
        </w:tc>
        <w:tc>
          <w:tcPr>
            <w:tcW w:w="1198" w:type="pct"/>
            <w:hideMark/>
          </w:tcPr>
          <w:p w14:paraId="05629500"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30, 2009</w:t>
            </w:r>
          </w:p>
        </w:tc>
      </w:tr>
      <w:tr w:rsidR="003A6035" w:rsidRPr="00166616" w14:paraId="376DDC8C" w14:textId="77777777" w:rsidTr="005A331D">
        <w:tc>
          <w:tcPr>
            <w:tcW w:w="0" w:type="auto"/>
            <w:hideMark/>
          </w:tcPr>
          <w:p w14:paraId="7F6B35D7" w14:textId="77777777" w:rsidR="003A6035" w:rsidRPr="004D366A" w:rsidRDefault="003A6035" w:rsidP="005A331D">
            <w:pPr>
              <w:jc w:val="center"/>
              <w:rPr>
                <w:rFonts w:ascii="Noto Sans" w:hAnsi="Noto Sans"/>
                <w:lang w:eastAsia="en-IN"/>
              </w:rPr>
            </w:pPr>
            <w:r w:rsidRPr="004D366A">
              <w:rPr>
                <w:rFonts w:ascii="Noto Sans" w:hAnsi="Noto Sans"/>
                <w:lang w:eastAsia="en-IN"/>
              </w:rPr>
              <w:t>187</w:t>
            </w:r>
          </w:p>
        </w:tc>
        <w:tc>
          <w:tcPr>
            <w:tcW w:w="3383" w:type="pct"/>
            <w:hideMark/>
          </w:tcPr>
          <w:p w14:paraId="4EFD81C6" w14:textId="77777777" w:rsidR="003A6035" w:rsidRPr="00925760" w:rsidRDefault="00971244" w:rsidP="005A331D">
            <w:pPr>
              <w:jc w:val="both"/>
              <w:rPr>
                <w:rFonts w:ascii="Noto Sans" w:hAnsi="Noto Sans"/>
                <w:color w:val="012150"/>
                <w:u w:val="single"/>
                <w:lang w:eastAsia="en-IN"/>
              </w:rPr>
            </w:pPr>
            <w:hyperlink r:id="rId200" w:tgtFrame="_blank" w:history="1">
              <w:r w:rsidR="003A6035" w:rsidRPr="00925760">
                <w:rPr>
                  <w:rFonts w:ascii="Noto Sans" w:hAnsi="Noto Sans"/>
                  <w:color w:val="0000FF"/>
                  <w:u w:val="single"/>
                  <w:lang w:eastAsia="en-IN"/>
                </w:rPr>
                <w:t>RPCD.CO.RRB.BC.No.27/03.05.33(E)/2009-10</w:t>
              </w:r>
            </w:hyperlink>
          </w:p>
        </w:tc>
        <w:tc>
          <w:tcPr>
            <w:tcW w:w="1198" w:type="pct"/>
            <w:hideMark/>
          </w:tcPr>
          <w:p w14:paraId="6E686EC1"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29, 2009</w:t>
            </w:r>
          </w:p>
        </w:tc>
      </w:tr>
      <w:tr w:rsidR="003A6035" w:rsidRPr="00166616" w14:paraId="29F082D2" w14:textId="77777777" w:rsidTr="005A331D">
        <w:tc>
          <w:tcPr>
            <w:tcW w:w="0" w:type="auto"/>
            <w:hideMark/>
          </w:tcPr>
          <w:p w14:paraId="0CB2B936" w14:textId="77777777" w:rsidR="003A6035" w:rsidRPr="004D366A" w:rsidRDefault="003A6035" w:rsidP="005A331D">
            <w:pPr>
              <w:jc w:val="center"/>
              <w:rPr>
                <w:rFonts w:ascii="Noto Sans" w:hAnsi="Noto Sans"/>
                <w:lang w:eastAsia="en-IN"/>
              </w:rPr>
            </w:pPr>
            <w:r w:rsidRPr="004D366A">
              <w:rPr>
                <w:rFonts w:ascii="Noto Sans" w:hAnsi="Noto Sans"/>
                <w:lang w:eastAsia="en-IN"/>
              </w:rPr>
              <w:t>188</w:t>
            </w:r>
          </w:p>
        </w:tc>
        <w:tc>
          <w:tcPr>
            <w:tcW w:w="3383" w:type="pct"/>
            <w:hideMark/>
          </w:tcPr>
          <w:p w14:paraId="3F77F1A2" w14:textId="77777777" w:rsidR="003A6035" w:rsidRPr="00925760" w:rsidRDefault="00971244" w:rsidP="005A331D">
            <w:pPr>
              <w:jc w:val="both"/>
              <w:rPr>
                <w:rFonts w:ascii="Noto Sans" w:hAnsi="Noto Sans"/>
                <w:color w:val="012150"/>
                <w:u w:val="single"/>
                <w:lang w:eastAsia="en-IN"/>
              </w:rPr>
            </w:pPr>
            <w:hyperlink r:id="rId201" w:tgtFrame="_blank" w:history="1">
              <w:r w:rsidR="003A6035" w:rsidRPr="00925760">
                <w:rPr>
                  <w:rFonts w:ascii="Noto Sans" w:hAnsi="Noto Sans"/>
                  <w:color w:val="0000FF"/>
                  <w:u w:val="single"/>
                  <w:lang w:eastAsia="en-IN"/>
                </w:rPr>
                <w:t>RPCD.CO.RCB.AML.BC.No.81/07.40.00/2007-08</w:t>
              </w:r>
            </w:hyperlink>
          </w:p>
        </w:tc>
        <w:tc>
          <w:tcPr>
            <w:tcW w:w="1198" w:type="pct"/>
            <w:hideMark/>
          </w:tcPr>
          <w:p w14:paraId="777DA359" w14:textId="77777777" w:rsidR="003A6035" w:rsidRPr="00925760" w:rsidRDefault="003A6035" w:rsidP="005A331D">
            <w:pPr>
              <w:jc w:val="both"/>
              <w:rPr>
                <w:rFonts w:ascii="Noto Sans" w:hAnsi="Noto Sans"/>
                <w:lang w:eastAsia="en-IN"/>
              </w:rPr>
            </w:pPr>
            <w:r w:rsidRPr="00925760">
              <w:rPr>
                <w:rFonts w:ascii="Noto Sans" w:hAnsi="Noto Sans"/>
                <w:lang w:eastAsia="en-IN"/>
              </w:rPr>
              <w:t>June 25, 2008</w:t>
            </w:r>
          </w:p>
        </w:tc>
      </w:tr>
      <w:tr w:rsidR="003A6035" w:rsidRPr="00166616" w14:paraId="4071ACC8" w14:textId="77777777" w:rsidTr="005A331D">
        <w:tc>
          <w:tcPr>
            <w:tcW w:w="0" w:type="auto"/>
            <w:hideMark/>
          </w:tcPr>
          <w:p w14:paraId="0AD784F0" w14:textId="77777777" w:rsidR="003A6035" w:rsidRPr="004D366A" w:rsidRDefault="003A6035" w:rsidP="005A331D">
            <w:pPr>
              <w:jc w:val="center"/>
              <w:rPr>
                <w:rFonts w:ascii="Noto Sans" w:hAnsi="Noto Sans"/>
                <w:lang w:eastAsia="en-IN"/>
              </w:rPr>
            </w:pPr>
            <w:r w:rsidRPr="004D366A">
              <w:rPr>
                <w:rFonts w:ascii="Noto Sans" w:hAnsi="Noto Sans"/>
                <w:lang w:eastAsia="en-IN"/>
              </w:rPr>
              <w:t>189</w:t>
            </w:r>
          </w:p>
        </w:tc>
        <w:tc>
          <w:tcPr>
            <w:tcW w:w="3383" w:type="pct"/>
            <w:hideMark/>
          </w:tcPr>
          <w:p w14:paraId="0913AC14" w14:textId="77777777" w:rsidR="003A6035" w:rsidRPr="00925760" w:rsidRDefault="00971244" w:rsidP="005A331D">
            <w:pPr>
              <w:jc w:val="both"/>
              <w:rPr>
                <w:rFonts w:ascii="Noto Sans" w:hAnsi="Noto Sans"/>
                <w:color w:val="012150"/>
                <w:u w:val="single"/>
                <w:lang w:eastAsia="en-IN"/>
              </w:rPr>
            </w:pPr>
            <w:hyperlink r:id="rId202" w:tgtFrame="_blank" w:history="1">
              <w:r w:rsidR="003A6035" w:rsidRPr="00925760">
                <w:rPr>
                  <w:rFonts w:ascii="Noto Sans" w:hAnsi="Noto Sans"/>
                  <w:color w:val="0000FF"/>
                  <w:u w:val="single"/>
                  <w:lang w:eastAsia="en-IN"/>
                </w:rPr>
                <w:t>RPCD.CO.RRB.No.BC.77/03.05.33(E)/2007-08</w:t>
              </w:r>
            </w:hyperlink>
          </w:p>
        </w:tc>
        <w:tc>
          <w:tcPr>
            <w:tcW w:w="1198" w:type="pct"/>
            <w:hideMark/>
          </w:tcPr>
          <w:p w14:paraId="52BD3A48" w14:textId="77777777" w:rsidR="003A6035" w:rsidRPr="00925760" w:rsidRDefault="003A6035" w:rsidP="005A331D">
            <w:pPr>
              <w:jc w:val="both"/>
              <w:rPr>
                <w:rFonts w:ascii="Noto Sans" w:hAnsi="Noto Sans"/>
                <w:lang w:eastAsia="en-IN"/>
              </w:rPr>
            </w:pPr>
            <w:r w:rsidRPr="00925760">
              <w:rPr>
                <w:rFonts w:ascii="Noto Sans" w:hAnsi="Noto Sans"/>
                <w:lang w:eastAsia="en-IN"/>
              </w:rPr>
              <w:t>June 18, 2008</w:t>
            </w:r>
          </w:p>
        </w:tc>
      </w:tr>
      <w:tr w:rsidR="003A6035" w:rsidRPr="00166616" w14:paraId="757C027E" w14:textId="77777777" w:rsidTr="005A331D">
        <w:tc>
          <w:tcPr>
            <w:tcW w:w="0" w:type="auto"/>
            <w:hideMark/>
          </w:tcPr>
          <w:p w14:paraId="63FE3937" w14:textId="77777777" w:rsidR="003A6035" w:rsidRPr="004D366A" w:rsidRDefault="003A6035" w:rsidP="005A331D">
            <w:pPr>
              <w:jc w:val="center"/>
              <w:rPr>
                <w:rFonts w:ascii="Noto Sans" w:hAnsi="Noto Sans"/>
                <w:lang w:eastAsia="en-IN"/>
              </w:rPr>
            </w:pPr>
            <w:r w:rsidRPr="004D366A">
              <w:rPr>
                <w:rFonts w:ascii="Noto Sans" w:hAnsi="Noto Sans"/>
                <w:lang w:eastAsia="en-IN"/>
              </w:rPr>
              <w:t>190</w:t>
            </w:r>
          </w:p>
        </w:tc>
        <w:tc>
          <w:tcPr>
            <w:tcW w:w="3383" w:type="pct"/>
            <w:hideMark/>
          </w:tcPr>
          <w:p w14:paraId="2AE5D48A" w14:textId="77777777" w:rsidR="003A6035" w:rsidRPr="00925760" w:rsidRDefault="00971244" w:rsidP="005A331D">
            <w:pPr>
              <w:jc w:val="both"/>
              <w:rPr>
                <w:rFonts w:ascii="Noto Sans" w:hAnsi="Noto Sans"/>
                <w:color w:val="012150"/>
                <w:u w:val="single"/>
                <w:lang w:eastAsia="en-IN"/>
              </w:rPr>
            </w:pPr>
            <w:hyperlink r:id="rId203" w:tgtFrame="_blank" w:history="1">
              <w:r w:rsidR="003A6035" w:rsidRPr="00925760">
                <w:rPr>
                  <w:rFonts w:ascii="Noto Sans" w:hAnsi="Noto Sans"/>
                  <w:color w:val="0000FF"/>
                  <w:u w:val="single"/>
                  <w:lang w:eastAsia="en-IN"/>
                </w:rPr>
                <w:t>RPCD.CO.RF.AML.BC.No.51/07.40.00/2007-08</w:t>
              </w:r>
            </w:hyperlink>
          </w:p>
        </w:tc>
        <w:tc>
          <w:tcPr>
            <w:tcW w:w="1198" w:type="pct"/>
            <w:hideMark/>
          </w:tcPr>
          <w:p w14:paraId="4E1778A4"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28, 2008</w:t>
            </w:r>
          </w:p>
        </w:tc>
      </w:tr>
      <w:tr w:rsidR="003A6035" w:rsidRPr="00166616" w14:paraId="476862B4" w14:textId="77777777" w:rsidTr="005A331D">
        <w:tc>
          <w:tcPr>
            <w:tcW w:w="0" w:type="auto"/>
            <w:hideMark/>
          </w:tcPr>
          <w:p w14:paraId="31789096" w14:textId="77777777" w:rsidR="003A6035" w:rsidRPr="004D366A" w:rsidRDefault="003A6035" w:rsidP="005A331D">
            <w:pPr>
              <w:jc w:val="center"/>
              <w:rPr>
                <w:rFonts w:ascii="Noto Sans" w:hAnsi="Noto Sans"/>
                <w:lang w:eastAsia="en-IN"/>
              </w:rPr>
            </w:pPr>
            <w:r w:rsidRPr="004D366A">
              <w:rPr>
                <w:rFonts w:ascii="Noto Sans" w:hAnsi="Noto Sans"/>
                <w:lang w:eastAsia="en-IN"/>
              </w:rPr>
              <w:t>191</w:t>
            </w:r>
          </w:p>
        </w:tc>
        <w:tc>
          <w:tcPr>
            <w:tcW w:w="3383" w:type="pct"/>
            <w:hideMark/>
          </w:tcPr>
          <w:p w14:paraId="794FAB39" w14:textId="77777777" w:rsidR="003A6035" w:rsidRPr="00925760" w:rsidRDefault="00971244" w:rsidP="005A331D">
            <w:pPr>
              <w:jc w:val="both"/>
              <w:rPr>
                <w:rFonts w:ascii="Noto Sans" w:hAnsi="Noto Sans"/>
                <w:color w:val="012150"/>
                <w:u w:val="single"/>
                <w:lang w:eastAsia="en-IN"/>
              </w:rPr>
            </w:pPr>
            <w:hyperlink r:id="rId204" w:tgtFrame="_blank" w:history="1">
              <w:r w:rsidR="003A6035" w:rsidRPr="00925760">
                <w:rPr>
                  <w:rFonts w:ascii="Noto Sans" w:hAnsi="Noto Sans"/>
                  <w:color w:val="0000FF"/>
                  <w:u w:val="single"/>
                  <w:lang w:eastAsia="en-IN"/>
                </w:rPr>
                <w:t>RPCD.CO.RRB.No.BC.50/03.05.33(E)/2007-08</w:t>
              </w:r>
            </w:hyperlink>
          </w:p>
        </w:tc>
        <w:tc>
          <w:tcPr>
            <w:tcW w:w="1198" w:type="pct"/>
            <w:hideMark/>
          </w:tcPr>
          <w:p w14:paraId="006896A8"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27, 2008</w:t>
            </w:r>
          </w:p>
        </w:tc>
      </w:tr>
      <w:tr w:rsidR="003A6035" w:rsidRPr="00166616" w14:paraId="53CE4C80" w14:textId="77777777" w:rsidTr="005A331D">
        <w:tc>
          <w:tcPr>
            <w:tcW w:w="0" w:type="auto"/>
            <w:hideMark/>
          </w:tcPr>
          <w:p w14:paraId="0A9F6BA9" w14:textId="77777777" w:rsidR="003A6035" w:rsidRPr="004D366A" w:rsidRDefault="003A6035" w:rsidP="005A331D">
            <w:pPr>
              <w:jc w:val="center"/>
              <w:rPr>
                <w:rFonts w:ascii="Noto Sans" w:hAnsi="Noto Sans"/>
                <w:lang w:eastAsia="en-IN"/>
              </w:rPr>
            </w:pPr>
            <w:r w:rsidRPr="004D366A">
              <w:rPr>
                <w:rFonts w:ascii="Noto Sans" w:hAnsi="Noto Sans"/>
                <w:lang w:eastAsia="en-IN"/>
              </w:rPr>
              <w:t>192</w:t>
            </w:r>
          </w:p>
        </w:tc>
        <w:tc>
          <w:tcPr>
            <w:tcW w:w="3383" w:type="pct"/>
            <w:hideMark/>
          </w:tcPr>
          <w:p w14:paraId="20F1F336" w14:textId="77777777" w:rsidR="003A6035" w:rsidRPr="00925760" w:rsidRDefault="00971244" w:rsidP="005A331D">
            <w:pPr>
              <w:jc w:val="both"/>
              <w:rPr>
                <w:rFonts w:ascii="Noto Sans" w:hAnsi="Noto Sans"/>
                <w:color w:val="012150"/>
                <w:u w:val="single"/>
                <w:lang w:eastAsia="en-IN"/>
              </w:rPr>
            </w:pPr>
            <w:hyperlink r:id="rId205" w:tgtFrame="_blank" w:history="1">
              <w:r w:rsidR="003A6035" w:rsidRPr="00925760">
                <w:rPr>
                  <w:rFonts w:ascii="Noto Sans" w:hAnsi="Noto Sans"/>
                  <w:color w:val="0000FF"/>
                  <w:u w:val="single"/>
                  <w:lang w:eastAsia="en-IN"/>
                </w:rPr>
                <w:t>RPCD.CO.RRB.AML.BC.No.98/03.05.28-A/2006-07</w:t>
              </w:r>
            </w:hyperlink>
          </w:p>
        </w:tc>
        <w:tc>
          <w:tcPr>
            <w:tcW w:w="1198" w:type="pct"/>
            <w:hideMark/>
          </w:tcPr>
          <w:p w14:paraId="7D0C16A9" w14:textId="77777777" w:rsidR="003A6035" w:rsidRPr="00925760" w:rsidRDefault="003A6035" w:rsidP="005A331D">
            <w:pPr>
              <w:jc w:val="both"/>
              <w:rPr>
                <w:rFonts w:ascii="Noto Sans" w:hAnsi="Noto Sans"/>
                <w:lang w:eastAsia="en-IN"/>
              </w:rPr>
            </w:pPr>
            <w:r w:rsidRPr="00925760">
              <w:rPr>
                <w:rFonts w:ascii="Noto Sans" w:hAnsi="Noto Sans"/>
                <w:lang w:eastAsia="en-IN"/>
              </w:rPr>
              <w:t>May 21, 2007</w:t>
            </w:r>
          </w:p>
        </w:tc>
      </w:tr>
      <w:tr w:rsidR="003A6035" w:rsidRPr="00166616" w14:paraId="26CC96B9" w14:textId="77777777" w:rsidTr="005A331D">
        <w:tc>
          <w:tcPr>
            <w:tcW w:w="0" w:type="auto"/>
            <w:hideMark/>
          </w:tcPr>
          <w:p w14:paraId="2C59B520" w14:textId="77777777" w:rsidR="003A6035" w:rsidRPr="004D366A" w:rsidRDefault="003A6035" w:rsidP="005A331D">
            <w:pPr>
              <w:jc w:val="center"/>
              <w:rPr>
                <w:rFonts w:ascii="Noto Sans" w:hAnsi="Noto Sans"/>
                <w:lang w:eastAsia="en-IN"/>
              </w:rPr>
            </w:pPr>
            <w:r w:rsidRPr="004D366A">
              <w:rPr>
                <w:rFonts w:ascii="Noto Sans" w:hAnsi="Noto Sans"/>
                <w:lang w:eastAsia="en-IN"/>
              </w:rPr>
              <w:t>193</w:t>
            </w:r>
          </w:p>
        </w:tc>
        <w:tc>
          <w:tcPr>
            <w:tcW w:w="3383" w:type="pct"/>
            <w:hideMark/>
          </w:tcPr>
          <w:p w14:paraId="08865250" w14:textId="77777777" w:rsidR="003A6035" w:rsidRPr="00925760" w:rsidRDefault="00971244" w:rsidP="005A331D">
            <w:pPr>
              <w:jc w:val="both"/>
              <w:rPr>
                <w:rFonts w:ascii="Noto Sans" w:hAnsi="Noto Sans"/>
                <w:color w:val="012150"/>
                <w:u w:val="single"/>
                <w:lang w:eastAsia="en-IN"/>
              </w:rPr>
            </w:pPr>
            <w:hyperlink r:id="rId206" w:tgtFrame="_blank" w:history="1">
              <w:r w:rsidR="003A6035" w:rsidRPr="00925760">
                <w:rPr>
                  <w:rFonts w:ascii="Noto Sans" w:hAnsi="Noto Sans"/>
                  <w:color w:val="0000FF"/>
                  <w:u w:val="single"/>
                  <w:lang w:eastAsia="en-IN"/>
                </w:rPr>
                <w:t>RPCD.CO.RF.AML.BC.No.96/07.40.00/2006-07</w:t>
              </w:r>
            </w:hyperlink>
          </w:p>
        </w:tc>
        <w:tc>
          <w:tcPr>
            <w:tcW w:w="1198" w:type="pct"/>
            <w:hideMark/>
          </w:tcPr>
          <w:p w14:paraId="241077B1" w14:textId="77777777" w:rsidR="003A6035" w:rsidRPr="00925760" w:rsidRDefault="003A6035" w:rsidP="005A331D">
            <w:pPr>
              <w:jc w:val="both"/>
              <w:rPr>
                <w:rFonts w:ascii="Noto Sans" w:hAnsi="Noto Sans"/>
                <w:lang w:eastAsia="en-IN"/>
              </w:rPr>
            </w:pPr>
            <w:r w:rsidRPr="00925760">
              <w:rPr>
                <w:rFonts w:ascii="Noto Sans" w:hAnsi="Noto Sans"/>
                <w:lang w:eastAsia="en-IN"/>
              </w:rPr>
              <w:t>May 18, 2007</w:t>
            </w:r>
          </w:p>
        </w:tc>
      </w:tr>
      <w:tr w:rsidR="003A6035" w:rsidRPr="00166616" w14:paraId="6F38D051" w14:textId="77777777" w:rsidTr="005A331D">
        <w:tc>
          <w:tcPr>
            <w:tcW w:w="0" w:type="auto"/>
            <w:hideMark/>
          </w:tcPr>
          <w:p w14:paraId="11BEED62" w14:textId="77777777" w:rsidR="003A6035" w:rsidRPr="004D366A" w:rsidRDefault="003A6035" w:rsidP="005A331D">
            <w:pPr>
              <w:jc w:val="center"/>
              <w:rPr>
                <w:rFonts w:ascii="Noto Sans" w:hAnsi="Noto Sans"/>
                <w:lang w:eastAsia="en-IN"/>
              </w:rPr>
            </w:pPr>
            <w:r w:rsidRPr="004D366A">
              <w:rPr>
                <w:rFonts w:ascii="Noto Sans" w:hAnsi="Noto Sans"/>
                <w:lang w:eastAsia="en-IN"/>
              </w:rPr>
              <w:t>194</w:t>
            </w:r>
          </w:p>
        </w:tc>
        <w:tc>
          <w:tcPr>
            <w:tcW w:w="3383" w:type="pct"/>
            <w:hideMark/>
          </w:tcPr>
          <w:p w14:paraId="64A58897" w14:textId="77777777" w:rsidR="003A6035" w:rsidRPr="00925760" w:rsidRDefault="00971244" w:rsidP="005A331D">
            <w:pPr>
              <w:jc w:val="both"/>
              <w:rPr>
                <w:rFonts w:ascii="Noto Sans" w:hAnsi="Noto Sans"/>
                <w:color w:val="012150"/>
                <w:u w:val="single"/>
                <w:lang w:eastAsia="en-IN"/>
              </w:rPr>
            </w:pPr>
            <w:hyperlink r:id="rId207" w:tgtFrame="_blank" w:history="1">
              <w:r w:rsidR="003A6035" w:rsidRPr="00925760">
                <w:rPr>
                  <w:rFonts w:ascii="Noto Sans" w:hAnsi="Noto Sans"/>
                  <w:color w:val="0000FF"/>
                  <w:u w:val="single"/>
                  <w:lang w:eastAsia="en-IN"/>
                </w:rPr>
                <w:t>RPCD.CO.RRB.AML.BC.68/03.05.33(E)/2005-06</w:t>
              </w:r>
            </w:hyperlink>
          </w:p>
        </w:tc>
        <w:tc>
          <w:tcPr>
            <w:tcW w:w="1198" w:type="pct"/>
            <w:hideMark/>
          </w:tcPr>
          <w:p w14:paraId="3D75E757" w14:textId="77777777" w:rsidR="003A6035" w:rsidRPr="00925760" w:rsidRDefault="003A6035" w:rsidP="005A331D">
            <w:pPr>
              <w:jc w:val="both"/>
              <w:rPr>
                <w:rFonts w:ascii="Noto Sans" w:hAnsi="Noto Sans"/>
                <w:lang w:eastAsia="en-IN"/>
              </w:rPr>
            </w:pPr>
            <w:r w:rsidRPr="00925760">
              <w:rPr>
                <w:rFonts w:ascii="Noto Sans" w:hAnsi="Noto Sans"/>
                <w:lang w:eastAsia="en-IN"/>
              </w:rPr>
              <w:t>March 9, 2006</w:t>
            </w:r>
          </w:p>
        </w:tc>
      </w:tr>
      <w:tr w:rsidR="003A6035" w:rsidRPr="00166616" w14:paraId="140309C2" w14:textId="77777777" w:rsidTr="005A331D">
        <w:tc>
          <w:tcPr>
            <w:tcW w:w="0" w:type="auto"/>
            <w:hideMark/>
          </w:tcPr>
          <w:p w14:paraId="719C99DA" w14:textId="77777777" w:rsidR="003A6035" w:rsidRPr="004D366A" w:rsidRDefault="003A6035" w:rsidP="005A331D">
            <w:pPr>
              <w:jc w:val="center"/>
              <w:rPr>
                <w:rFonts w:ascii="Noto Sans" w:hAnsi="Noto Sans"/>
                <w:lang w:eastAsia="en-IN"/>
              </w:rPr>
            </w:pPr>
            <w:r w:rsidRPr="004D366A">
              <w:rPr>
                <w:rFonts w:ascii="Noto Sans" w:hAnsi="Noto Sans"/>
                <w:lang w:eastAsia="en-IN"/>
              </w:rPr>
              <w:t>195</w:t>
            </w:r>
          </w:p>
        </w:tc>
        <w:tc>
          <w:tcPr>
            <w:tcW w:w="3383" w:type="pct"/>
            <w:hideMark/>
          </w:tcPr>
          <w:p w14:paraId="1FC725BA" w14:textId="77777777" w:rsidR="003A6035" w:rsidRPr="00925760" w:rsidRDefault="00971244" w:rsidP="005A331D">
            <w:pPr>
              <w:jc w:val="both"/>
              <w:rPr>
                <w:rFonts w:ascii="Noto Sans" w:hAnsi="Noto Sans"/>
                <w:color w:val="012150"/>
                <w:u w:val="single"/>
                <w:lang w:eastAsia="en-IN"/>
              </w:rPr>
            </w:pPr>
            <w:hyperlink r:id="rId208" w:tgtFrame="_blank" w:history="1">
              <w:r w:rsidR="003A6035" w:rsidRPr="00925760">
                <w:rPr>
                  <w:rFonts w:ascii="Noto Sans" w:hAnsi="Noto Sans"/>
                  <w:color w:val="0000FF"/>
                  <w:u w:val="single"/>
                  <w:lang w:eastAsia="en-IN"/>
                </w:rPr>
                <w:t>RPCD.CO.RF.AML.BC.No.65/07.40.00/2005-06</w:t>
              </w:r>
            </w:hyperlink>
          </w:p>
        </w:tc>
        <w:tc>
          <w:tcPr>
            <w:tcW w:w="1198" w:type="pct"/>
            <w:hideMark/>
          </w:tcPr>
          <w:p w14:paraId="35FF08D8" w14:textId="77777777" w:rsidR="003A6035" w:rsidRPr="00925760" w:rsidRDefault="003A6035" w:rsidP="005A331D">
            <w:pPr>
              <w:jc w:val="both"/>
              <w:rPr>
                <w:rFonts w:ascii="Noto Sans" w:hAnsi="Noto Sans"/>
                <w:lang w:eastAsia="en-IN"/>
              </w:rPr>
            </w:pPr>
            <w:r w:rsidRPr="00925760">
              <w:rPr>
                <w:rFonts w:ascii="Noto Sans" w:hAnsi="Noto Sans"/>
                <w:lang w:eastAsia="en-IN"/>
              </w:rPr>
              <w:t>March 3, 2006</w:t>
            </w:r>
          </w:p>
        </w:tc>
      </w:tr>
      <w:tr w:rsidR="003A6035" w:rsidRPr="00166616" w14:paraId="07243E21" w14:textId="77777777" w:rsidTr="005A331D">
        <w:tc>
          <w:tcPr>
            <w:tcW w:w="0" w:type="auto"/>
            <w:hideMark/>
          </w:tcPr>
          <w:p w14:paraId="539A0F4C" w14:textId="77777777" w:rsidR="003A6035" w:rsidRPr="004D366A" w:rsidRDefault="003A6035" w:rsidP="005A331D">
            <w:pPr>
              <w:jc w:val="center"/>
              <w:rPr>
                <w:rFonts w:ascii="Noto Sans" w:hAnsi="Noto Sans"/>
                <w:lang w:eastAsia="en-IN"/>
              </w:rPr>
            </w:pPr>
            <w:r w:rsidRPr="004D366A">
              <w:rPr>
                <w:rFonts w:ascii="Noto Sans" w:hAnsi="Noto Sans"/>
                <w:lang w:eastAsia="en-IN"/>
              </w:rPr>
              <w:t>196</w:t>
            </w:r>
          </w:p>
        </w:tc>
        <w:tc>
          <w:tcPr>
            <w:tcW w:w="3383" w:type="pct"/>
            <w:hideMark/>
          </w:tcPr>
          <w:p w14:paraId="5849BCCF" w14:textId="77777777" w:rsidR="003A6035" w:rsidRPr="00925760" w:rsidRDefault="00971244" w:rsidP="005A331D">
            <w:pPr>
              <w:jc w:val="both"/>
              <w:rPr>
                <w:rFonts w:ascii="Noto Sans" w:hAnsi="Noto Sans"/>
                <w:color w:val="012150"/>
                <w:u w:val="single"/>
                <w:lang w:eastAsia="en-IN"/>
              </w:rPr>
            </w:pPr>
            <w:hyperlink r:id="rId209" w:tgtFrame="_blank" w:history="1">
              <w:r w:rsidR="003A6035" w:rsidRPr="00925760">
                <w:rPr>
                  <w:rFonts w:ascii="Noto Sans" w:hAnsi="Noto Sans"/>
                  <w:color w:val="0000FF"/>
                  <w:u w:val="single"/>
                  <w:lang w:eastAsia="en-IN"/>
                </w:rPr>
                <w:t>RPCD.No.RRB.BC.33/03.05.33(E)/2005-06</w:t>
              </w:r>
            </w:hyperlink>
          </w:p>
        </w:tc>
        <w:tc>
          <w:tcPr>
            <w:tcW w:w="1198" w:type="pct"/>
            <w:hideMark/>
          </w:tcPr>
          <w:p w14:paraId="1FDD481D"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23, 2005</w:t>
            </w:r>
          </w:p>
        </w:tc>
      </w:tr>
      <w:tr w:rsidR="003A6035" w:rsidRPr="00166616" w14:paraId="4E818CF6" w14:textId="77777777" w:rsidTr="005A331D">
        <w:tc>
          <w:tcPr>
            <w:tcW w:w="0" w:type="auto"/>
            <w:hideMark/>
          </w:tcPr>
          <w:p w14:paraId="1470374E" w14:textId="77777777" w:rsidR="003A6035" w:rsidRPr="004D366A" w:rsidRDefault="003A6035" w:rsidP="005A331D">
            <w:pPr>
              <w:jc w:val="center"/>
              <w:rPr>
                <w:rFonts w:ascii="Noto Sans" w:hAnsi="Noto Sans"/>
                <w:lang w:eastAsia="en-IN"/>
              </w:rPr>
            </w:pPr>
            <w:r w:rsidRPr="004D366A">
              <w:rPr>
                <w:rFonts w:ascii="Noto Sans" w:hAnsi="Noto Sans"/>
                <w:lang w:eastAsia="en-IN"/>
              </w:rPr>
              <w:t>197</w:t>
            </w:r>
          </w:p>
        </w:tc>
        <w:tc>
          <w:tcPr>
            <w:tcW w:w="3383" w:type="pct"/>
            <w:hideMark/>
          </w:tcPr>
          <w:p w14:paraId="30067178" w14:textId="77777777" w:rsidR="003A6035" w:rsidRPr="00166616" w:rsidRDefault="003A6035" w:rsidP="005A331D">
            <w:pPr>
              <w:jc w:val="both"/>
              <w:rPr>
                <w:rFonts w:ascii="Noto Sans" w:hAnsi="Noto Sans"/>
                <w:color w:val="012150"/>
                <w:lang w:eastAsia="en-IN"/>
              </w:rPr>
            </w:pPr>
            <w:r w:rsidRPr="004D366A">
              <w:rPr>
                <w:rFonts w:ascii="Noto Sans" w:hAnsi="Noto Sans"/>
                <w:lang w:eastAsia="en-IN"/>
              </w:rPr>
              <w:t>RPCD.RF.AML.BC.No.30/07.40.00/2005-06</w:t>
            </w:r>
          </w:p>
        </w:tc>
        <w:tc>
          <w:tcPr>
            <w:tcW w:w="1198" w:type="pct"/>
            <w:hideMark/>
          </w:tcPr>
          <w:p w14:paraId="023BE309"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23, 2005</w:t>
            </w:r>
          </w:p>
        </w:tc>
      </w:tr>
      <w:tr w:rsidR="003A6035" w:rsidRPr="00166616" w14:paraId="012B2D75" w14:textId="77777777" w:rsidTr="005A331D">
        <w:tc>
          <w:tcPr>
            <w:tcW w:w="0" w:type="auto"/>
            <w:hideMark/>
          </w:tcPr>
          <w:p w14:paraId="5B099827" w14:textId="77777777" w:rsidR="003A6035" w:rsidRPr="004D366A" w:rsidRDefault="003A6035" w:rsidP="005A331D">
            <w:pPr>
              <w:jc w:val="center"/>
              <w:rPr>
                <w:rFonts w:ascii="Noto Sans" w:hAnsi="Noto Sans"/>
                <w:lang w:eastAsia="en-IN"/>
              </w:rPr>
            </w:pPr>
            <w:r w:rsidRPr="004D366A">
              <w:rPr>
                <w:rFonts w:ascii="Noto Sans" w:hAnsi="Noto Sans"/>
                <w:lang w:eastAsia="en-IN"/>
              </w:rPr>
              <w:t>198</w:t>
            </w:r>
          </w:p>
        </w:tc>
        <w:tc>
          <w:tcPr>
            <w:tcW w:w="3383" w:type="pct"/>
            <w:hideMark/>
          </w:tcPr>
          <w:p w14:paraId="1A1EF865" w14:textId="77777777" w:rsidR="003A6035" w:rsidRPr="00925760" w:rsidRDefault="00971244" w:rsidP="005A331D">
            <w:pPr>
              <w:jc w:val="both"/>
              <w:rPr>
                <w:rFonts w:ascii="Noto Sans" w:hAnsi="Noto Sans"/>
                <w:color w:val="012150"/>
                <w:u w:val="single"/>
                <w:lang w:eastAsia="en-IN"/>
              </w:rPr>
            </w:pPr>
            <w:hyperlink r:id="rId210" w:tgtFrame="_blank" w:history="1">
              <w:r w:rsidR="003A6035" w:rsidRPr="00925760">
                <w:rPr>
                  <w:rFonts w:ascii="Noto Sans" w:hAnsi="Noto Sans"/>
                  <w:color w:val="0000FF"/>
                  <w:u w:val="single"/>
                  <w:lang w:eastAsia="en-IN"/>
                </w:rPr>
                <w:t>RPCD.AML.BC.No.80/07.40.00/2004-05</w:t>
              </w:r>
            </w:hyperlink>
          </w:p>
        </w:tc>
        <w:tc>
          <w:tcPr>
            <w:tcW w:w="1198" w:type="pct"/>
            <w:hideMark/>
          </w:tcPr>
          <w:p w14:paraId="312C0792"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18, 2005</w:t>
            </w:r>
          </w:p>
        </w:tc>
      </w:tr>
      <w:tr w:rsidR="003A6035" w:rsidRPr="00166616" w14:paraId="53512C0D" w14:textId="77777777" w:rsidTr="005A331D">
        <w:tc>
          <w:tcPr>
            <w:tcW w:w="0" w:type="auto"/>
            <w:hideMark/>
          </w:tcPr>
          <w:p w14:paraId="707B8491" w14:textId="77777777" w:rsidR="003A6035" w:rsidRPr="004D366A" w:rsidRDefault="003A6035" w:rsidP="005A331D">
            <w:pPr>
              <w:jc w:val="center"/>
              <w:rPr>
                <w:rFonts w:ascii="Noto Sans" w:hAnsi="Noto Sans"/>
                <w:lang w:eastAsia="en-IN"/>
              </w:rPr>
            </w:pPr>
            <w:r w:rsidRPr="004D366A">
              <w:rPr>
                <w:rFonts w:ascii="Noto Sans" w:hAnsi="Noto Sans"/>
                <w:lang w:eastAsia="en-IN"/>
              </w:rPr>
              <w:t>199</w:t>
            </w:r>
          </w:p>
        </w:tc>
        <w:tc>
          <w:tcPr>
            <w:tcW w:w="3383" w:type="pct"/>
            <w:hideMark/>
          </w:tcPr>
          <w:p w14:paraId="4D99AF2E" w14:textId="77777777" w:rsidR="003A6035" w:rsidRPr="00925760" w:rsidRDefault="00971244" w:rsidP="005A331D">
            <w:pPr>
              <w:jc w:val="both"/>
              <w:rPr>
                <w:rFonts w:ascii="Noto Sans" w:hAnsi="Noto Sans"/>
                <w:color w:val="012150"/>
                <w:u w:val="single"/>
                <w:lang w:eastAsia="en-IN"/>
              </w:rPr>
            </w:pPr>
            <w:hyperlink r:id="rId211" w:tgtFrame="_blank" w:history="1">
              <w:r w:rsidR="003A6035" w:rsidRPr="00925760">
                <w:rPr>
                  <w:rFonts w:ascii="Noto Sans" w:hAnsi="Noto Sans"/>
                  <w:color w:val="0000FF"/>
                  <w:u w:val="single"/>
                  <w:lang w:eastAsia="en-IN"/>
                </w:rPr>
                <w:t>RPCD.No.RRB.BC.81/03.05.33 (E)/2004-05</w:t>
              </w:r>
            </w:hyperlink>
          </w:p>
        </w:tc>
        <w:tc>
          <w:tcPr>
            <w:tcW w:w="1198" w:type="pct"/>
            <w:hideMark/>
          </w:tcPr>
          <w:p w14:paraId="1BE24A82"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18, 2005</w:t>
            </w:r>
          </w:p>
        </w:tc>
      </w:tr>
      <w:tr w:rsidR="003A6035" w:rsidRPr="00166616" w14:paraId="07142F14" w14:textId="77777777" w:rsidTr="005A331D">
        <w:tc>
          <w:tcPr>
            <w:tcW w:w="0" w:type="auto"/>
            <w:hideMark/>
          </w:tcPr>
          <w:p w14:paraId="6C13CBDB" w14:textId="77777777" w:rsidR="003A6035" w:rsidRPr="004D366A" w:rsidRDefault="003A6035" w:rsidP="005A331D">
            <w:pPr>
              <w:jc w:val="center"/>
              <w:rPr>
                <w:rFonts w:ascii="Noto Sans" w:hAnsi="Noto Sans"/>
                <w:lang w:eastAsia="en-IN"/>
              </w:rPr>
            </w:pPr>
            <w:r w:rsidRPr="004D366A">
              <w:rPr>
                <w:rFonts w:ascii="Noto Sans" w:hAnsi="Noto Sans"/>
                <w:lang w:eastAsia="en-IN"/>
              </w:rPr>
              <w:t>200</w:t>
            </w:r>
          </w:p>
        </w:tc>
        <w:tc>
          <w:tcPr>
            <w:tcW w:w="3383" w:type="pct"/>
            <w:hideMark/>
          </w:tcPr>
          <w:p w14:paraId="4E80884B" w14:textId="77777777" w:rsidR="003A6035" w:rsidRPr="00925760" w:rsidRDefault="00971244" w:rsidP="005A331D">
            <w:pPr>
              <w:jc w:val="both"/>
              <w:rPr>
                <w:rFonts w:ascii="Noto Sans" w:hAnsi="Noto Sans"/>
                <w:color w:val="012150"/>
                <w:u w:val="single"/>
                <w:lang w:eastAsia="en-IN"/>
              </w:rPr>
            </w:pPr>
            <w:hyperlink r:id="rId212" w:tgtFrame="_blank" w:history="1">
              <w:r w:rsidR="003A6035" w:rsidRPr="00925760">
                <w:rPr>
                  <w:rFonts w:ascii="Noto Sans" w:hAnsi="Noto Sans"/>
                  <w:color w:val="0000FF"/>
                  <w:u w:val="single"/>
                  <w:lang w:eastAsia="en-IN"/>
                </w:rPr>
                <w:t>DNBS (PD) CC.No.46/02.02(RNBC)/2004-05</w:t>
              </w:r>
            </w:hyperlink>
          </w:p>
        </w:tc>
        <w:tc>
          <w:tcPr>
            <w:tcW w:w="1198" w:type="pct"/>
            <w:hideMark/>
          </w:tcPr>
          <w:p w14:paraId="33F98947"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30, 2004</w:t>
            </w:r>
          </w:p>
        </w:tc>
      </w:tr>
      <w:tr w:rsidR="003A6035" w:rsidRPr="00166616" w14:paraId="21F24FA6" w14:textId="77777777" w:rsidTr="005A331D">
        <w:tc>
          <w:tcPr>
            <w:tcW w:w="0" w:type="auto"/>
            <w:hideMark/>
          </w:tcPr>
          <w:p w14:paraId="2C5ED447" w14:textId="77777777" w:rsidR="003A6035" w:rsidRPr="004D366A" w:rsidRDefault="003A6035" w:rsidP="005A331D">
            <w:pPr>
              <w:jc w:val="center"/>
              <w:rPr>
                <w:rFonts w:ascii="Noto Sans" w:hAnsi="Noto Sans"/>
                <w:lang w:eastAsia="en-IN"/>
              </w:rPr>
            </w:pPr>
            <w:r w:rsidRPr="004D366A">
              <w:rPr>
                <w:rFonts w:ascii="Noto Sans" w:hAnsi="Noto Sans"/>
                <w:lang w:eastAsia="en-IN"/>
              </w:rPr>
              <w:t>201</w:t>
            </w:r>
          </w:p>
        </w:tc>
        <w:tc>
          <w:tcPr>
            <w:tcW w:w="3383" w:type="pct"/>
            <w:hideMark/>
          </w:tcPr>
          <w:p w14:paraId="4D02829B" w14:textId="77777777" w:rsidR="003A6035" w:rsidRPr="00925760" w:rsidRDefault="00971244" w:rsidP="005A331D">
            <w:pPr>
              <w:jc w:val="both"/>
              <w:rPr>
                <w:rFonts w:ascii="Noto Sans" w:hAnsi="Noto Sans"/>
                <w:color w:val="012150"/>
                <w:u w:val="single"/>
                <w:lang w:eastAsia="en-IN"/>
              </w:rPr>
            </w:pPr>
            <w:hyperlink r:id="rId213" w:tgtFrame="_blank" w:history="1">
              <w:proofErr w:type="gramStart"/>
              <w:r w:rsidR="003A6035" w:rsidRPr="00925760">
                <w:rPr>
                  <w:rFonts w:ascii="Noto Sans" w:hAnsi="Noto Sans"/>
                  <w:color w:val="0000FF"/>
                  <w:u w:val="single"/>
                  <w:lang w:eastAsia="en-IN"/>
                </w:rPr>
                <w:t>DNBS(</w:t>
              </w:r>
              <w:proofErr w:type="gramEnd"/>
              <w:r w:rsidR="003A6035" w:rsidRPr="00925760">
                <w:rPr>
                  <w:rFonts w:ascii="Noto Sans" w:hAnsi="Noto Sans"/>
                  <w:color w:val="0000FF"/>
                  <w:u w:val="single"/>
                  <w:lang w:eastAsia="en-IN"/>
                </w:rPr>
                <w:t>PD). CC 48/10.42/2004-05</w:t>
              </w:r>
            </w:hyperlink>
          </w:p>
        </w:tc>
        <w:tc>
          <w:tcPr>
            <w:tcW w:w="1198" w:type="pct"/>
            <w:hideMark/>
          </w:tcPr>
          <w:p w14:paraId="745953D7"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21, 2005</w:t>
            </w:r>
          </w:p>
        </w:tc>
      </w:tr>
      <w:tr w:rsidR="003A6035" w:rsidRPr="00166616" w14:paraId="7235B37A" w14:textId="77777777" w:rsidTr="005A331D">
        <w:tc>
          <w:tcPr>
            <w:tcW w:w="0" w:type="auto"/>
            <w:hideMark/>
          </w:tcPr>
          <w:p w14:paraId="67E6668C" w14:textId="77777777" w:rsidR="003A6035" w:rsidRPr="004D366A" w:rsidRDefault="003A6035" w:rsidP="005A331D">
            <w:pPr>
              <w:jc w:val="center"/>
              <w:rPr>
                <w:rFonts w:ascii="Noto Sans" w:hAnsi="Noto Sans"/>
                <w:lang w:eastAsia="en-IN"/>
              </w:rPr>
            </w:pPr>
            <w:r w:rsidRPr="004D366A">
              <w:rPr>
                <w:rFonts w:ascii="Noto Sans" w:hAnsi="Noto Sans"/>
                <w:lang w:eastAsia="en-IN"/>
              </w:rPr>
              <w:t>202</w:t>
            </w:r>
          </w:p>
        </w:tc>
        <w:tc>
          <w:tcPr>
            <w:tcW w:w="3383" w:type="pct"/>
            <w:hideMark/>
          </w:tcPr>
          <w:p w14:paraId="0CF9017F" w14:textId="77777777" w:rsidR="003A6035" w:rsidRPr="00925760" w:rsidRDefault="00971244" w:rsidP="005A331D">
            <w:pPr>
              <w:jc w:val="both"/>
              <w:rPr>
                <w:rFonts w:ascii="Noto Sans" w:hAnsi="Noto Sans"/>
                <w:color w:val="012150"/>
                <w:u w:val="single"/>
                <w:lang w:eastAsia="en-IN"/>
              </w:rPr>
            </w:pPr>
            <w:hyperlink r:id="rId214" w:tgtFrame="_blank" w:history="1">
              <w:r w:rsidR="003A6035" w:rsidRPr="00925760">
                <w:rPr>
                  <w:rFonts w:ascii="Noto Sans" w:hAnsi="Noto Sans"/>
                  <w:color w:val="0000FF"/>
                  <w:u w:val="single"/>
                  <w:lang w:eastAsia="en-IN"/>
                </w:rPr>
                <w:t>DNBS(PD).CC No. 58/10.42/2005-06</w:t>
              </w:r>
            </w:hyperlink>
          </w:p>
        </w:tc>
        <w:tc>
          <w:tcPr>
            <w:tcW w:w="1198" w:type="pct"/>
            <w:hideMark/>
          </w:tcPr>
          <w:p w14:paraId="47BB298C"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11, 2005</w:t>
            </w:r>
          </w:p>
        </w:tc>
      </w:tr>
      <w:tr w:rsidR="003A6035" w:rsidRPr="00166616" w14:paraId="1BE88540" w14:textId="77777777" w:rsidTr="005A331D">
        <w:tc>
          <w:tcPr>
            <w:tcW w:w="0" w:type="auto"/>
            <w:hideMark/>
          </w:tcPr>
          <w:p w14:paraId="11334470" w14:textId="77777777" w:rsidR="003A6035" w:rsidRPr="004D366A" w:rsidRDefault="003A6035" w:rsidP="005A331D">
            <w:pPr>
              <w:jc w:val="center"/>
              <w:rPr>
                <w:rFonts w:ascii="Noto Sans" w:hAnsi="Noto Sans"/>
                <w:lang w:eastAsia="en-IN"/>
              </w:rPr>
            </w:pPr>
            <w:r w:rsidRPr="004D366A">
              <w:rPr>
                <w:rFonts w:ascii="Noto Sans" w:hAnsi="Noto Sans"/>
                <w:lang w:eastAsia="en-IN"/>
              </w:rPr>
              <w:t>203</w:t>
            </w:r>
          </w:p>
        </w:tc>
        <w:tc>
          <w:tcPr>
            <w:tcW w:w="3383" w:type="pct"/>
            <w:hideMark/>
          </w:tcPr>
          <w:p w14:paraId="76D52C90" w14:textId="77777777" w:rsidR="003A6035" w:rsidRPr="00925760" w:rsidRDefault="00971244" w:rsidP="005A331D">
            <w:pPr>
              <w:jc w:val="both"/>
              <w:rPr>
                <w:rFonts w:ascii="Noto Sans" w:hAnsi="Noto Sans"/>
                <w:color w:val="012150"/>
                <w:u w:val="single"/>
                <w:lang w:eastAsia="en-IN"/>
              </w:rPr>
            </w:pPr>
            <w:hyperlink r:id="rId215" w:tgtFrame="_blank" w:history="1">
              <w:r w:rsidR="003A6035" w:rsidRPr="00925760">
                <w:rPr>
                  <w:rFonts w:ascii="Noto Sans" w:hAnsi="Noto Sans"/>
                  <w:color w:val="0000FF"/>
                  <w:u w:val="single"/>
                  <w:lang w:eastAsia="en-IN"/>
                </w:rPr>
                <w:t>DNBS.PD. CC No. 64/03.10.042/2005-06</w:t>
              </w:r>
            </w:hyperlink>
          </w:p>
        </w:tc>
        <w:tc>
          <w:tcPr>
            <w:tcW w:w="1198" w:type="pct"/>
            <w:hideMark/>
          </w:tcPr>
          <w:p w14:paraId="6B1B9323" w14:textId="77777777" w:rsidR="003A6035" w:rsidRPr="00925760" w:rsidRDefault="003A6035" w:rsidP="005A331D">
            <w:pPr>
              <w:jc w:val="both"/>
              <w:rPr>
                <w:rFonts w:ascii="Noto Sans" w:hAnsi="Noto Sans"/>
                <w:lang w:eastAsia="en-IN"/>
              </w:rPr>
            </w:pPr>
            <w:r w:rsidRPr="00925760">
              <w:rPr>
                <w:rFonts w:ascii="Noto Sans" w:hAnsi="Noto Sans"/>
                <w:lang w:eastAsia="en-IN"/>
              </w:rPr>
              <w:t>March 7, 2006</w:t>
            </w:r>
          </w:p>
        </w:tc>
      </w:tr>
      <w:tr w:rsidR="003A6035" w:rsidRPr="00166616" w14:paraId="7842D3DF" w14:textId="77777777" w:rsidTr="005A331D">
        <w:tc>
          <w:tcPr>
            <w:tcW w:w="0" w:type="auto"/>
            <w:hideMark/>
          </w:tcPr>
          <w:p w14:paraId="424CB281" w14:textId="77777777" w:rsidR="003A6035" w:rsidRPr="004D366A" w:rsidRDefault="003A6035" w:rsidP="005A331D">
            <w:pPr>
              <w:jc w:val="center"/>
              <w:rPr>
                <w:rFonts w:ascii="Noto Sans" w:hAnsi="Noto Sans"/>
                <w:lang w:eastAsia="en-IN"/>
              </w:rPr>
            </w:pPr>
            <w:r w:rsidRPr="004D366A">
              <w:rPr>
                <w:rFonts w:ascii="Noto Sans" w:hAnsi="Noto Sans"/>
                <w:lang w:eastAsia="en-IN"/>
              </w:rPr>
              <w:t>204</w:t>
            </w:r>
          </w:p>
        </w:tc>
        <w:tc>
          <w:tcPr>
            <w:tcW w:w="3383" w:type="pct"/>
            <w:hideMark/>
          </w:tcPr>
          <w:p w14:paraId="1368D8EE" w14:textId="77777777" w:rsidR="003A6035" w:rsidRPr="00925760" w:rsidRDefault="00971244" w:rsidP="005A331D">
            <w:pPr>
              <w:jc w:val="both"/>
              <w:rPr>
                <w:rFonts w:ascii="Noto Sans" w:hAnsi="Noto Sans"/>
                <w:color w:val="012150"/>
                <w:u w:val="single"/>
                <w:lang w:eastAsia="en-IN"/>
              </w:rPr>
            </w:pPr>
            <w:hyperlink r:id="rId216" w:tgtFrame="_blank" w:history="1">
              <w:r w:rsidR="003A6035" w:rsidRPr="00925760">
                <w:rPr>
                  <w:rFonts w:ascii="Noto Sans" w:hAnsi="Noto Sans"/>
                  <w:color w:val="0000FF"/>
                  <w:u w:val="single"/>
                  <w:lang w:eastAsia="en-IN"/>
                </w:rPr>
                <w:t>DNBS (PD). CC 113/03.10.042/2007- 08</w:t>
              </w:r>
            </w:hyperlink>
          </w:p>
        </w:tc>
        <w:tc>
          <w:tcPr>
            <w:tcW w:w="1198" w:type="pct"/>
            <w:hideMark/>
          </w:tcPr>
          <w:p w14:paraId="3856E2AD" w14:textId="77777777" w:rsidR="003A6035" w:rsidRPr="00925760" w:rsidRDefault="003A6035" w:rsidP="005A331D">
            <w:pPr>
              <w:jc w:val="both"/>
              <w:rPr>
                <w:rFonts w:ascii="Noto Sans" w:hAnsi="Noto Sans"/>
                <w:lang w:eastAsia="en-IN"/>
              </w:rPr>
            </w:pPr>
            <w:r w:rsidRPr="00925760">
              <w:rPr>
                <w:rFonts w:ascii="Noto Sans" w:hAnsi="Noto Sans"/>
                <w:lang w:eastAsia="en-IN"/>
              </w:rPr>
              <w:t>April 23, 2008</w:t>
            </w:r>
          </w:p>
        </w:tc>
      </w:tr>
      <w:tr w:rsidR="003A6035" w:rsidRPr="00166616" w14:paraId="262B1C2E" w14:textId="77777777" w:rsidTr="005A331D">
        <w:tc>
          <w:tcPr>
            <w:tcW w:w="0" w:type="auto"/>
            <w:hideMark/>
          </w:tcPr>
          <w:p w14:paraId="36C707BA" w14:textId="77777777" w:rsidR="003A6035" w:rsidRPr="004D366A" w:rsidRDefault="003A6035" w:rsidP="005A331D">
            <w:pPr>
              <w:jc w:val="center"/>
              <w:rPr>
                <w:rFonts w:ascii="Noto Sans" w:hAnsi="Noto Sans"/>
                <w:lang w:eastAsia="en-IN"/>
              </w:rPr>
            </w:pPr>
            <w:r w:rsidRPr="004D366A">
              <w:rPr>
                <w:rFonts w:ascii="Noto Sans" w:hAnsi="Noto Sans"/>
                <w:lang w:eastAsia="en-IN"/>
              </w:rPr>
              <w:t>205</w:t>
            </w:r>
          </w:p>
        </w:tc>
        <w:tc>
          <w:tcPr>
            <w:tcW w:w="3383" w:type="pct"/>
            <w:hideMark/>
          </w:tcPr>
          <w:p w14:paraId="0C802BD6" w14:textId="77777777" w:rsidR="003A6035" w:rsidRPr="00925760" w:rsidRDefault="00971244" w:rsidP="005A331D">
            <w:pPr>
              <w:jc w:val="both"/>
              <w:rPr>
                <w:rFonts w:ascii="Noto Sans" w:hAnsi="Noto Sans"/>
                <w:color w:val="012150"/>
                <w:u w:val="single"/>
                <w:lang w:eastAsia="en-IN"/>
              </w:rPr>
            </w:pPr>
            <w:hyperlink r:id="rId217" w:tgtFrame="_blank" w:history="1">
              <w:r w:rsidR="003A6035" w:rsidRPr="00925760">
                <w:rPr>
                  <w:rFonts w:ascii="Noto Sans" w:hAnsi="Noto Sans"/>
                  <w:color w:val="0000FF"/>
                  <w:u w:val="single"/>
                  <w:lang w:eastAsia="en-IN"/>
                </w:rPr>
                <w:t>DNBS (PD). CC 163/03.10.042/2009- 10</w:t>
              </w:r>
            </w:hyperlink>
          </w:p>
        </w:tc>
        <w:tc>
          <w:tcPr>
            <w:tcW w:w="1198" w:type="pct"/>
            <w:hideMark/>
          </w:tcPr>
          <w:p w14:paraId="2C1E6C3D"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13, 2009</w:t>
            </w:r>
          </w:p>
        </w:tc>
      </w:tr>
      <w:tr w:rsidR="003A6035" w:rsidRPr="00166616" w14:paraId="1FE5D3D7" w14:textId="77777777" w:rsidTr="005A331D">
        <w:tc>
          <w:tcPr>
            <w:tcW w:w="0" w:type="auto"/>
            <w:hideMark/>
          </w:tcPr>
          <w:p w14:paraId="5EE4D724" w14:textId="77777777" w:rsidR="003A6035" w:rsidRPr="004D366A" w:rsidRDefault="003A6035" w:rsidP="005A331D">
            <w:pPr>
              <w:jc w:val="center"/>
              <w:rPr>
                <w:rFonts w:ascii="Noto Sans" w:hAnsi="Noto Sans"/>
                <w:lang w:eastAsia="en-IN"/>
              </w:rPr>
            </w:pPr>
            <w:r w:rsidRPr="004D366A">
              <w:rPr>
                <w:rFonts w:ascii="Noto Sans" w:hAnsi="Noto Sans"/>
                <w:lang w:eastAsia="en-IN"/>
              </w:rPr>
              <w:t>206</w:t>
            </w:r>
          </w:p>
        </w:tc>
        <w:tc>
          <w:tcPr>
            <w:tcW w:w="3383" w:type="pct"/>
            <w:hideMark/>
          </w:tcPr>
          <w:p w14:paraId="0C1E7665" w14:textId="77777777" w:rsidR="003A6035" w:rsidRPr="00925760" w:rsidRDefault="00971244" w:rsidP="005A331D">
            <w:pPr>
              <w:jc w:val="both"/>
              <w:rPr>
                <w:rFonts w:ascii="Noto Sans" w:hAnsi="Noto Sans"/>
                <w:color w:val="012150"/>
                <w:u w:val="single"/>
                <w:lang w:eastAsia="en-IN"/>
              </w:rPr>
            </w:pPr>
            <w:hyperlink r:id="rId218" w:tgtFrame="_blank" w:history="1">
              <w:r w:rsidR="003A6035" w:rsidRPr="00925760">
                <w:rPr>
                  <w:rFonts w:ascii="Noto Sans" w:hAnsi="Noto Sans"/>
                  <w:color w:val="0000FF"/>
                  <w:u w:val="single"/>
                  <w:lang w:eastAsia="en-IN"/>
                </w:rPr>
                <w:t>DNBS (PD).CC. No 166/03.10.42/2009-10</w:t>
              </w:r>
            </w:hyperlink>
          </w:p>
        </w:tc>
        <w:tc>
          <w:tcPr>
            <w:tcW w:w="1198" w:type="pct"/>
            <w:hideMark/>
          </w:tcPr>
          <w:p w14:paraId="07B0ACE7"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2, 2009</w:t>
            </w:r>
          </w:p>
        </w:tc>
      </w:tr>
      <w:tr w:rsidR="003A6035" w:rsidRPr="00166616" w14:paraId="31BCFAE4" w14:textId="77777777" w:rsidTr="005A331D">
        <w:tc>
          <w:tcPr>
            <w:tcW w:w="0" w:type="auto"/>
            <w:hideMark/>
          </w:tcPr>
          <w:p w14:paraId="4EFCA23E" w14:textId="77777777" w:rsidR="003A6035" w:rsidRPr="004D366A" w:rsidRDefault="003A6035" w:rsidP="005A331D">
            <w:pPr>
              <w:jc w:val="center"/>
              <w:rPr>
                <w:rFonts w:ascii="Noto Sans" w:hAnsi="Noto Sans"/>
                <w:lang w:eastAsia="en-IN"/>
              </w:rPr>
            </w:pPr>
            <w:r w:rsidRPr="004D366A">
              <w:rPr>
                <w:rFonts w:ascii="Noto Sans" w:hAnsi="Noto Sans"/>
                <w:lang w:eastAsia="en-IN"/>
              </w:rPr>
              <w:t>207</w:t>
            </w:r>
          </w:p>
        </w:tc>
        <w:tc>
          <w:tcPr>
            <w:tcW w:w="3383" w:type="pct"/>
            <w:hideMark/>
          </w:tcPr>
          <w:p w14:paraId="4CE8F4C5" w14:textId="77777777" w:rsidR="003A6035" w:rsidRPr="00925760" w:rsidRDefault="00971244" w:rsidP="005A331D">
            <w:pPr>
              <w:jc w:val="both"/>
              <w:rPr>
                <w:rFonts w:ascii="Noto Sans" w:hAnsi="Noto Sans"/>
                <w:color w:val="012150"/>
                <w:u w:val="single"/>
                <w:lang w:eastAsia="en-IN"/>
              </w:rPr>
            </w:pPr>
            <w:hyperlink r:id="rId219" w:tgtFrame="_blank" w:history="1">
              <w:r w:rsidR="003A6035" w:rsidRPr="00925760">
                <w:rPr>
                  <w:rFonts w:ascii="Noto Sans" w:hAnsi="Noto Sans"/>
                  <w:color w:val="0000FF"/>
                  <w:u w:val="single"/>
                  <w:lang w:eastAsia="en-IN"/>
                </w:rPr>
                <w:t>DNBS. (PD) CC No 192/03.10.42/2010-11</w:t>
              </w:r>
            </w:hyperlink>
          </w:p>
        </w:tc>
        <w:tc>
          <w:tcPr>
            <w:tcW w:w="1198" w:type="pct"/>
            <w:hideMark/>
          </w:tcPr>
          <w:p w14:paraId="20031803"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9, 2010</w:t>
            </w:r>
          </w:p>
        </w:tc>
      </w:tr>
      <w:tr w:rsidR="003A6035" w:rsidRPr="00166616" w14:paraId="35305B8F" w14:textId="77777777" w:rsidTr="005A331D">
        <w:tc>
          <w:tcPr>
            <w:tcW w:w="0" w:type="auto"/>
            <w:hideMark/>
          </w:tcPr>
          <w:p w14:paraId="39F1C177" w14:textId="77777777" w:rsidR="003A6035" w:rsidRPr="004D366A" w:rsidRDefault="003A6035" w:rsidP="005A331D">
            <w:pPr>
              <w:jc w:val="center"/>
              <w:rPr>
                <w:rFonts w:ascii="Noto Sans" w:hAnsi="Noto Sans"/>
                <w:lang w:eastAsia="en-IN"/>
              </w:rPr>
            </w:pPr>
            <w:r w:rsidRPr="004D366A">
              <w:rPr>
                <w:rFonts w:ascii="Noto Sans" w:hAnsi="Noto Sans"/>
                <w:lang w:eastAsia="en-IN"/>
              </w:rPr>
              <w:t>208</w:t>
            </w:r>
          </w:p>
        </w:tc>
        <w:tc>
          <w:tcPr>
            <w:tcW w:w="3383" w:type="pct"/>
            <w:hideMark/>
          </w:tcPr>
          <w:p w14:paraId="0A97B465" w14:textId="77777777" w:rsidR="003A6035" w:rsidRPr="00925760" w:rsidRDefault="00971244" w:rsidP="005A331D">
            <w:pPr>
              <w:jc w:val="both"/>
              <w:rPr>
                <w:rFonts w:ascii="Noto Sans" w:hAnsi="Noto Sans"/>
                <w:color w:val="012150"/>
                <w:u w:val="single"/>
                <w:lang w:eastAsia="en-IN"/>
              </w:rPr>
            </w:pPr>
            <w:hyperlink r:id="rId220" w:tgtFrame="_blank" w:history="1">
              <w:r w:rsidR="003A6035" w:rsidRPr="00925760">
                <w:rPr>
                  <w:rFonts w:ascii="Noto Sans" w:hAnsi="Noto Sans"/>
                  <w:color w:val="0000FF"/>
                  <w:u w:val="single"/>
                  <w:lang w:eastAsia="en-IN"/>
                </w:rPr>
                <w:t>DNBS. (PD) CC No 193/03.10.42/2010-11</w:t>
              </w:r>
            </w:hyperlink>
          </w:p>
        </w:tc>
        <w:tc>
          <w:tcPr>
            <w:tcW w:w="1198" w:type="pct"/>
            <w:hideMark/>
          </w:tcPr>
          <w:p w14:paraId="78F04913"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9, 2011</w:t>
            </w:r>
          </w:p>
        </w:tc>
      </w:tr>
      <w:tr w:rsidR="003A6035" w:rsidRPr="00166616" w14:paraId="7D7DB565" w14:textId="77777777" w:rsidTr="005A331D">
        <w:tc>
          <w:tcPr>
            <w:tcW w:w="0" w:type="auto"/>
            <w:hideMark/>
          </w:tcPr>
          <w:p w14:paraId="1B3547F4" w14:textId="77777777" w:rsidR="003A6035" w:rsidRPr="004D366A" w:rsidRDefault="003A6035" w:rsidP="005A331D">
            <w:pPr>
              <w:jc w:val="center"/>
              <w:rPr>
                <w:rFonts w:ascii="Noto Sans" w:hAnsi="Noto Sans"/>
                <w:lang w:eastAsia="en-IN"/>
              </w:rPr>
            </w:pPr>
            <w:r w:rsidRPr="004D366A">
              <w:rPr>
                <w:rFonts w:ascii="Noto Sans" w:hAnsi="Noto Sans"/>
                <w:lang w:eastAsia="en-IN"/>
              </w:rPr>
              <w:t>209</w:t>
            </w:r>
          </w:p>
        </w:tc>
        <w:tc>
          <w:tcPr>
            <w:tcW w:w="3383" w:type="pct"/>
            <w:hideMark/>
          </w:tcPr>
          <w:p w14:paraId="66162EA9" w14:textId="77777777" w:rsidR="003A6035" w:rsidRPr="00925760" w:rsidRDefault="00971244" w:rsidP="005A331D">
            <w:pPr>
              <w:jc w:val="both"/>
              <w:rPr>
                <w:rFonts w:ascii="Noto Sans" w:hAnsi="Noto Sans"/>
                <w:color w:val="012150"/>
                <w:u w:val="single"/>
                <w:lang w:eastAsia="en-IN"/>
              </w:rPr>
            </w:pPr>
            <w:hyperlink r:id="rId221" w:tgtFrame="_blank" w:history="1">
              <w:r w:rsidR="003A6035" w:rsidRPr="00925760">
                <w:rPr>
                  <w:rFonts w:ascii="Noto Sans" w:hAnsi="Noto Sans"/>
                  <w:color w:val="0000FF"/>
                  <w:u w:val="single"/>
                  <w:lang w:eastAsia="en-IN"/>
                </w:rPr>
                <w:t>DNBS (PD).CC. No 201/03.10.42 /2010-11</w:t>
              </w:r>
            </w:hyperlink>
          </w:p>
        </w:tc>
        <w:tc>
          <w:tcPr>
            <w:tcW w:w="1198" w:type="pct"/>
            <w:hideMark/>
          </w:tcPr>
          <w:p w14:paraId="7C08ED1F"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22, 2010</w:t>
            </w:r>
          </w:p>
        </w:tc>
      </w:tr>
      <w:tr w:rsidR="003A6035" w:rsidRPr="00166616" w14:paraId="30D7ED80" w14:textId="77777777" w:rsidTr="005A331D">
        <w:tc>
          <w:tcPr>
            <w:tcW w:w="0" w:type="auto"/>
            <w:hideMark/>
          </w:tcPr>
          <w:p w14:paraId="5AA4DCB3" w14:textId="77777777" w:rsidR="003A6035" w:rsidRPr="004D366A" w:rsidRDefault="003A6035" w:rsidP="005A331D">
            <w:pPr>
              <w:jc w:val="center"/>
              <w:rPr>
                <w:rFonts w:ascii="Noto Sans" w:hAnsi="Noto Sans"/>
                <w:lang w:eastAsia="en-IN"/>
              </w:rPr>
            </w:pPr>
            <w:r w:rsidRPr="004D366A">
              <w:rPr>
                <w:rFonts w:ascii="Noto Sans" w:hAnsi="Noto Sans"/>
                <w:lang w:eastAsia="en-IN"/>
              </w:rPr>
              <w:t>210</w:t>
            </w:r>
          </w:p>
        </w:tc>
        <w:tc>
          <w:tcPr>
            <w:tcW w:w="3383" w:type="pct"/>
            <w:hideMark/>
          </w:tcPr>
          <w:p w14:paraId="01B3A65C" w14:textId="77777777" w:rsidR="003A6035" w:rsidRPr="00925760" w:rsidRDefault="00971244" w:rsidP="005A331D">
            <w:pPr>
              <w:jc w:val="both"/>
              <w:rPr>
                <w:rFonts w:ascii="Noto Sans" w:hAnsi="Noto Sans"/>
                <w:color w:val="012150"/>
                <w:u w:val="single"/>
                <w:lang w:eastAsia="en-IN"/>
              </w:rPr>
            </w:pPr>
            <w:hyperlink r:id="rId222" w:tgtFrame="_blank" w:history="1">
              <w:r w:rsidR="003A6035" w:rsidRPr="00925760">
                <w:rPr>
                  <w:rFonts w:ascii="Noto Sans" w:hAnsi="Noto Sans"/>
                  <w:color w:val="0000FF"/>
                  <w:u w:val="single"/>
                  <w:lang w:eastAsia="en-IN"/>
                </w:rPr>
                <w:t>DNBS (PD).CC. No 202/03.10.42/2010-11</w:t>
              </w:r>
            </w:hyperlink>
          </w:p>
        </w:tc>
        <w:tc>
          <w:tcPr>
            <w:tcW w:w="1198" w:type="pct"/>
            <w:hideMark/>
          </w:tcPr>
          <w:p w14:paraId="6401B70A"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4, 2010</w:t>
            </w:r>
          </w:p>
        </w:tc>
      </w:tr>
      <w:tr w:rsidR="003A6035" w:rsidRPr="00166616" w14:paraId="15029FFB" w14:textId="77777777" w:rsidTr="005A331D">
        <w:tc>
          <w:tcPr>
            <w:tcW w:w="0" w:type="auto"/>
            <w:hideMark/>
          </w:tcPr>
          <w:p w14:paraId="66BF236F" w14:textId="77777777" w:rsidR="003A6035" w:rsidRPr="004D366A" w:rsidRDefault="003A6035" w:rsidP="005A331D">
            <w:pPr>
              <w:jc w:val="center"/>
              <w:rPr>
                <w:rFonts w:ascii="Noto Sans" w:hAnsi="Noto Sans"/>
                <w:lang w:eastAsia="en-IN"/>
              </w:rPr>
            </w:pPr>
            <w:r w:rsidRPr="004D366A">
              <w:rPr>
                <w:rFonts w:ascii="Noto Sans" w:hAnsi="Noto Sans"/>
                <w:lang w:eastAsia="en-IN"/>
              </w:rPr>
              <w:t>211</w:t>
            </w:r>
          </w:p>
        </w:tc>
        <w:tc>
          <w:tcPr>
            <w:tcW w:w="3383" w:type="pct"/>
            <w:hideMark/>
          </w:tcPr>
          <w:p w14:paraId="4DBF54A8" w14:textId="77777777" w:rsidR="003A6035" w:rsidRPr="00925760" w:rsidRDefault="00971244" w:rsidP="005A331D">
            <w:pPr>
              <w:jc w:val="both"/>
              <w:rPr>
                <w:rFonts w:ascii="Noto Sans" w:hAnsi="Noto Sans"/>
                <w:color w:val="012150"/>
                <w:u w:val="single"/>
                <w:lang w:eastAsia="en-IN"/>
              </w:rPr>
            </w:pPr>
            <w:hyperlink r:id="rId223" w:tgtFrame="_blank" w:history="1">
              <w:r w:rsidR="003A6035" w:rsidRPr="00925760">
                <w:rPr>
                  <w:rFonts w:ascii="Noto Sans" w:hAnsi="Noto Sans"/>
                  <w:color w:val="0000FF"/>
                  <w:u w:val="single"/>
                  <w:lang w:eastAsia="en-IN"/>
                </w:rPr>
                <w:t>DNBS(PD).CC.No209/03.10.42/2010- 11</w:t>
              </w:r>
            </w:hyperlink>
          </w:p>
        </w:tc>
        <w:tc>
          <w:tcPr>
            <w:tcW w:w="1198" w:type="pct"/>
            <w:hideMark/>
          </w:tcPr>
          <w:p w14:paraId="401F8A1F"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28, 2011</w:t>
            </w:r>
          </w:p>
        </w:tc>
      </w:tr>
      <w:tr w:rsidR="003A6035" w:rsidRPr="00166616" w14:paraId="131EAC64" w14:textId="77777777" w:rsidTr="005A331D">
        <w:tc>
          <w:tcPr>
            <w:tcW w:w="0" w:type="auto"/>
            <w:hideMark/>
          </w:tcPr>
          <w:p w14:paraId="20C0160F" w14:textId="77777777" w:rsidR="003A6035" w:rsidRPr="004D366A" w:rsidRDefault="003A6035" w:rsidP="005A331D">
            <w:pPr>
              <w:jc w:val="center"/>
              <w:rPr>
                <w:rFonts w:ascii="Noto Sans" w:hAnsi="Noto Sans"/>
                <w:lang w:eastAsia="en-IN"/>
              </w:rPr>
            </w:pPr>
            <w:r w:rsidRPr="004D366A">
              <w:rPr>
                <w:rFonts w:ascii="Noto Sans" w:hAnsi="Noto Sans"/>
                <w:lang w:eastAsia="en-IN"/>
              </w:rPr>
              <w:t>212</w:t>
            </w:r>
          </w:p>
        </w:tc>
        <w:tc>
          <w:tcPr>
            <w:tcW w:w="3383" w:type="pct"/>
            <w:hideMark/>
          </w:tcPr>
          <w:p w14:paraId="041B07EF" w14:textId="77777777" w:rsidR="003A6035" w:rsidRPr="00925760" w:rsidRDefault="00971244" w:rsidP="005A331D">
            <w:pPr>
              <w:jc w:val="both"/>
              <w:rPr>
                <w:rFonts w:ascii="Noto Sans" w:hAnsi="Noto Sans"/>
                <w:color w:val="012150"/>
                <w:u w:val="single"/>
                <w:lang w:eastAsia="en-IN"/>
              </w:rPr>
            </w:pPr>
            <w:hyperlink r:id="rId224" w:tgtFrame="_blank" w:history="1">
              <w:r w:rsidR="003A6035" w:rsidRPr="00925760">
                <w:rPr>
                  <w:rFonts w:ascii="Noto Sans" w:hAnsi="Noto Sans"/>
                  <w:color w:val="0000FF"/>
                  <w:u w:val="single"/>
                  <w:lang w:eastAsia="en-IN"/>
                </w:rPr>
                <w:t>DNBS(PD).CC.No210/03.10.42/2010-11</w:t>
              </w:r>
            </w:hyperlink>
          </w:p>
        </w:tc>
        <w:tc>
          <w:tcPr>
            <w:tcW w:w="1198" w:type="pct"/>
            <w:hideMark/>
          </w:tcPr>
          <w:p w14:paraId="1C0BFE12"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14, 2011</w:t>
            </w:r>
          </w:p>
        </w:tc>
      </w:tr>
      <w:tr w:rsidR="003A6035" w:rsidRPr="00166616" w14:paraId="17388ED0" w14:textId="77777777" w:rsidTr="005A331D">
        <w:tc>
          <w:tcPr>
            <w:tcW w:w="0" w:type="auto"/>
            <w:hideMark/>
          </w:tcPr>
          <w:p w14:paraId="1AC8467B" w14:textId="77777777" w:rsidR="003A6035" w:rsidRPr="004D366A" w:rsidRDefault="003A6035" w:rsidP="005A331D">
            <w:pPr>
              <w:jc w:val="center"/>
              <w:rPr>
                <w:rFonts w:ascii="Noto Sans" w:hAnsi="Noto Sans"/>
                <w:lang w:eastAsia="en-IN"/>
              </w:rPr>
            </w:pPr>
            <w:r w:rsidRPr="004D366A">
              <w:rPr>
                <w:rFonts w:ascii="Noto Sans" w:hAnsi="Noto Sans"/>
                <w:lang w:eastAsia="en-IN"/>
              </w:rPr>
              <w:t>213</w:t>
            </w:r>
          </w:p>
        </w:tc>
        <w:tc>
          <w:tcPr>
            <w:tcW w:w="3383" w:type="pct"/>
            <w:hideMark/>
          </w:tcPr>
          <w:p w14:paraId="1044A179" w14:textId="77777777" w:rsidR="003A6035" w:rsidRPr="00925760" w:rsidRDefault="00971244" w:rsidP="005A331D">
            <w:pPr>
              <w:jc w:val="both"/>
              <w:rPr>
                <w:rFonts w:ascii="Noto Sans" w:hAnsi="Noto Sans"/>
                <w:color w:val="012150"/>
                <w:u w:val="single"/>
                <w:lang w:eastAsia="en-IN"/>
              </w:rPr>
            </w:pPr>
            <w:hyperlink r:id="rId225" w:tgtFrame="_blank" w:history="1">
              <w:r w:rsidR="003A6035" w:rsidRPr="00925760">
                <w:rPr>
                  <w:rFonts w:ascii="Noto Sans" w:hAnsi="Noto Sans"/>
                  <w:color w:val="0000FF"/>
                  <w:u w:val="single"/>
                  <w:lang w:eastAsia="en-IN"/>
                </w:rPr>
                <w:t>DNBS.(PD)CCNo212/03.10.42/2010-11</w:t>
              </w:r>
            </w:hyperlink>
          </w:p>
        </w:tc>
        <w:tc>
          <w:tcPr>
            <w:tcW w:w="1198" w:type="pct"/>
            <w:hideMark/>
          </w:tcPr>
          <w:p w14:paraId="33F348B1" w14:textId="77777777" w:rsidR="003A6035" w:rsidRPr="00925760" w:rsidRDefault="003A6035" w:rsidP="005A331D">
            <w:pPr>
              <w:jc w:val="both"/>
              <w:rPr>
                <w:rFonts w:ascii="Noto Sans" w:hAnsi="Noto Sans"/>
                <w:lang w:eastAsia="en-IN"/>
              </w:rPr>
            </w:pPr>
            <w:r w:rsidRPr="00925760">
              <w:rPr>
                <w:rFonts w:ascii="Noto Sans" w:hAnsi="Noto Sans"/>
                <w:lang w:eastAsia="en-IN"/>
              </w:rPr>
              <w:t>March 8, 2011</w:t>
            </w:r>
          </w:p>
        </w:tc>
      </w:tr>
      <w:tr w:rsidR="003A6035" w:rsidRPr="00166616" w14:paraId="18B28FC0" w14:textId="77777777" w:rsidTr="005A331D">
        <w:tc>
          <w:tcPr>
            <w:tcW w:w="0" w:type="auto"/>
            <w:hideMark/>
          </w:tcPr>
          <w:p w14:paraId="6FCB733D" w14:textId="77777777" w:rsidR="003A6035" w:rsidRPr="004D366A" w:rsidRDefault="003A6035" w:rsidP="005A331D">
            <w:pPr>
              <w:jc w:val="center"/>
              <w:rPr>
                <w:rFonts w:ascii="Noto Sans" w:hAnsi="Noto Sans"/>
                <w:lang w:eastAsia="en-IN"/>
              </w:rPr>
            </w:pPr>
            <w:r w:rsidRPr="004D366A">
              <w:rPr>
                <w:rFonts w:ascii="Noto Sans" w:hAnsi="Noto Sans"/>
                <w:lang w:eastAsia="en-IN"/>
              </w:rPr>
              <w:t>214</w:t>
            </w:r>
          </w:p>
        </w:tc>
        <w:tc>
          <w:tcPr>
            <w:tcW w:w="3383" w:type="pct"/>
            <w:hideMark/>
          </w:tcPr>
          <w:p w14:paraId="6B10D568" w14:textId="77777777" w:rsidR="003A6035" w:rsidRPr="00925760" w:rsidRDefault="00971244" w:rsidP="005A331D">
            <w:pPr>
              <w:jc w:val="both"/>
              <w:rPr>
                <w:rFonts w:ascii="Noto Sans" w:hAnsi="Noto Sans"/>
                <w:color w:val="012150"/>
                <w:u w:val="single"/>
                <w:lang w:eastAsia="en-IN"/>
              </w:rPr>
            </w:pPr>
            <w:hyperlink r:id="rId226" w:tgtFrame="_blank" w:history="1">
              <w:r w:rsidR="003A6035" w:rsidRPr="00925760">
                <w:rPr>
                  <w:rFonts w:ascii="Noto Sans" w:hAnsi="Noto Sans"/>
                  <w:color w:val="0000FF"/>
                  <w:u w:val="single"/>
                  <w:lang w:eastAsia="en-IN"/>
                </w:rPr>
                <w:t>DNBS(PD).CC. No.216/03.10.42/2010-11</w:t>
              </w:r>
            </w:hyperlink>
          </w:p>
        </w:tc>
        <w:tc>
          <w:tcPr>
            <w:tcW w:w="1198" w:type="pct"/>
            <w:hideMark/>
          </w:tcPr>
          <w:p w14:paraId="7FD7E67F" w14:textId="77777777" w:rsidR="003A6035" w:rsidRPr="00925760" w:rsidRDefault="003A6035" w:rsidP="005A331D">
            <w:pPr>
              <w:jc w:val="both"/>
              <w:rPr>
                <w:rFonts w:ascii="Noto Sans" w:hAnsi="Noto Sans"/>
                <w:lang w:eastAsia="en-IN"/>
              </w:rPr>
            </w:pPr>
            <w:r w:rsidRPr="00925760">
              <w:rPr>
                <w:rFonts w:ascii="Noto Sans" w:hAnsi="Noto Sans"/>
                <w:lang w:eastAsia="en-IN"/>
              </w:rPr>
              <w:t>May 2, 2011</w:t>
            </w:r>
          </w:p>
        </w:tc>
      </w:tr>
      <w:tr w:rsidR="003A6035" w:rsidRPr="00166616" w14:paraId="7F005474" w14:textId="77777777" w:rsidTr="005A331D">
        <w:tc>
          <w:tcPr>
            <w:tcW w:w="0" w:type="auto"/>
            <w:hideMark/>
          </w:tcPr>
          <w:p w14:paraId="154164BC" w14:textId="77777777" w:rsidR="003A6035" w:rsidRPr="004D366A" w:rsidRDefault="003A6035" w:rsidP="005A331D">
            <w:pPr>
              <w:jc w:val="center"/>
              <w:rPr>
                <w:rFonts w:ascii="Noto Sans" w:hAnsi="Noto Sans"/>
                <w:lang w:eastAsia="en-IN"/>
              </w:rPr>
            </w:pPr>
            <w:r w:rsidRPr="004D366A">
              <w:rPr>
                <w:rFonts w:ascii="Noto Sans" w:hAnsi="Noto Sans"/>
                <w:lang w:eastAsia="en-IN"/>
              </w:rPr>
              <w:t>215</w:t>
            </w:r>
          </w:p>
        </w:tc>
        <w:tc>
          <w:tcPr>
            <w:tcW w:w="3383" w:type="pct"/>
            <w:hideMark/>
          </w:tcPr>
          <w:p w14:paraId="08C24BAE" w14:textId="77777777" w:rsidR="003A6035" w:rsidRPr="00925760" w:rsidRDefault="00971244" w:rsidP="005A331D">
            <w:pPr>
              <w:jc w:val="both"/>
              <w:rPr>
                <w:rFonts w:ascii="Noto Sans" w:hAnsi="Noto Sans"/>
                <w:color w:val="012150"/>
                <w:u w:val="single"/>
                <w:lang w:eastAsia="en-IN"/>
              </w:rPr>
            </w:pPr>
            <w:hyperlink r:id="rId227" w:tgtFrame="_blank" w:history="1">
              <w:r w:rsidR="003A6035" w:rsidRPr="00925760">
                <w:rPr>
                  <w:rFonts w:ascii="Noto Sans" w:hAnsi="Noto Sans"/>
                  <w:color w:val="0000FF"/>
                  <w:u w:val="single"/>
                  <w:lang w:eastAsia="en-IN"/>
                </w:rPr>
                <w:t>DNBS(PD).CC.No218/03.10.42/2010-11</w:t>
              </w:r>
            </w:hyperlink>
          </w:p>
        </w:tc>
        <w:tc>
          <w:tcPr>
            <w:tcW w:w="1198" w:type="pct"/>
            <w:hideMark/>
          </w:tcPr>
          <w:p w14:paraId="20DDFB59" w14:textId="77777777" w:rsidR="003A6035" w:rsidRPr="00925760" w:rsidRDefault="003A6035" w:rsidP="005A331D">
            <w:pPr>
              <w:jc w:val="both"/>
              <w:rPr>
                <w:rFonts w:ascii="Noto Sans" w:hAnsi="Noto Sans"/>
                <w:lang w:eastAsia="en-IN"/>
              </w:rPr>
            </w:pPr>
            <w:r w:rsidRPr="00925760">
              <w:rPr>
                <w:rFonts w:ascii="Noto Sans" w:hAnsi="Noto Sans"/>
                <w:lang w:eastAsia="en-IN"/>
              </w:rPr>
              <w:t>May 4, 2011</w:t>
            </w:r>
          </w:p>
        </w:tc>
      </w:tr>
      <w:tr w:rsidR="003A6035" w:rsidRPr="00166616" w14:paraId="4BDAD1BE" w14:textId="77777777" w:rsidTr="005A331D">
        <w:tc>
          <w:tcPr>
            <w:tcW w:w="0" w:type="auto"/>
            <w:hideMark/>
          </w:tcPr>
          <w:p w14:paraId="4AB4DF26" w14:textId="77777777" w:rsidR="003A6035" w:rsidRPr="004D366A" w:rsidRDefault="003A6035" w:rsidP="005A331D">
            <w:pPr>
              <w:jc w:val="center"/>
              <w:rPr>
                <w:rFonts w:ascii="Noto Sans" w:hAnsi="Noto Sans"/>
                <w:lang w:eastAsia="en-IN"/>
              </w:rPr>
            </w:pPr>
            <w:r w:rsidRPr="004D366A">
              <w:rPr>
                <w:rFonts w:ascii="Noto Sans" w:hAnsi="Noto Sans"/>
                <w:lang w:eastAsia="en-IN"/>
              </w:rPr>
              <w:t>216</w:t>
            </w:r>
          </w:p>
        </w:tc>
        <w:tc>
          <w:tcPr>
            <w:tcW w:w="3383" w:type="pct"/>
            <w:hideMark/>
          </w:tcPr>
          <w:p w14:paraId="17E19C22" w14:textId="77777777" w:rsidR="003A6035" w:rsidRPr="00925760" w:rsidRDefault="00971244" w:rsidP="005A331D">
            <w:pPr>
              <w:jc w:val="both"/>
              <w:rPr>
                <w:rFonts w:ascii="Noto Sans" w:hAnsi="Noto Sans"/>
                <w:color w:val="012150"/>
                <w:u w:val="single"/>
                <w:lang w:eastAsia="en-IN"/>
              </w:rPr>
            </w:pPr>
            <w:hyperlink r:id="rId228" w:tgtFrame="_blank" w:history="1">
              <w:r w:rsidR="003A6035" w:rsidRPr="00925760">
                <w:rPr>
                  <w:rFonts w:ascii="Noto Sans" w:hAnsi="Noto Sans"/>
                  <w:color w:val="0000FF"/>
                  <w:u w:val="single"/>
                  <w:lang w:eastAsia="en-IN"/>
                </w:rPr>
                <w:t>DNBS.(PD)CC No215/03.10.42/2010-11</w:t>
              </w:r>
            </w:hyperlink>
          </w:p>
        </w:tc>
        <w:tc>
          <w:tcPr>
            <w:tcW w:w="1198" w:type="pct"/>
            <w:hideMark/>
          </w:tcPr>
          <w:p w14:paraId="452F8A56" w14:textId="77777777" w:rsidR="003A6035" w:rsidRPr="00925760" w:rsidRDefault="003A6035" w:rsidP="005A331D">
            <w:pPr>
              <w:jc w:val="both"/>
              <w:rPr>
                <w:rFonts w:ascii="Noto Sans" w:hAnsi="Noto Sans"/>
                <w:lang w:eastAsia="en-IN"/>
              </w:rPr>
            </w:pPr>
            <w:r w:rsidRPr="00925760">
              <w:rPr>
                <w:rFonts w:ascii="Noto Sans" w:hAnsi="Noto Sans"/>
                <w:lang w:eastAsia="en-IN"/>
              </w:rPr>
              <w:t>April 5, 2011</w:t>
            </w:r>
          </w:p>
        </w:tc>
      </w:tr>
      <w:tr w:rsidR="003A6035" w:rsidRPr="00166616" w14:paraId="67102229" w14:textId="77777777" w:rsidTr="005A331D">
        <w:tc>
          <w:tcPr>
            <w:tcW w:w="0" w:type="auto"/>
            <w:hideMark/>
          </w:tcPr>
          <w:p w14:paraId="24AD5153" w14:textId="77777777" w:rsidR="003A6035" w:rsidRPr="004D366A" w:rsidRDefault="003A6035" w:rsidP="005A331D">
            <w:pPr>
              <w:jc w:val="center"/>
              <w:rPr>
                <w:rFonts w:ascii="Noto Sans" w:hAnsi="Noto Sans"/>
                <w:lang w:eastAsia="en-IN"/>
              </w:rPr>
            </w:pPr>
            <w:r w:rsidRPr="004D366A">
              <w:rPr>
                <w:rFonts w:ascii="Noto Sans" w:hAnsi="Noto Sans"/>
                <w:lang w:eastAsia="en-IN"/>
              </w:rPr>
              <w:t>217</w:t>
            </w:r>
          </w:p>
        </w:tc>
        <w:tc>
          <w:tcPr>
            <w:tcW w:w="3383" w:type="pct"/>
            <w:hideMark/>
          </w:tcPr>
          <w:p w14:paraId="281594D3" w14:textId="77777777" w:rsidR="003A6035" w:rsidRPr="00925760" w:rsidRDefault="00971244" w:rsidP="005A331D">
            <w:pPr>
              <w:jc w:val="both"/>
              <w:rPr>
                <w:rFonts w:ascii="Noto Sans" w:hAnsi="Noto Sans"/>
                <w:color w:val="012150"/>
                <w:u w:val="single"/>
                <w:lang w:eastAsia="en-IN"/>
              </w:rPr>
            </w:pPr>
            <w:hyperlink r:id="rId229" w:tgtFrame="_blank" w:history="1">
              <w:r w:rsidR="003A6035" w:rsidRPr="00925760">
                <w:rPr>
                  <w:rFonts w:ascii="Noto Sans" w:hAnsi="Noto Sans"/>
                  <w:color w:val="0000FF"/>
                  <w:u w:val="single"/>
                  <w:lang w:eastAsia="en-IN"/>
                </w:rPr>
                <w:t>DNBS (PD).CC. No 242/03.10.42/2011-12</w:t>
              </w:r>
            </w:hyperlink>
          </w:p>
        </w:tc>
        <w:tc>
          <w:tcPr>
            <w:tcW w:w="1198" w:type="pct"/>
            <w:hideMark/>
          </w:tcPr>
          <w:p w14:paraId="5EFB3AEB"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15, 2011</w:t>
            </w:r>
          </w:p>
        </w:tc>
      </w:tr>
      <w:tr w:rsidR="003A6035" w:rsidRPr="00166616" w14:paraId="77A2E08F" w14:textId="77777777" w:rsidTr="005A331D">
        <w:tc>
          <w:tcPr>
            <w:tcW w:w="0" w:type="auto"/>
            <w:hideMark/>
          </w:tcPr>
          <w:p w14:paraId="70FB6219" w14:textId="77777777" w:rsidR="003A6035" w:rsidRPr="004D366A" w:rsidRDefault="003A6035" w:rsidP="005A331D">
            <w:pPr>
              <w:jc w:val="center"/>
              <w:rPr>
                <w:rFonts w:ascii="Noto Sans" w:hAnsi="Noto Sans"/>
                <w:lang w:eastAsia="en-IN"/>
              </w:rPr>
            </w:pPr>
            <w:r w:rsidRPr="004D366A">
              <w:rPr>
                <w:rFonts w:ascii="Noto Sans" w:hAnsi="Noto Sans"/>
                <w:lang w:eastAsia="en-IN"/>
              </w:rPr>
              <w:t>218</w:t>
            </w:r>
          </w:p>
        </w:tc>
        <w:tc>
          <w:tcPr>
            <w:tcW w:w="3383" w:type="pct"/>
            <w:hideMark/>
          </w:tcPr>
          <w:p w14:paraId="76EF45CD" w14:textId="77777777" w:rsidR="003A6035" w:rsidRPr="00925760" w:rsidRDefault="00971244" w:rsidP="005A331D">
            <w:pPr>
              <w:jc w:val="both"/>
              <w:rPr>
                <w:rFonts w:ascii="Noto Sans" w:hAnsi="Noto Sans"/>
                <w:color w:val="012150"/>
                <w:u w:val="single"/>
                <w:lang w:eastAsia="en-IN"/>
              </w:rPr>
            </w:pPr>
            <w:hyperlink r:id="rId230" w:tgtFrame="_blank" w:history="1">
              <w:r w:rsidR="003A6035" w:rsidRPr="00925760">
                <w:rPr>
                  <w:rFonts w:ascii="Noto Sans" w:hAnsi="Noto Sans"/>
                  <w:color w:val="0000FF"/>
                  <w:u w:val="single"/>
                  <w:lang w:eastAsia="en-IN"/>
                </w:rPr>
                <w:t>DNBS (PD).CC. No 244/03.10.42/2011-12</w:t>
              </w:r>
            </w:hyperlink>
          </w:p>
        </w:tc>
        <w:tc>
          <w:tcPr>
            <w:tcW w:w="1198" w:type="pct"/>
            <w:hideMark/>
          </w:tcPr>
          <w:p w14:paraId="5455B8E4"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22, 2011</w:t>
            </w:r>
          </w:p>
        </w:tc>
      </w:tr>
      <w:tr w:rsidR="003A6035" w:rsidRPr="00166616" w14:paraId="7B2BD645" w14:textId="77777777" w:rsidTr="005A331D">
        <w:tc>
          <w:tcPr>
            <w:tcW w:w="0" w:type="auto"/>
            <w:hideMark/>
          </w:tcPr>
          <w:p w14:paraId="3E8DD712" w14:textId="77777777" w:rsidR="003A6035" w:rsidRPr="004D366A" w:rsidRDefault="003A6035" w:rsidP="005A331D">
            <w:pPr>
              <w:jc w:val="center"/>
              <w:rPr>
                <w:rFonts w:ascii="Noto Sans" w:hAnsi="Noto Sans"/>
                <w:lang w:eastAsia="en-IN"/>
              </w:rPr>
            </w:pPr>
            <w:r w:rsidRPr="004D366A">
              <w:rPr>
                <w:rFonts w:ascii="Noto Sans" w:hAnsi="Noto Sans"/>
                <w:lang w:eastAsia="en-IN"/>
              </w:rPr>
              <w:t>219</w:t>
            </w:r>
          </w:p>
        </w:tc>
        <w:tc>
          <w:tcPr>
            <w:tcW w:w="3383" w:type="pct"/>
            <w:hideMark/>
          </w:tcPr>
          <w:p w14:paraId="62809099" w14:textId="77777777" w:rsidR="003A6035" w:rsidRPr="00925760" w:rsidRDefault="00971244" w:rsidP="005A331D">
            <w:pPr>
              <w:jc w:val="both"/>
              <w:rPr>
                <w:rFonts w:ascii="Noto Sans" w:hAnsi="Noto Sans"/>
                <w:color w:val="012150"/>
                <w:u w:val="single"/>
                <w:lang w:eastAsia="en-IN"/>
              </w:rPr>
            </w:pPr>
            <w:hyperlink r:id="rId231" w:tgtFrame="_blank" w:history="1">
              <w:r w:rsidR="003A6035" w:rsidRPr="00925760">
                <w:rPr>
                  <w:rFonts w:ascii="Noto Sans" w:hAnsi="Noto Sans"/>
                  <w:color w:val="0000FF"/>
                  <w:u w:val="single"/>
                  <w:lang w:eastAsia="en-IN"/>
                </w:rPr>
                <w:t>DNBS (PD).CC. No 251/03.10.42/2011-12</w:t>
              </w:r>
            </w:hyperlink>
          </w:p>
        </w:tc>
        <w:tc>
          <w:tcPr>
            <w:tcW w:w="1198" w:type="pct"/>
            <w:hideMark/>
          </w:tcPr>
          <w:p w14:paraId="79382D39"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26, 2011</w:t>
            </w:r>
          </w:p>
        </w:tc>
      </w:tr>
      <w:tr w:rsidR="003A6035" w:rsidRPr="00166616" w14:paraId="5CB5BBDB" w14:textId="77777777" w:rsidTr="005A331D">
        <w:tc>
          <w:tcPr>
            <w:tcW w:w="0" w:type="auto"/>
            <w:hideMark/>
          </w:tcPr>
          <w:p w14:paraId="5BC80AED" w14:textId="77777777" w:rsidR="003A6035" w:rsidRPr="004D366A" w:rsidRDefault="003A6035" w:rsidP="005A331D">
            <w:pPr>
              <w:jc w:val="center"/>
              <w:rPr>
                <w:rFonts w:ascii="Noto Sans" w:hAnsi="Noto Sans"/>
                <w:lang w:eastAsia="en-IN"/>
              </w:rPr>
            </w:pPr>
            <w:r w:rsidRPr="004D366A">
              <w:rPr>
                <w:rFonts w:ascii="Noto Sans" w:hAnsi="Noto Sans"/>
                <w:lang w:eastAsia="en-IN"/>
              </w:rPr>
              <w:t>220</w:t>
            </w:r>
          </w:p>
        </w:tc>
        <w:tc>
          <w:tcPr>
            <w:tcW w:w="3383" w:type="pct"/>
            <w:hideMark/>
          </w:tcPr>
          <w:p w14:paraId="24581BAA" w14:textId="77777777" w:rsidR="003A6035" w:rsidRPr="00925760" w:rsidRDefault="00971244" w:rsidP="005A331D">
            <w:pPr>
              <w:jc w:val="both"/>
              <w:rPr>
                <w:rFonts w:ascii="Noto Sans" w:hAnsi="Noto Sans"/>
                <w:color w:val="012150"/>
                <w:u w:val="single"/>
                <w:lang w:eastAsia="en-IN"/>
              </w:rPr>
            </w:pPr>
            <w:hyperlink r:id="rId232" w:tgtFrame="_blank" w:history="1">
              <w:r w:rsidR="003A6035" w:rsidRPr="00925760">
                <w:rPr>
                  <w:rFonts w:ascii="Noto Sans" w:hAnsi="Noto Sans"/>
                  <w:color w:val="0000FF"/>
                  <w:u w:val="single"/>
                  <w:lang w:eastAsia="en-IN"/>
                </w:rPr>
                <w:t>DNBS (PD).CC. No 257/03.10.42/2011-12</w:t>
              </w:r>
            </w:hyperlink>
          </w:p>
        </w:tc>
        <w:tc>
          <w:tcPr>
            <w:tcW w:w="1198" w:type="pct"/>
            <w:hideMark/>
          </w:tcPr>
          <w:p w14:paraId="6329FC02" w14:textId="77777777" w:rsidR="003A6035" w:rsidRPr="00925760" w:rsidRDefault="003A6035" w:rsidP="005A331D">
            <w:pPr>
              <w:jc w:val="both"/>
              <w:rPr>
                <w:rFonts w:ascii="Noto Sans" w:hAnsi="Noto Sans"/>
                <w:lang w:eastAsia="en-IN"/>
              </w:rPr>
            </w:pPr>
            <w:r w:rsidRPr="00925760">
              <w:rPr>
                <w:rFonts w:ascii="Noto Sans" w:hAnsi="Noto Sans"/>
                <w:lang w:eastAsia="en-IN"/>
              </w:rPr>
              <w:t>March 14, 2012</w:t>
            </w:r>
          </w:p>
        </w:tc>
      </w:tr>
      <w:tr w:rsidR="003A6035" w:rsidRPr="00166616" w14:paraId="540BBFD5" w14:textId="77777777" w:rsidTr="005A331D">
        <w:tc>
          <w:tcPr>
            <w:tcW w:w="0" w:type="auto"/>
            <w:hideMark/>
          </w:tcPr>
          <w:p w14:paraId="42F4A650" w14:textId="77777777" w:rsidR="003A6035" w:rsidRPr="004D366A" w:rsidRDefault="003A6035" w:rsidP="005A331D">
            <w:pPr>
              <w:jc w:val="center"/>
              <w:rPr>
                <w:rFonts w:ascii="Noto Sans" w:hAnsi="Noto Sans"/>
                <w:lang w:eastAsia="en-IN"/>
              </w:rPr>
            </w:pPr>
            <w:r w:rsidRPr="004D366A">
              <w:rPr>
                <w:rFonts w:ascii="Noto Sans" w:hAnsi="Noto Sans"/>
                <w:lang w:eastAsia="en-IN"/>
              </w:rPr>
              <w:t>221</w:t>
            </w:r>
          </w:p>
        </w:tc>
        <w:tc>
          <w:tcPr>
            <w:tcW w:w="3383" w:type="pct"/>
            <w:hideMark/>
          </w:tcPr>
          <w:p w14:paraId="3E9D182A" w14:textId="77777777" w:rsidR="003A6035" w:rsidRPr="00925760" w:rsidRDefault="00971244" w:rsidP="005A331D">
            <w:pPr>
              <w:jc w:val="both"/>
              <w:rPr>
                <w:rFonts w:ascii="Noto Sans" w:hAnsi="Noto Sans"/>
                <w:color w:val="012150"/>
                <w:u w:val="single"/>
                <w:lang w:eastAsia="en-IN"/>
              </w:rPr>
            </w:pPr>
            <w:hyperlink r:id="rId233" w:tgtFrame="_blank" w:history="1">
              <w:r w:rsidR="003A6035" w:rsidRPr="00925760">
                <w:rPr>
                  <w:rFonts w:ascii="Noto Sans" w:hAnsi="Noto Sans"/>
                  <w:color w:val="0000FF"/>
                  <w:u w:val="single"/>
                  <w:lang w:eastAsia="en-IN"/>
                </w:rPr>
                <w:t>DNBS (PD).CC. No 264/03.10.42/2011-12</w:t>
              </w:r>
            </w:hyperlink>
          </w:p>
        </w:tc>
        <w:tc>
          <w:tcPr>
            <w:tcW w:w="1198" w:type="pct"/>
            <w:hideMark/>
          </w:tcPr>
          <w:p w14:paraId="2BB4D994" w14:textId="77777777" w:rsidR="003A6035" w:rsidRPr="00925760" w:rsidRDefault="003A6035" w:rsidP="005A331D">
            <w:pPr>
              <w:jc w:val="both"/>
              <w:rPr>
                <w:rFonts w:ascii="Noto Sans" w:hAnsi="Noto Sans"/>
                <w:lang w:eastAsia="en-IN"/>
              </w:rPr>
            </w:pPr>
            <w:r w:rsidRPr="00925760">
              <w:rPr>
                <w:rFonts w:ascii="Noto Sans" w:hAnsi="Noto Sans"/>
                <w:lang w:eastAsia="en-IN"/>
              </w:rPr>
              <w:t>March 21, 2012</w:t>
            </w:r>
          </w:p>
        </w:tc>
      </w:tr>
      <w:tr w:rsidR="003A6035" w:rsidRPr="00166616" w14:paraId="7B62B88B" w14:textId="77777777" w:rsidTr="005A331D">
        <w:tc>
          <w:tcPr>
            <w:tcW w:w="0" w:type="auto"/>
            <w:hideMark/>
          </w:tcPr>
          <w:p w14:paraId="61CB29A4" w14:textId="77777777" w:rsidR="003A6035" w:rsidRPr="004D366A" w:rsidRDefault="003A6035" w:rsidP="005A331D">
            <w:pPr>
              <w:jc w:val="center"/>
              <w:rPr>
                <w:rFonts w:ascii="Noto Sans" w:hAnsi="Noto Sans"/>
                <w:lang w:eastAsia="en-IN"/>
              </w:rPr>
            </w:pPr>
            <w:r w:rsidRPr="004D366A">
              <w:rPr>
                <w:rFonts w:ascii="Noto Sans" w:hAnsi="Noto Sans"/>
                <w:lang w:eastAsia="en-IN"/>
              </w:rPr>
              <w:t>222</w:t>
            </w:r>
          </w:p>
        </w:tc>
        <w:tc>
          <w:tcPr>
            <w:tcW w:w="3383" w:type="pct"/>
            <w:hideMark/>
          </w:tcPr>
          <w:p w14:paraId="4A095B8F" w14:textId="77777777" w:rsidR="003A6035" w:rsidRPr="00925760" w:rsidRDefault="00971244" w:rsidP="005A331D">
            <w:pPr>
              <w:jc w:val="both"/>
              <w:rPr>
                <w:rFonts w:ascii="Noto Sans" w:hAnsi="Noto Sans"/>
                <w:color w:val="012150"/>
                <w:u w:val="single"/>
                <w:lang w:eastAsia="en-IN"/>
              </w:rPr>
            </w:pPr>
            <w:hyperlink r:id="rId234" w:tgtFrame="_blank" w:history="1">
              <w:r w:rsidR="003A6035" w:rsidRPr="00925760">
                <w:rPr>
                  <w:rFonts w:ascii="Noto Sans" w:hAnsi="Noto Sans"/>
                  <w:color w:val="0000FF"/>
                  <w:u w:val="single"/>
                  <w:lang w:eastAsia="en-IN"/>
                </w:rPr>
                <w:t>DNBS(PD).CC. No.270/03.10.42/2011-12</w:t>
              </w:r>
            </w:hyperlink>
          </w:p>
        </w:tc>
        <w:tc>
          <w:tcPr>
            <w:tcW w:w="1198" w:type="pct"/>
            <w:hideMark/>
          </w:tcPr>
          <w:p w14:paraId="640A54C3" w14:textId="77777777" w:rsidR="003A6035" w:rsidRPr="00925760" w:rsidRDefault="003A6035" w:rsidP="005A331D">
            <w:pPr>
              <w:jc w:val="both"/>
              <w:rPr>
                <w:rFonts w:ascii="Noto Sans" w:hAnsi="Noto Sans"/>
                <w:lang w:eastAsia="en-IN"/>
              </w:rPr>
            </w:pPr>
            <w:r w:rsidRPr="00925760">
              <w:rPr>
                <w:rFonts w:ascii="Noto Sans" w:hAnsi="Noto Sans"/>
                <w:lang w:eastAsia="en-IN"/>
              </w:rPr>
              <w:t>April 4, 2012</w:t>
            </w:r>
          </w:p>
        </w:tc>
      </w:tr>
      <w:tr w:rsidR="003A6035" w:rsidRPr="00166616" w14:paraId="13BA6B53" w14:textId="77777777" w:rsidTr="005A331D">
        <w:tc>
          <w:tcPr>
            <w:tcW w:w="0" w:type="auto"/>
            <w:hideMark/>
          </w:tcPr>
          <w:p w14:paraId="154EA86E" w14:textId="77777777" w:rsidR="003A6035" w:rsidRPr="004D366A" w:rsidRDefault="003A6035" w:rsidP="005A331D">
            <w:pPr>
              <w:jc w:val="center"/>
              <w:rPr>
                <w:rFonts w:ascii="Noto Sans" w:hAnsi="Noto Sans"/>
                <w:lang w:eastAsia="en-IN"/>
              </w:rPr>
            </w:pPr>
            <w:r w:rsidRPr="004D366A">
              <w:rPr>
                <w:rFonts w:ascii="Noto Sans" w:hAnsi="Noto Sans"/>
                <w:lang w:eastAsia="en-IN"/>
              </w:rPr>
              <w:t>223</w:t>
            </w:r>
          </w:p>
        </w:tc>
        <w:tc>
          <w:tcPr>
            <w:tcW w:w="3383" w:type="pct"/>
            <w:hideMark/>
          </w:tcPr>
          <w:p w14:paraId="05A04839" w14:textId="77777777" w:rsidR="003A6035" w:rsidRPr="00925760" w:rsidRDefault="00971244" w:rsidP="005A331D">
            <w:pPr>
              <w:jc w:val="both"/>
              <w:rPr>
                <w:rFonts w:ascii="Noto Sans" w:hAnsi="Noto Sans"/>
                <w:color w:val="012150"/>
                <w:u w:val="single"/>
                <w:lang w:eastAsia="en-IN"/>
              </w:rPr>
            </w:pPr>
            <w:hyperlink r:id="rId235" w:tgtFrame="_blank" w:history="1">
              <w:r w:rsidR="003A6035" w:rsidRPr="00925760">
                <w:rPr>
                  <w:rFonts w:ascii="Noto Sans" w:hAnsi="Noto Sans"/>
                  <w:color w:val="0000FF"/>
                  <w:u w:val="single"/>
                  <w:lang w:eastAsia="en-IN"/>
                </w:rPr>
                <w:t>DNBS (PD).CC. No 275/03.10.42/2011-12</w:t>
              </w:r>
            </w:hyperlink>
          </w:p>
        </w:tc>
        <w:tc>
          <w:tcPr>
            <w:tcW w:w="1198" w:type="pct"/>
            <w:hideMark/>
          </w:tcPr>
          <w:p w14:paraId="70FF7863" w14:textId="77777777" w:rsidR="003A6035" w:rsidRPr="00925760" w:rsidRDefault="003A6035" w:rsidP="005A331D">
            <w:pPr>
              <w:jc w:val="both"/>
              <w:rPr>
                <w:rFonts w:ascii="Noto Sans" w:hAnsi="Noto Sans"/>
                <w:lang w:eastAsia="en-IN"/>
              </w:rPr>
            </w:pPr>
            <w:r w:rsidRPr="00925760">
              <w:rPr>
                <w:rFonts w:ascii="Noto Sans" w:hAnsi="Noto Sans"/>
                <w:lang w:eastAsia="en-IN"/>
              </w:rPr>
              <w:t>May 29, 2012</w:t>
            </w:r>
          </w:p>
        </w:tc>
      </w:tr>
      <w:tr w:rsidR="003A6035" w:rsidRPr="00166616" w14:paraId="2827E4FC" w14:textId="77777777" w:rsidTr="005A331D">
        <w:tc>
          <w:tcPr>
            <w:tcW w:w="0" w:type="auto"/>
            <w:hideMark/>
          </w:tcPr>
          <w:p w14:paraId="71B3FE48" w14:textId="77777777" w:rsidR="003A6035" w:rsidRPr="004D366A" w:rsidRDefault="003A6035" w:rsidP="005A331D">
            <w:pPr>
              <w:jc w:val="center"/>
              <w:rPr>
                <w:rFonts w:ascii="Noto Sans" w:hAnsi="Noto Sans"/>
                <w:lang w:eastAsia="en-IN"/>
              </w:rPr>
            </w:pPr>
            <w:r w:rsidRPr="004D366A">
              <w:rPr>
                <w:rFonts w:ascii="Noto Sans" w:hAnsi="Noto Sans"/>
                <w:lang w:eastAsia="en-IN"/>
              </w:rPr>
              <w:t>224</w:t>
            </w:r>
          </w:p>
        </w:tc>
        <w:tc>
          <w:tcPr>
            <w:tcW w:w="3383" w:type="pct"/>
            <w:hideMark/>
          </w:tcPr>
          <w:p w14:paraId="212EF3AA" w14:textId="77777777" w:rsidR="003A6035" w:rsidRPr="00925760" w:rsidRDefault="00971244" w:rsidP="005A331D">
            <w:pPr>
              <w:jc w:val="both"/>
              <w:rPr>
                <w:rFonts w:ascii="Noto Sans" w:hAnsi="Noto Sans"/>
                <w:color w:val="012150"/>
                <w:u w:val="single"/>
                <w:lang w:eastAsia="en-IN"/>
              </w:rPr>
            </w:pPr>
            <w:hyperlink r:id="rId236" w:tgtFrame="_blank" w:history="1">
              <w:r w:rsidR="003A6035" w:rsidRPr="00925760">
                <w:rPr>
                  <w:rFonts w:ascii="Noto Sans" w:hAnsi="Noto Sans"/>
                  <w:color w:val="0000FF"/>
                  <w:u w:val="single"/>
                  <w:lang w:eastAsia="en-IN"/>
                </w:rPr>
                <w:t>DNBS (PD).CC. No 294/03.10.42/2012-13</w:t>
              </w:r>
            </w:hyperlink>
          </w:p>
        </w:tc>
        <w:tc>
          <w:tcPr>
            <w:tcW w:w="1198" w:type="pct"/>
            <w:hideMark/>
          </w:tcPr>
          <w:p w14:paraId="21467CA1" w14:textId="77777777" w:rsidR="003A6035" w:rsidRPr="00925760" w:rsidRDefault="003A6035" w:rsidP="005A331D">
            <w:pPr>
              <w:jc w:val="both"/>
              <w:rPr>
                <w:rFonts w:ascii="Noto Sans" w:hAnsi="Noto Sans"/>
                <w:lang w:eastAsia="en-IN"/>
              </w:rPr>
            </w:pPr>
            <w:r w:rsidRPr="00925760">
              <w:rPr>
                <w:rFonts w:ascii="Noto Sans" w:hAnsi="Noto Sans"/>
                <w:lang w:eastAsia="en-IN"/>
              </w:rPr>
              <w:t>July 5, 2012</w:t>
            </w:r>
          </w:p>
        </w:tc>
      </w:tr>
      <w:tr w:rsidR="003A6035" w:rsidRPr="00166616" w14:paraId="5276E612" w14:textId="77777777" w:rsidTr="005A331D">
        <w:tc>
          <w:tcPr>
            <w:tcW w:w="0" w:type="auto"/>
            <w:hideMark/>
          </w:tcPr>
          <w:p w14:paraId="1D886FBD" w14:textId="77777777" w:rsidR="003A6035" w:rsidRPr="004D366A" w:rsidRDefault="003A6035" w:rsidP="005A331D">
            <w:pPr>
              <w:jc w:val="center"/>
              <w:rPr>
                <w:rFonts w:ascii="Noto Sans" w:hAnsi="Noto Sans"/>
                <w:lang w:eastAsia="en-IN"/>
              </w:rPr>
            </w:pPr>
            <w:r w:rsidRPr="004D366A">
              <w:rPr>
                <w:rFonts w:ascii="Noto Sans" w:hAnsi="Noto Sans"/>
                <w:lang w:eastAsia="en-IN"/>
              </w:rPr>
              <w:t>225</w:t>
            </w:r>
          </w:p>
        </w:tc>
        <w:tc>
          <w:tcPr>
            <w:tcW w:w="3383" w:type="pct"/>
            <w:hideMark/>
          </w:tcPr>
          <w:p w14:paraId="1633777C" w14:textId="77777777" w:rsidR="003A6035" w:rsidRPr="00925760" w:rsidRDefault="00971244" w:rsidP="005A331D">
            <w:pPr>
              <w:jc w:val="both"/>
              <w:rPr>
                <w:rFonts w:ascii="Noto Sans" w:hAnsi="Noto Sans"/>
                <w:color w:val="012150"/>
                <w:u w:val="single"/>
                <w:lang w:eastAsia="en-IN"/>
              </w:rPr>
            </w:pPr>
            <w:hyperlink r:id="rId237" w:tgtFrame="_blank" w:history="1">
              <w:r w:rsidR="003A6035" w:rsidRPr="00925760">
                <w:rPr>
                  <w:rFonts w:ascii="Noto Sans" w:hAnsi="Noto Sans"/>
                  <w:color w:val="0000FF"/>
                  <w:u w:val="single"/>
                  <w:lang w:eastAsia="en-IN"/>
                </w:rPr>
                <w:t>DNBS (PD).CC. No 295/03.10.42/2012-13</w:t>
              </w:r>
            </w:hyperlink>
          </w:p>
        </w:tc>
        <w:tc>
          <w:tcPr>
            <w:tcW w:w="1198" w:type="pct"/>
            <w:hideMark/>
          </w:tcPr>
          <w:p w14:paraId="4F7B9102" w14:textId="77777777" w:rsidR="003A6035" w:rsidRPr="00925760" w:rsidRDefault="003A6035" w:rsidP="005A331D">
            <w:pPr>
              <w:jc w:val="both"/>
              <w:rPr>
                <w:rFonts w:ascii="Noto Sans" w:hAnsi="Noto Sans"/>
                <w:lang w:eastAsia="en-IN"/>
              </w:rPr>
            </w:pPr>
            <w:r w:rsidRPr="00925760">
              <w:rPr>
                <w:rFonts w:ascii="Noto Sans" w:hAnsi="Noto Sans"/>
                <w:lang w:eastAsia="en-IN"/>
              </w:rPr>
              <w:t>July 11, 2012</w:t>
            </w:r>
          </w:p>
        </w:tc>
      </w:tr>
      <w:tr w:rsidR="003A6035" w:rsidRPr="00166616" w14:paraId="7A462B37" w14:textId="77777777" w:rsidTr="005A331D">
        <w:tc>
          <w:tcPr>
            <w:tcW w:w="0" w:type="auto"/>
            <w:hideMark/>
          </w:tcPr>
          <w:p w14:paraId="36653368" w14:textId="77777777" w:rsidR="003A6035" w:rsidRPr="004D366A" w:rsidRDefault="003A6035" w:rsidP="005A331D">
            <w:pPr>
              <w:jc w:val="center"/>
              <w:rPr>
                <w:rFonts w:ascii="Noto Sans" w:hAnsi="Noto Sans"/>
                <w:lang w:eastAsia="en-IN"/>
              </w:rPr>
            </w:pPr>
            <w:r w:rsidRPr="004D366A">
              <w:rPr>
                <w:rFonts w:ascii="Noto Sans" w:hAnsi="Noto Sans"/>
                <w:lang w:eastAsia="en-IN"/>
              </w:rPr>
              <w:t>226</w:t>
            </w:r>
          </w:p>
        </w:tc>
        <w:tc>
          <w:tcPr>
            <w:tcW w:w="3383" w:type="pct"/>
            <w:hideMark/>
          </w:tcPr>
          <w:p w14:paraId="6371E1B7" w14:textId="77777777" w:rsidR="003A6035" w:rsidRPr="00925760" w:rsidRDefault="00971244" w:rsidP="005A331D">
            <w:pPr>
              <w:jc w:val="both"/>
              <w:rPr>
                <w:rFonts w:ascii="Noto Sans" w:hAnsi="Noto Sans"/>
                <w:color w:val="012150"/>
                <w:u w:val="single"/>
                <w:lang w:eastAsia="en-IN"/>
              </w:rPr>
            </w:pPr>
            <w:hyperlink r:id="rId238" w:tgtFrame="_blank" w:history="1">
              <w:r w:rsidR="003A6035" w:rsidRPr="00925760">
                <w:rPr>
                  <w:rFonts w:ascii="Noto Sans" w:hAnsi="Noto Sans"/>
                  <w:color w:val="0000FF"/>
                  <w:u w:val="single"/>
                  <w:lang w:eastAsia="en-IN"/>
                </w:rPr>
                <w:t>DNBS (PD).CC. No 296/03.10.42/2012-13</w:t>
              </w:r>
            </w:hyperlink>
          </w:p>
        </w:tc>
        <w:tc>
          <w:tcPr>
            <w:tcW w:w="1198" w:type="pct"/>
            <w:hideMark/>
          </w:tcPr>
          <w:p w14:paraId="22ED0784" w14:textId="77777777" w:rsidR="003A6035" w:rsidRPr="00925760" w:rsidRDefault="003A6035" w:rsidP="005A331D">
            <w:pPr>
              <w:jc w:val="both"/>
              <w:rPr>
                <w:rFonts w:ascii="Noto Sans" w:hAnsi="Noto Sans"/>
                <w:lang w:eastAsia="en-IN"/>
              </w:rPr>
            </w:pPr>
            <w:r w:rsidRPr="00925760">
              <w:rPr>
                <w:rFonts w:ascii="Noto Sans" w:hAnsi="Noto Sans"/>
                <w:lang w:eastAsia="en-IN"/>
              </w:rPr>
              <w:t>July 11, 2012</w:t>
            </w:r>
          </w:p>
        </w:tc>
      </w:tr>
      <w:tr w:rsidR="003A6035" w:rsidRPr="00166616" w14:paraId="199C2C85" w14:textId="77777777" w:rsidTr="005A331D">
        <w:tc>
          <w:tcPr>
            <w:tcW w:w="0" w:type="auto"/>
            <w:hideMark/>
          </w:tcPr>
          <w:p w14:paraId="70F4DC22" w14:textId="77777777" w:rsidR="003A6035" w:rsidRPr="004D366A" w:rsidRDefault="003A6035" w:rsidP="005A331D">
            <w:pPr>
              <w:jc w:val="center"/>
              <w:rPr>
                <w:rFonts w:ascii="Noto Sans" w:hAnsi="Noto Sans"/>
                <w:lang w:eastAsia="en-IN"/>
              </w:rPr>
            </w:pPr>
            <w:r w:rsidRPr="004D366A">
              <w:rPr>
                <w:rFonts w:ascii="Noto Sans" w:hAnsi="Noto Sans"/>
                <w:lang w:eastAsia="en-IN"/>
              </w:rPr>
              <w:t>227</w:t>
            </w:r>
          </w:p>
        </w:tc>
        <w:tc>
          <w:tcPr>
            <w:tcW w:w="3383" w:type="pct"/>
            <w:hideMark/>
          </w:tcPr>
          <w:p w14:paraId="7CADE7A1" w14:textId="77777777" w:rsidR="003A6035" w:rsidRPr="00925760" w:rsidRDefault="00971244" w:rsidP="005A331D">
            <w:pPr>
              <w:jc w:val="both"/>
              <w:rPr>
                <w:rFonts w:ascii="Noto Sans" w:hAnsi="Noto Sans"/>
                <w:color w:val="012150"/>
                <w:u w:val="single"/>
                <w:lang w:eastAsia="en-IN"/>
              </w:rPr>
            </w:pPr>
            <w:hyperlink r:id="rId239" w:tgtFrame="_blank" w:history="1">
              <w:r w:rsidR="003A6035" w:rsidRPr="00925760">
                <w:rPr>
                  <w:rFonts w:ascii="Noto Sans" w:hAnsi="Noto Sans"/>
                  <w:color w:val="0000FF"/>
                  <w:u w:val="single"/>
                  <w:lang w:eastAsia="en-IN"/>
                </w:rPr>
                <w:t>DNBS (PD).CC. No 298/03.10.42/2012-13</w:t>
              </w:r>
            </w:hyperlink>
          </w:p>
        </w:tc>
        <w:tc>
          <w:tcPr>
            <w:tcW w:w="1198" w:type="pct"/>
            <w:hideMark/>
          </w:tcPr>
          <w:p w14:paraId="369BFF41" w14:textId="77777777" w:rsidR="003A6035" w:rsidRPr="00925760" w:rsidRDefault="003A6035" w:rsidP="005A331D">
            <w:pPr>
              <w:jc w:val="both"/>
              <w:rPr>
                <w:rFonts w:ascii="Noto Sans" w:hAnsi="Noto Sans"/>
                <w:lang w:eastAsia="en-IN"/>
              </w:rPr>
            </w:pPr>
            <w:r w:rsidRPr="00925760">
              <w:rPr>
                <w:rFonts w:ascii="Noto Sans" w:hAnsi="Noto Sans"/>
                <w:lang w:eastAsia="en-IN"/>
              </w:rPr>
              <w:t>July 26, 2012</w:t>
            </w:r>
          </w:p>
        </w:tc>
      </w:tr>
      <w:tr w:rsidR="003A6035" w:rsidRPr="00166616" w14:paraId="7C0838C4" w14:textId="77777777" w:rsidTr="005A331D">
        <w:tc>
          <w:tcPr>
            <w:tcW w:w="0" w:type="auto"/>
            <w:hideMark/>
          </w:tcPr>
          <w:p w14:paraId="17649DDF" w14:textId="77777777" w:rsidR="003A6035" w:rsidRPr="004D366A" w:rsidRDefault="003A6035" w:rsidP="005A331D">
            <w:pPr>
              <w:jc w:val="center"/>
              <w:rPr>
                <w:rFonts w:ascii="Noto Sans" w:hAnsi="Noto Sans"/>
                <w:lang w:eastAsia="en-IN"/>
              </w:rPr>
            </w:pPr>
            <w:r w:rsidRPr="004D366A">
              <w:rPr>
                <w:rFonts w:ascii="Noto Sans" w:hAnsi="Noto Sans"/>
                <w:lang w:eastAsia="en-IN"/>
              </w:rPr>
              <w:t>228</w:t>
            </w:r>
          </w:p>
        </w:tc>
        <w:tc>
          <w:tcPr>
            <w:tcW w:w="3383" w:type="pct"/>
            <w:hideMark/>
          </w:tcPr>
          <w:p w14:paraId="0A09264B" w14:textId="77777777" w:rsidR="003A6035" w:rsidRPr="00925760" w:rsidRDefault="00971244" w:rsidP="005A331D">
            <w:pPr>
              <w:jc w:val="both"/>
              <w:rPr>
                <w:rFonts w:ascii="Noto Sans" w:hAnsi="Noto Sans"/>
                <w:color w:val="012150"/>
                <w:u w:val="single"/>
                <w:lang w:eastAsia="en-IN"/>
              </w:rPr>
            </w:pPr>
            <w:hyperlink r:id="rId240" w:tgtFrame="_blank" w:history="1">
              <w:r w:rsidR="003A6035" w:rsidRPr="00925760">
                <w:rPr>
                  <w:rFonts w:ascii="Noto Sans" w:hAnsi="Noto Sans"/>
                  <w:color w:val="0000FF"/>
                  <w:u w:val="single"/>
                  <w:lang w:eastAsia="en-IN"/>
                </w:rPr>
                <w:t>DNBS (PD).CC. No 302/03.10.42/2012-13</w:t>
              </w:r>
            </w:hyperlink>
          </w:p>
        </w:tc>
        <w:tc>
          <w:tcPr>
            <w:tcW w:w="1198" w:type="pct"/>
            <w:hideMark/>
          </w:tcPr>
          <w:p w14:paraId="1C0EBA27"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7, 2012</w:t>
            </w:r>
          </w:p>
        </w:tc>
      </w:tr>
      <w:tr w:rsidR="003A6035" w:rsidRPr="00166616" w14:paraId="05727123" w14:textId="77777777" w:rsidTr="005A331D">
        <w:tc>
          <w:tcPr>
            <w:tcW w:w="0" w:type="auto"/>
            <w:hideMark/>
          </w:tcPr>
          <w:p w14:paraId="6276A5CC" w14:textId="77777777" w:rsidR="003A6035" w:rsidRPr="004D366A" w:rsidRDefault="003A6035" w:rsidP="005A331D">
            <w:pPr>
              <w:jc w:val="center"/>
              <w:rPr>
                <w:rFonts w:ascii="Noto Sans" w:hAnsi="Noto Sans"/>
                <w:lang w:eastAsia="en-IN"/>
              </w:rPr>
            </w:pPr>
            <w:r w:rsidRPr="004D366A">
              <w:rPr>
                <w:rFonts w:ascii="Noto Sans" w:hAnsi="Noto Sans"/>
                <w:lang w:eastAsia="en-IN"/>
              </w:rPr>
              <w:t>229</w:t>
            </w:r>
          </w:p>
        </w:tc>
        <w:tc>
          <w:tcPr>
            <w:tcW w:w="3383" w:type="pct"/>
            <w:hideMark/>
          </w:tcPr>
          <w:p w14:paraId="7CC360D7" w14:textId="77777777" w:rsidR="003A6035" w:rsidRPr="00925760" w:rsidRDefault="00971244" w:rsidP="005A331D">
            <w:pPr>
              <w:jc w:val="both"/>
              <w:rPr>
                <w:rFonts w:ascii="Noto Sans" w:hAnsi="Noto Sans"/>
                <w:color w:val="012150"/>
                <w:u w:val="single"/>
                <w:lang w:eastAsia="en-IN"/>
              </w:rPr>
            </w:pPr>
            <w:hyperlink r:id="rId241" w:tgtFrame="_blank" w:history="1">
              <w:r w:rsidR="003A6035" w:rsidRPr="00925760">
                <w:rPr>
                  <w:rFonts w:ascii="Noto Sans" w:hAnsi="Noto Sans"/>
                  <w:color w:val="0000FF"/>
                  <w:u w:val="single"/>
                  <w:lang w:eastAsia="en-IN"/>
                </w:rPr>
                <w:t>DNBS (PD).CC. No 304/03.10.42/2012-13</w:t>
              </w:r>
            </w:hyperlink>
          </w:p>
        </w:tc>
        <w:tc>
          <w:tcPr>
            <w:tcW w:w="1198" w:type="pct"/>
            <w:hideMark/>
          </w:tcPr>
          <w:p w14:paraId="6E672139" w14:textId="77777777" w:rsidR="003A6035" w:rsidRPr="00925760" w:rsidRDefault="003A6035" w:rsidP="005A331D">
            <w:pPr>
              <w:jc w:val="both"/>
              <w:rPr>
                <w:rFonts w:ascii="Noto Sans" w:hAnsi="Noto Sans"/>
                <w:lang w:eastAsia="en-IN"/>
              </w:rPr>
            </w:pPr>
            <w:r w:rsidRPr="00925760">
              <w:rPr>
                <w:rFonts w:ascii="Noto Sans" w:hAnsi="Noto Sans"/>
                <w:lang w:eastAsia="en-IN"/>
              </w:rPr>
              <w:t>September 17, 2012</w:t>
            </w:r>
          </w:p>
        </w:tc>
      </w:tr>
      <w:tr w:rsidR="003A6035" w:rsidRPr="00166616" w14:paraId="157092F4" w14:textId="77777777" w:rsidTr="005A331D">
        <w:tc>
          <w:tcPr>
            <w:tcW w:w="0" w:type="auto"/>
            <w:hideMark/>
          </w:tcPr>
          <w:p w14:paraId="126AEEB6" w14:textId="77777777" w:rsidR="003A6035" w:rsidRPr="004D366A" w:rsidRDefault="003A6035" w:rsidP="005A331D">
            <w:pPr>
              <w:jc w:val="center"/>
              <w:rPr>
                <w:rFonts w:ascii="Noto Sans" w:hAnsi="Noto Sans"/>
                <w:lang w:eastAsia="en-IN"/>
              </w:rPr>
            </w:pPr>
            <w:r w:rsidRPr="004D366A">
              <w:rPr>
                <w:rFonts w:ascii="Noto Sans" w:hAnsi="Noto Sans"/>
                <w:lang w:eastAsia="en-IN"/>
              </w:rPr>
              <w:t>230</w:t>
            </w:r>
          </w:p>
        </w:tc>
        <w:tc>
          <w:tcPr>
            <w:tcW w:w="3383" w:type="pct"/>
            <w:hideMark/>
          </w:tcPr>
          <w:p w14:paraId="2B5468ED" w14:textId="77777777" w:rsidR="003A6035" w:rsidRPr="00925760" w:rsidRDefault="00971244" w:rsidP="005A331D">
            <w:pPr>
              <w:jc w:val="both"/>
              <w:rPr>
                <w:rFonts w:ascii="Noto Sans" w:hAnsi="Noto Sans"/>
                <w:color w:val="012150"/>
                <w:u w:val="single"/>
                <w:lang w:eastAsia="en-IN"/>
              </w:rPr>
            </w:pPr>
            <w:hyperlink r:id="rId242" w:tgtFrame="_blank" w:history="1">
              <w:r w:rsidR="003A6035" w:rsidRPr="00925760">
                <w:rPr>
                  <w:rFonts w:ascii="Noto Sans" w:hAnsi="Noto Sans"/>
                  <w:color w:val="0000FF"/>
                  <w:u w:val="single"/>
                  <w:lang w:eastAsia="en-IN"/>
                </w:rPr>
                <w:t>DNBS (PD).CC. No 305/03.10.42/2012-13</w:t>
              </w:r>
            </w:hyperlink>
          </w:p>
        </w:tc>
        <w:tc>
          <w:tcPr>
            <w:tcW w:w="1198" w:type="pct"/>
            <w:hideMark/>
          </w:tcPr>
          <w:p w14:paraId="604A1766"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3, 2012</w:t>
            </w:r>
          </w:p>
        </w:tc>
      </w:tr>
      <w:tr w:rsidR="003A6035" w:rsidRPr="00166616" w14:paraId="517EA058" w14:textId="77777777" w:rsidTr="005A331D">
        <w:tc>
          <w:tcPr>
            <w:tcW w:w="0" w:type="auto"/>
            <w:hideMark/>
          </w:tcPr>
          <w:p w14:paraId="1AC24786" w14:textId="77777777" w:rsidR="003A6035" w:rsidRPr="004D366A" w:rsidRDefault="003A6035" w:rsidP="005A331D">
            <w:pPr>
              <w:jc w:val="center"/>
              <w:rPr>
                <w:rFonts w:ascii="Noto Sans" w:hAnsi="Noto Sans"/>
                <w:lang w:eastAsia="en-IN"/>
              </w:rPr>
            </w:pPr>
            <w:r w:rsidRPr="004D366A">
              <w:rPr>
                <w:rFonts w:ascii="Noto Sans" w:hAnsi="Noto Sans"/>
                <w:lang w:eastAsia="en-IN"/>
              </w:rPr>
              <w:t>231</w:t>
            </w:r>
          </w:p>
        </w:tc>
        <w:tc>
          <w:tcPr>
            <w:tcW w:w="3383" w:type="pct"/>
            <w:hideMark/>
          </w:tcPr>
          <w:p w14:paraId="2A3EB1F4" w14:textId="77777777" w:rsidR="003A6035" w:rsidRPr="00925760" w:rsidRDefault="00971244" w:rsidP="005A331D">
            <w:pPr>
              <w:jc w:val="both"/>
              <w:rPr>
                <w:rFonts w:ascii="Noto Sans" w:hAnsi="Noto Sans"/>
                <w:color w:val="012150"/>
                <w:u w:val="single"/>
                <w:lang w:eastAsia="en-IN"/>
              </w:rPr>
            </w:pPr>
            <w:hyperlink r:id="rId243" w:tgtFrame="_blank" w:history="1">
              <w:r w:rsidR="003A6035" w:rsidRPr="00925760">
                <w:rPr>
                  <w:rFonts w:ascii="Noto Sans" w:hAnsi="Noto Sans"/>
                  <w:color w:val="0000FF"/>
                  <w:u w:val="single"/>
                  <w:lang w:eastAsia="en-IN"/>
                </w:rPr>
                <w:t>DNBS (PD).CC. No 306/03.10.42/2012-13</w:t>
              </w:r>
            </w:hyperlink>
          </w:p>
        </w:tc>
        <w:tc>
          <w:tcPr>
            <w:tcW w:w="1198" w:type="pct"/>
            <w:hideMark/>
          </w:tcPr>
          <w:p w14:paraId="423DA20D"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3, 2012</w:t>
            </w:r>
          </w:p>
        </w:tc>
      </w:tr>
      <w:tr w:rsidR="003A6035" w:rsidRPr="00166616" w14:paraId="11987DA4" w14:textId="77777777" w:rsidTr="005A331D">
        <w:tc>
          <w:tcPr>
            <w:tcW w:w="0" w:type="auto"/>
            <w:hideMark/>
          </w:tcPr>
          <w:p w14:paraId="01DA1EB9" w14:textId="77777777" w:rsidR="003A6035" w:rsidRPr="004D366A" w:rsidRDefault="003A6035" w:rsidP="005A331D">
            <w:pPr>
              <w:jc w:val="center"/>
              <w:rPr>
                <w:rFonts w:ascii="Noto Sans" w:hAnsi="Noto Sans"/>
                <w:lang w:eastAsia="en-IN"/>
              </w:rPr>
            </w:pPr>
            <w:r w:rsidRPr="004D366A">
              <w:rPr>
                <w:rFonts w:ascii="Noto Sans" w:hAnsi="Noto Sans"/>
                <w:lang w:eastAsia="en-IN"/>
              </w:rPr>
              <w:t>232</w:t>
            </w:r>
          </w:p>
        </w:tc>
        <w:tc>
          <w:tcPr>
            <w:tcW w:w="3383" w:type="pct"/>
            <w:hideMark/>
          </w:tcPr>
          <w:p w14:paraId="27D94F03" w14:textId="77777777" w:rsidR="003A6035" w:rsidRPr="00925760" w:rsidRDefault="00971244" w:rsidP="005A331D">
            <w:pPr>
              <w:jc w:val="both"/>
              <w:rPr>
                <w:rFonts w:ascii="Noto Sans" w:hAnsi="Noto Sans"/>
                <w:color w:val="012150"/>
                <w:u w:val="single"/>
                <w:lang w:eastAsia="en-IN"/>
              </w:rPr>
            </w:pPr>
            <w:hyperlink r:id="rId244" w:tgtFrame="_blank" w:history="1">
              <w:r w:rsidR="003A6035" w:rsidRPr="00925760">
                <w:rPr>
                  <w:rFonts w:ascii="Noto Sans" w:hAnsi="Noto Sans"/>
                  <w:color w:val="0000FF"/>
                  <w:u w:val="single"/>
                  <w:lang w:eastAsia="en-IN"/>
                </w:rPr>
                <w:t>DNBS (PD).CC. No 310/03.10.42/2012-13</w:t>
              </w:r>
            </w:hyperlink>
          </w:p>
        </w:tc>
        <w:tc>
          <w:tcPr>
            <w:tcW w:w="1198" w:type="pct"/>
            <w:hideMark/>
          </w:tcPr>
          <w:p w14:paraId="56B8FB96" w14:textId="77777777" w:rsidR="003A6035" w:rsidRPr="00925760" w:rsidRDefault="003A6035" w:rsidP="005A331D">
            <w:pPr>
              <w:jc w:val="both"/>
              <w:rPr>
                <w:rFonts w:ascii="Noto Sans" w:hAnsi="Noto Sans"/>
                <w:lang w:eastAsia="en-IN"/>
              </w:rPr>
            </w:pPr>
            <w:r w:rsidRPr="00925760">
              <w:rPr>
                <w:rFonts w:ascii="Noto Sans" w:hAnsi="Noto Sans"/>
                <w:lang w:eastAsia="en-IN"/>
              </w:rPr>
              <w:t>November 22, 2012</w:t>
            </w:r>
          </w:p>
        </w:tc>
      </w:tr>
      <w:tr w:rsidR="003A6035" w:rsidRPr="00166616" w14:paraId="700ECA0C" w14:textId="77777777" w:rsidTr="005A331D">
        <w:tc>
          <w:tcPr>
            <w:tcW w:w="0" w:type="auto"/>
            <w:hideMark/>
          </w:tcPr>
          <w:p w14:paraId="2218AF62" w14:textId="77777777" w:rsidR="003A6035" w:rsidRPr="004D366A" w:rsidRDefault="003A6035" w:rsidP="005A331D">
            <w:pPr>
              <w:jc w:val="center"/>
              <w:rPr>
                <w:rFonts w:ascii="Noto Sans" w:hAnsi="Noto Sans"/>
                <w:lang w:eastAsia="en-IN"/>
              </w:rPr>
            </w:pPr>
            <w:r w:rsidRPr="004D366A">
              <w:rPr>
                <w:rFonts w:ascii="Noto Sans" w:hAnsi="Noto Sans"/>
                <w:lang w:eastAsia="en-IN"/>
              </w:rPr>
              <w:t>233</w:t>
            </w:r>
          </w:p>
        </w:tc>
        <w:tc>
          <w:tcPr>
            <w:tcW w:w="3383" w:type="pct"/>
            <w:hideMark/>
          </w:tcPr>
          <w:p w14:paraId="280CFBEC" w14:textId="77777777" w:rsidR="003A6035" w:rsidRPr="00925760" w:rsidRDefault="00971244" w:rsidP="005A331D">
            <w:pPr>
              <w:jc w:val="both"/>
              <w:rPr>
                <w:rFonts w:ascii="Noto Sans" w:hAnsi="Noto Sans"/>
                <w:color w:val="012150"/>
                <w:u w:val="single"/>
                <w:lang w:eastAsia="en-IN"/>
              </w:rPr>
            </w:pPr>
            <w:hyperlink r:id="rId245" w:tgtFrame="_blank" w:history="1">
              <w:r w:rsidR="003A6035" w:rsidRPr="00925760">
                <w:rPr>
                  <w:rFonts w:ascii="Noto Sans" w:hAnsi="Noto Sans"/>
                  <w:color w:val="0000FF"/>
                  <w:u w:val="single"/>
                  <w:lang w:eastAsia="en-IN"/>
                </w:rPr>
                <w:t>DNBS (PD).CC. No 313/03.10.42/2012-13</w:t>
              </w:r>
            </w:hyperlink>
          </w:p>
        </w:tc>
        <w:tc>
          <w:tcPr>
            <w:tcW w:w="1198" w:type="pct"/>
            <w:hideMark/>
          </w:tcPr>
          <w:p w14:paraId="152964DA"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10, 2012</w:t>
            </w:r>
          </w:p>
        </w:tc>
      </w:tr>
      <w:tr w:rsidR="003A6035" w:rsidRPr="00166616" w14:paraId="424AC708" w14:textId="77777777" w:rsidTr="005A331D">
        <w:tc>
          <w:tcPr>
            <w:tcW w:w="0" w:type="auto"/>
            <w:hideMark/>
          </w:tcPr>
          <w:p w14:paraId="026A19D0" w14:textId="77777777" w:rsidR="003A6035" w:rsidRPr="004D366A" w:rsidRDefault="003A6035" w:rsidP="005A331D">
            <w:pPr>
              <w:jc w:val="center"/>
              <w:rPr>
                <w:rFonts w:ascii="Noto Sans" w:hAnsi="Noto Sans"/>
                <w:lang w:eastAsia="en-IN"/>
              </w:rPr>
            </w:pPr>
            <w:r w:rsidRPr="004D366A">
              <w:rPr>
                <w:rFonts w:ascii="Noto Sans" w:hAnsi="Noto Sans"/>
                <w:lang w:eastAsia="en-IN"/>
              </w:rPr>
              <w:t>234</w:t>
            </w:r>
          </w:p>
        </w:tc>
        <w:tc>
          <w:tcPr>
            <w:tcW w:w="3383" w:type="pct"/>
            <w:hideMark/>
          </w:tcPr>
          <w:p w14:paraId="3B6CDFF5" w14:textId="77777777" w:rsidR="003A6035" w:rsidRPr="00925760" w:rsidRDefault="00971244" w:rsidP="005A331D">
            <w:pPr>
              <w:jc w:val="both"/>
              <w:rPr>
                <w:rFonts w:ascii="Noto Sans" w:hAnsi="Noto Sans"/>
                <w:color w:val="012150"/>
                <w:u w:val="single"/>
                <w:lang w:eastAsia="en-IN"/>
              </w:rPr>
            </w:pPr>
            <w:hyperlink r:id="rId246" w:tgtFrame="_blank" w:history="1">
              <w:r w:rsidR="003A6035" w:rsidRPr="00925760">
                <w:rPr>
                  <w:rFonts w:ascii="Noto Sans" w:hAnsi="Noto Sans"/>
                  <w:color w:val="0000FF"/>
                  <w:u w:val="single"/>
                  <w:lang w:eastAsia="en-IN"/>
                </w:rPr>
                <w:t>DNBS (PD).CC. No 318/03.10.42/2012-13</w:t>
              </w:r>
            </w:hyperlink>
          </w:p>
        </w:tc>
        <w:tc>
          <w:tcPr>
            <w:tcW w:w="1198" w:type="pct"/>
            <w:hideMark/>
          </w:tcPr>
          <w:p w14:paraId="5AD897F7"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28, 2012</w:t>
            </w:r>
          </w:p>
        </w:tc>
      </w:tr>
      <w:tr w:rsidR="003A6035" w:rsidRPr="00166616" w14:paraId="5A1A1A1C" w14:textId="77777777" w:rsidTr="005A331D">
        <w:tc>
          <w:tcPr>
            <w:tcW w:w="0" w:type="auto"/>
            <w:hideMark/>
          </w:tcPr>
          <w:p w14:paraId="49C251C0" w14:textId="77777777" w:rsidR="003A6035" w:rsidRPr="004D366A" w:rsidRDefault="003A6035" w:rsidP="005A331D">
            <w:pPr>
              <w:jc w:val="center"/>
              <w:rPr>
                <w:rFonts w:ascii="Noto Sans" w:hAnsi="Noto Sans"/>
                <w:lang w:eastAsia="en-IN"/>
              </w:rPr>
            </w:pPr>
            <w:r w:rsidRPr="004D366A">
              <w:rPr>
                <w:rFonts w:ascii="Noto Sans" w:hAnsi="Noto Sans"/>
                <w:lang w:eastAsia="en-IN"/>
              </w:rPr>
              <w:t>235</w:t>
            </w:r>
          </w:p>
        </w:tc>
        <w:tc>
          <w:tcPr>
            <w:tcW w:w="3383" w:type="pct"/>
            <w:hideMark/>
          </w:tcPr>
          <w:p w14:paraId="3EC71668" w14:textId="77777777" w:rsidR="003A6035" w:rsidRPr="00925760" w:rsidRDefault="00971244" w:rsidP="005A331D">
            <w:pPr>
              <w:jc w:val="both"/>
              <w:rPr>
                <w:rFonts w:ascii="Noto Sans" w:hAnsi="Noto Sans"/>
                <w:color w:val="012150"/>
                <w:u w:val="single"/>
                <w:lang w:eastAsia="en-IN"/>
              </w:rPr>
            </w:pPr>
            <w:hyperlink r:id="rId247" w:tgtFrame="_blank" w:history="1">
              <w:r w:rsidR="003A6035" w:rsidRPr="00925760">
                <w:rPr>
                  <w:rFonts w:ascii="Noto Sans" w:hAnsi="Noto Sans"/>
                  <w:color w:val="0000FF"/>
                  <w:u w:val="single"/>
                  <w:lang w:eastAsia="en-IN"/>
                </w:rPr>
                <w:t>DNBS (PD).CC. No 319/03.10.42/2012-13</w:t>
              </w:r>
            </w:hyperlink>
          </w:p>
        </w:tc>
        <w:tc>
          <w:tcPr>
            <w:tcW w:w="1198" w:type="pct"/>
            <w:hideMark/>
          </w:tcPr>
          <w:p w14:paraId="76B35D95" w14:textId="77777777" w:rsidR="003A6035" w:rsidRPr="00925760" w:rsidRDefault="003A6035" w:rsidP="005A331D">
            <w:pPr>
              <w:jc w:val="both"/>
              <w:rPr>
                <w:rFonts w:ascii="Noto Sans" w:hAnsi="Noto Sans"/>
                <w:lang w:eastAsia="en-IN"/>
              </w:rPr>
            </w:pPr>
            <w:r w:rsidRPr="00925760">
              <w:rPr>
                <w:rFonts w:ascii="Noto Sans" w:hAnsi="Noto Sans"/>
                <w:lang w:eastAsia="en-IN"/>
              </w:rPr>
              <w:t>December 28, 2012</w:t>
            </w:r>
          </w:p>
        </w:tc>
      </w:tr>
      <w:tr w:rsidR="003A6035" w:rsidRPr="00166616" w14:paraId="618F4739" w14:textId="77777777" w:rsidTr="005A331D">
        <w:tc>
          <w:tcPr>
            <w:tcW w:w="0" w:type="auto"/>
            <w:hideMark/>
          </w:tcPr>
          <w:p w14:paraId="36687D1D" w14:textId="77777777" w:rsidR="003A6035" w:rsidRPr="004D366A" w:rsidRDefault="003A6035" w:rsidP="005A331D">
            <w:pPr>
              <w:jc w:val="center"/>
              <w:rPr>
                <w:rFonts w:ascii="Noto Sans" w:hAnsi="Noto Sans"/>
                <w:lang w:eastAsia="en-IN"/>
              </w:rPr>
            </w:pPr>
            <w:r w:rsidRPr="004D366A">
              <w:rPr>
                <w:rFonts w:ascii="Noto Sans" w:hAnsi="Noto Sans"/>
                <w:lang w:eastAsia="en-IN"/>
              </w:rPr>
              <w:t>236</w:t>
            </w:r>
          </w:p>
        </w:tc>
        <w:tc>
          <w:tcPr>
            <w:tcW w:w="3383" w:type="pct"/>
            <w:hideMark/>
          </w:tcPr>
          <w:p w14:paraId="61948C50" w14:textId="77777777" w:rsidR="003A6035" w:rsidRPr="00925760" w:rsidRDefault="00971244" w:rsidP="005A331D">
            <w:pPr>
              <w:jc w:val="both"/>
              <w:rPr>
                <w:rFonts w:ascii="Noto Sans" w:hAnsi="Noto Sans"/>
                <w:color w:val="012150"/>
                <w:u w:val="single"/>
                <w:lang w:eastAsia="en-IN"/>
              </w:rPr>
            </w:pPr>
            <w:hyperlink r:id="rId248" w:tgtFrame="_blank" w:history="1">
              <w:r w:rsidR="003A6035" w:rsidRPr="00925760">
                <w:rPr>
                  <w:rFonts w:ascii="Noto Sans" w:hAnsi="Noto Sans"/>
                  <w:color w:val="0000FF"/>
                  <w:u w:val="single"/>
                  <w:lang w:eastAsia="en-IN"/>
                </w:rPr>
                <w:t>DNBS (PD).CC. No 321/03.10.42/2012-13</w:t>
              </w:r>
            </w:hyperlink>
          </w:p>
        </w:tc>
        <w:tc>
          <w:tcPr>
            <w:tcW w:w="1198" w:type="pct"/>
            <w:hideMark/>
          </w:tcPr>
          <w:p w14:paraId="1AD7BD8B"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27, 2013</w:t>
            </w:r>
          </w:p>
        </w:tc>
      </w:tr>
      <w:tr w:rsidR="003A6035" w:rsidRPr="00166616" w14:paraId="072955A7" w14:textId="77777777" w:rsidTr="005A331D">
        <w:tc>
          <w:tcPr>
            <w:tcW w:w="0" w:type="auto"/>
            <w:hideMark/>
          </w:tcPr>
          <w:p w14:paraId="50AC4BB8" w14:textId="77777777" w:rsidR="003A6035" w:rsidRPr="004D366A" w:rsidRDefault="003A6035" w:rsidP="005A331D">
            <w:pPr>
              <w:jc w:val="center"/>
              <w:rPr>
                <w:rFonts w:ascii="Noto Sans" w:hAnsi="Noto Sans"/>
                <w:lang w:eastAsia="en-IN"/>
              </w:rPr>
            </w:pPr>
            <w:r w:rsidRPr="004D366A">
              <w:rPr>
                <w:rFonts w:ascii="Noto Sans" w:hAnsi="Noto Sans"/>
                <w:lang w:eastAsia="en-IN"/>
              </w:rPr>
              <w:t>237</w:t>
            </w:r>
          </w:p>
        </w:tc>
        <w:tc>
          <w:tcPr>
            <w:tcW w:w="3383" w:type="pct"/>
            <w:hideMark/>
          </w:tcPr>
          <w:p w14:paraId="7CE1AEE7" w14:textId="77777777" w:rsidR="003A6035" w:rsidRPr="00925760" w:rsidRDefault="00971244" w:rsidP="005A331D">
            <w:pPr>
              <w:jc w:val="both"/>
              <w:rPr>
                <w:rFonts w:ascii="Noto Sans" w:hAnsi="Noto Sans"/>
                <w:color w:val="012150"/>
                <w:u w:val="single"/>
                <w:lang w:eastAsia="en-IN"/>
              </w:rPr>
            </w:pPr>
            <w:hyperlink r:id="rId249" w:tgtFrame="_blank" w:history="1">
              <w:r w:rsidR="003A6035" w:rsidRPr="00925760">
                <w:rPr>
                  <w:rFonts w:ascii="Noto Sans" w:hAnsi="Noto Sans"/>
                  <w:color w:val="0000FF"/>
                  <w:u w:val="single"/>
                  <w:lang w:eastAsia="en-IN"/>
                </w:rPr>
                <w:t>DNBS (PD).CC. No 323/03.10.42/2012-13</w:t>
              </w:r>
            </w:hyperlink>
          </w:p>
        </w:tc>
        <w:tc>
          <w:tcPr>
            <w:tcW w:w="1198" w:type="pct"/>
            <w:hideMark/>
          </w:tcPr>
          <w:p w14:paraId="78FFC4AF" w14:textId="77777777" w:rsidR="003A6035" w:rsidRPr="00925760" w:rsidRDefault="003A6035" w:rsidP="005A331D">
            <w:pPr>
              <w:jc w:val="both"/>
              <w:rPr>
                <w:rFonts w:ascii="Noto Sans" w:hAnsi="Noto Sans"/>
                <w:lang w:eastAsia="en-IN"/>
              </w:rPr>
            </w:pPr>
            <w:r w:rsidRPr="00925760">
              <w:rPr>
                <w:rFonts w:ascii="Noto Sans" w:hAnsi="Noto Sans"/>
                <w:lang w:eastAsia="en-IN"/>
              </w:rPr>
              <w:t>April 18, 2013</w:t>
            </w:r>
          </w:p>
        </w:tc>
      </w:tr>
      <w:tr w:rsidR="003A6035" w:rsidRPr="00166616" w14:paraId="15AF6A8D" w14:textId="77777777" w:rsidTr="005A331D">
        <w:tc>
          <w:tcPr>
            <w:tcW w:w="0" w:type="auto"/>
            <w:hideMark/>
          </w:tcPr>
          <w:p w14:paraId="57C7A6AE" w14:textId="77777777" w:rsidR="003A6035" w:rsidRPr="004D366A" w:rsidRDefault="003A6035" w:rsidP="005A331D">
            <w:pPr>
              <w:jc w:val="center"/>
              <w:rPr>
                <w:rFonts w:ascii="Noto Sans" w:hAnsi="Noto Sans"/>
                <w:lang w:eastAsia="en-IN"/>
              </w:rPr>
            </w:pPr>
            <w:r w:rsidRPr="004D366A">
              <w:rPr>
                <w:rFonts w:ascii="Noto Sans" w:hAnsi="Noto Sans"/>
                <w:lang w:eastAsia="en-IN"/>
              </w:rPr>
              <w:t>238</w:t>
            </w:r>
          </w:p>
        </w:tc>
        <w:tc>
          <w:tcPr>
            <w:tcW w:w="3383" w:type="pct"/>
            <w:hideMark/>
          </w:tcPr>
          <w:p w14:paraId="21525833" w14:textId="77777777" w:rsidR="003A6035" w:rsidRPr="00925760" w:rsidRDefault="00971244" w:rsidP="005A331D">
            <w:pPr>
              <w:jc w:val="both"/>
              <w:rPr>
                <w:rFonts w:ascii="Noto Sans" w:hAnsi="Noto Sans"/>
                <w:color w:val="012150"/>
                <w:u w:val="single"/>
                <w:lang w:eastAsia="en-IN"/>
              </w:rPr>
            </w:pPr>
            <w:hyperlink r:id="rId250" w:tgtFrame="_blank" w:history="1">
              <w:r w:rsidR="003A6035" w:rsidRPr="00925760">
                <w:rPr>
                  <w:rFonts w:ascii="Noto Sans" w:hAnsi="Noto Sans"/>
                  <w:color w:val="0000FF"/>
                  <w:u w:val="single"/>
                  <w:lang w:eastAsia="en-IN"/>
                </w:rPr>
                <w:t>DNBS (PD).CC. No 324/03.10.42/2012-13</w:t>
              </w:r>
            </w:hyperlink>
          </w:p>
        </w:tc>
        <w:tc>
          <w:tcPr>
            <w:tcW w:w="1198" w:type="pct"/>
            <w:hideMark/>
          </w:tcPr>
          <w:p w14:paraId="6F0E6116" w14:textId="77777777" w:rsidR="003A6035" w:rsidRPr="00925760" w:rsidRDefault="003A6035" w:rsidP="005A331D">
            <w:pPr>
              <w:jc w:val="both"/>
              <w:rPr>
                <w:rFonts w:ascii="Noto Sans" w:hAnsi="Noto Sans"/>
                <w:lang w:eastAsia="en-IN"/>
              </w:rPr>
            </w:pPr>
            <w:r w:rsidRPr="00925760">
              <w:rPr>
                <w:rFonts w:ascii="Noto Sans" w:hAnsi="Noto Sans"/>
                <w:lang w:eastAsia="en-IN"/>
              </w:rPr>
              <w:t>May 2, 2013</w:t>
            </w:r>
          </w:p>
        </w:tc>
      </w:tr>
      <w:tr w:rsidR="003A6035" w:rsidRPr="00166616" w14:paraId="53B6F901" w14:textId="77777777" w:rsidTr="005A331D">
        <w:tc>
          <w:tcPr>
            <w:tcW w:w="0" w:type="auto"/>
            <w:hideMark/>
          </w:tcPr>
          <w:p w14:paraId="059769E2" w14:textId="77777777" w:rsidR="003A6035" w:rsidRPr="004D366A" w:rsidRDefault="003A6035" w:rsidP="005A331D">
            <w:pPr>
              <w:jc w:val="center"/>
              <w:rPr>
                <w:rFonts w:ascii="Noto Sans" w:hAnsi="Noto Sans"/>
                <w:lang w:eastAsia="en-IN"/>
              </w:rPr>
            </w:pPr>
            <w:r w:rsidRPr="004D366A">
              <w:rPr>
                <w:rFonts w:ascii="Noto Sans" w:hAnsi="Noto Sans"/>
                <w:lang w:eastAsia="en-IN"/>
              </w:rPr>
              <w:t>239</w:t>
            </w:r>
          </w:p>
        </w:tc>
        <w:tc>
          <w:tcPr>
            <w:tcW w:w="3383" w:type="pct"/>
            <w:hideMark/>
          </w:tcPr>
          <w:p w14:paraId="1CC5C198" w14:textId="77777777" w:rsidR="003A6035" w:rsidRPr="00925760" w:rsidRDefault="00971244" w:rsidP="005A331D">
            <w:pPr>
              <w:jc w:val="both"/>
              <w:rPr>
                <w:rFonts w:ascii="Noto Sans" w:hAnsi="Noto Sans"/>
                <w:color w:val="012150"/>
                <w:u w:val="single"/>
                <w:lang w:eastAsia="en-IN"/>
              </w:rPr>
            </w:pPr>
            <w:hyperlink r:id="rId251" w:tgtFrame="_blank" w:history="1">
              <w:r w:rsidR="003A6035" w:rsidRPr="00925760">
                <w:rPr>
                  <w:rFonts w:ascii="Noto Sans" w:hAnsi="Noto Sans"/>
                  <w:color w:val="0000FF"/>
                  <w:u w:val="single"/>
                  <w:lang w:eastAsia="en-IN"/>
                </w:rPr>
                <w:t>DNBS (PD).CC. No 325/03.10.42/2012-13</w:t>
              </w:r>
            </w:hyperlink>
          </w:p>
        </w:tc>
        <w:tc>
          <w:tcPr>
            <w:tcW w:w="1198" w:type="pct"/>
            <w:hideMark/>
          </w:tcPr>
          <w:p w14:paraId="69A0AA6D" w14:textId="77777777" w:rsidR="003A6035" w:rsidRPr="00925760" w:rsidRDefault="003A6035" w:rsidP="005A331D">
            <w:pPr>
              <w:jc w:val="both"/>
              <w:rPr>
                <w:rFonts w:ascii="Noto Sans" w:hAnsi="Noto Sans"/>
                <w:lang w:eastAsia="en-IN"/>
              </w:rPr>
            </w:pPr>
            <w:r w:rsidRPr="00925760">
              <w:rPr>
                <w:rFonts w:ascii="Noto Sans" w:hAnsi="Noto Sans"/>
                <w:lang w:eastAsia="en-IN"/>
              </w:rPr>
              <w:t>May 3, 2013</w:t>
            </w:r>
          </w:p>
        </w:tc>
      </w:tr>
      <w:tr w:rsidR="003A6035" w:rsidRPr="00166616" w14:paraId="1748737B" w14:textId="77777777" w:rsidTr="005A331D">
        <w:tc>
          <w:tcPr>
            <w:tcW w:w="0" w:type="auto"/>
            <w:hideMark/>
          </w:tcPr>
          <w:p w14:paraId="2D7B7A4D" w14:textId="77777777" w:rsidR="003A6035" w:rsidRPr="004D366A" w:rsidRDefault="003A6035" w:rsidP="005A331D">
            <w:pPr>
              <w:jc w:val="center"/>
              <w:rPr>
                <w:rFonts w:ascii="Noto Sans" w:hAnsi="Noto Sans"/>
                <w:lang w:eastAsia="en-IN"/>
              </w:rPr>
            </w:pPr>
            <w:r w:rsidRPr="004D366A">
              <w:rPr>
                <w:rFonts w:ascii="Noto Sans" w:hAnsi="Noto Sans"/>
                <w:lang w:eastAsia="en-IN"/>
              </w:rPr>
              <w:t>240</w:t>
            </w:r>
          </w:p>
        </w:tc>
        <w:tc>
          <w:tcPr>
            <w:tcW w:w="3383" w:type="pct"/>
            <w:hideMark/>
          </w:tcPr>
          <w:p w14:paraId="750F94C4" w14:textId="77777777" w:rsidR="003A6035" w:rsidRPr="00925760" w:rsidRDefault="00971244" w:rsidP="005A331D">
            <w:pPr>
              <w:jc w:val="both"/>
              <w:rPr>
                <w:rFonts w:ascii="Noto Sans" w:hAnsi="Noto Sans"/>
                <w:color w:val="012150"/>
                <w:u w:val="single"/>
                <w:lang w:eastAsia="en-IN"/>
              </w:rPr>
            </w:pPr>
            <w:hyperlink r:id="rId252" w:tgtFrame="_blank" w:history="1">
              <w:r w:rsidR="003A6035" w:rsidRPr="00925760">
                <w:rPr>
                  <w:rFonts w:ascii="Noto Sans" w:hAnsi="Noto Sans"/>
                  <w:color w:val="0000FF"/>
                  <w:u w:val="single"/>
                  <w:lang w:eastAsia="en-IN"/>
                </w:rPr>
                <w:t>DNBS(PD).CC.No.351/03.10.42/2013-14</w:t>
              </w:r>
            </w:hyperlink>
          </w:p>
        </w:tc>
        <w:tc>
          <w:tcPr>
            <w:tcW w:w="1198" w:type="pct"/>
            <w:hideMark/>
          </w:tcPr>
          <w:p w14:paraId="71CB1744" w14:textId="77777777" w:rsidR="003A6035" w:rsidRPr="00925760" w:rsidRDefault="003A6035" w:rsidP="005A331D">
            <w:pPr>
              <w:jc w:val="both"/>
              <w:rPr>
                <w:rFonts w:ascii="Noto Sans" w:hAnsi="Noto Sans"/>
                <w:lang w:eastAsia="en-IN"/>
              </w:rPr>
            </w:pPr>
            <w:r w:rsidRPr="00925760">
              <w:rPr>
                <w:rFonts w:ascii="Noto Sans" w:hAnsi="Noto Sans"/>
                <w:lang w:eastAsia="en-IN"/>
              </w:rPr>
              <w:t>July 4, 2013</w:t>
            </w:r>
          </w:p>
        </w:tc>
      </w:tr>
      <w:tr w:rsidR="003A6035" w:rsidRPr="00166616" w14:paraId="1652ED04" w14:textId="77777777" w:rsidTr="005A331D">
        <w:tc>
          <w:tcPr>
            <w:tcW w:w="0" w:type="auto"/>
            <w:hideMark/>
          </w:tcPr>
          <w:p w14:paraId="5182FF30" w14:textId="77777777" w:rsidR="003A6035" w:rsidRPr="004D366A" w:rsidRDefault="003A6035" w:rsidP="005A331D">
            <w:pPr>
              <w:jc w:val="center"/>
              <w:rPr>
                <w:rFonts w:ascii="Noto Sans" w:hAnsi="Noto Sans"/>
                <w:lang w:eastAsia="en-IN"/>
              </w:rPr>
            </w:pPr>
            <w:r w:rsidRPr="004D366A">
              <w:rPr>
                <w:rFonts w:ascii="Noto Sans" w:hAnsi="Noto Sans"/>
                <w:lang w:eastAsia="en-IN"/>
              </w:rPr>
              <w:t>241</w:t>
            </w:r>
          </w:p>
        </w:tc>
        <w:tc>
          <w:tcPr>
            <w:tcW w:w="3383" w:type="pct"/>
            <w:hideMark/>
          </w:tcPr>
          <w:p w14:paraId="2984B58C" w14:textId="77777777" w:rsidR="003A6035" w:rsidRPr="00925760" w:rsidRDefault="00971244" w:rsidP="005A331D">
            <w:pPr>
              <w:jc w:val="both"/>
              <w:rPr>
                <w:rFonts w:ascii="Noto Sans" w:hAnsi="Noto Sans"/>
                <w:color w:val="012150"/>
                <w:u w:val="single"/>
                <w:lang w:eastAsia="en-IN"/>
              </w:rPr>
            </w:pPr>
            <w:hyperlink r:id="rId253" w:tgtFrame="_blank" w:history="1">
              <w:r w:rsidR="003A6035" w:rsidRPr="00925760">
                <w:rPr>
                  <w:rFonts w:ascii="Noto Sans" w:hAnsi="Noto Sans"/>
                  <w:color w:val="0000FF"/>
                  <w:u w:val="single"/>
                  <w:lang w:eastAsia="en-IN"/>
                </w:rPr>
                <w:t>DNBS (PD).CC. No 352/03.10.42/2013-14</w:t>
              </w:r>
            </w:hyperlink>
          </w:p>
        </w:tc>
        <w:tc>
          <w:tcPr>
            <w:tcW w:w="1198" w:type="pct"/>
            <w:hideMark/>
          </w:tcPr>
          <w:p w14:paraId="63357EEB" w14:textId="77777777" w:rsidR="003A6035" w:rsidRPr="00925760" w:rsidRDefault="003A6035" w:rsidP="005A331D">
            <w:pPr>
              <w:jc w:val="both"/>
              <w:rPr>
                <w:rFonts w:ascii="Noto Sans" w:hAnsi="Noto Sans"/>
                <w:lang w:eastAsia="en-IN"/>
              </w:rPr>
            </w:pPr>
            <w:r w:rsidRPr="00925760">
              <w:rPr>
                <w:rFonts w:ascii="Noto Sans" w:hAnsi="Noto Sans"/>
                <w:lang w:eastAsia="en-IN"/>
              </w:rPr>
              <w:t>July 23, 2013</w:t>
            </w:r>
          </w:p>
        </w:tc>
      </w:tr>
      <w:tr w:rsidR="003A6035" w:rsidRPr="00166616" w14:paraId="49218C3C" w14:textId="77777777" w:rsidTr="005A331D">
        <w:tc>
          <w:tcPr>
            <w:tcW w:w="0" w:type="auto"/>
            <w:hideMark/>
          </w:tcPr>
          <w:p w14:paraId="065B7EA9" w14:textId="77777777" w:rsidR="003A6035" w:rsidRPr="004D366A" w:rsidRDefault="003A6035" w:rsidP="005A331D">
            <w:pPr>
              <w:jc w:val="center"/>
              <w:rPr>
                <w:rFonts w:ascii="Noto Sans" w:hAnsi="Noto Sans"/>
                <w:lang w:eastAsia="en-IN"/>
              </w:rPr>
            </w:pPr>
            <w:r w:rsidRPr="004D366A">
              <w:rPr>
                <w:rFonts w:ascii="Noto Sans" w:hAnsi="Noto Sans"/>
                <w:lang w:eastAsia="en-IN"/>
              </w:rPr>
              <w:t>242</w:t>
            </w:r>
          </w:p>
        </w:tc>
        <w:tc>
          <w:tcPr>
            <w:tcW w:w="3383" w:type="pct"/>
            <w:hideMark/>
          </w:tcPr>
          <w:p w14:paraId="7F16C274" w14:textId="77777777" w:rsidR="003A6035" w:rsidRPr="00925760" w:rsidRDefault="00971244" w:rsidP="005A331D">
            <w:pPr>
              <w:jc w:val="both"/>
              <w:rPr>
                <w:rFonts w:ascii="Noto Sans" w:hAnsi="Noto Sans"/>
                <w:color w:val="012150"/>
                <w:u w:val="single"/>
                <w:lang w:eastAsia="en-IN"/>
              </w:rPr>
            </w:pPr>
            <w:hyperlink r:id="rId254" w:tgtFrame="_blank" w:history="1">
              <w:r w:rsidR="003A6035" w:rsidRPr="00925760">
                <w:rPr>
                  <w:rFonts w:ascii="Noto Sans" w:hAnsi="Noto Sans"/>
                  <w:color w:val="0000FF"/>
                  <w:u w:val="single"/>
                  <w:lang w:eastAsia="en-IN"/>
                </w:rPr>
                <w:t>DNBS(PD).</w:t>
              </w:r>
              <w:proofErr w:type="spellStart"/>
              <w:r w:rsidR="003A6035" w:rsidRPr="00925760">
                <w:rPr>
                  <w:rFonts w:ascii="Noto Sans" w:hAnsi="Noto Sans"/>
                  <w:color w:val="0000FF"/>
                  <w:u w:val="single"/>
                  <w:lang w:eastAsia="en-IN"/>
                </w:rPr>
                <w:t>CC.No</w:t>
              </w:r>
              <w:proofErr w:type="spellEnd"/>
              <w:r w:rsidR="003A6035" w:rsidRPr="00925760">
                <w:rPr>
                  <w:rFonts w:ascii="Noto Sans" w:hAnsi="Noto Sans"/>
                  <w:color w:val="0000FF"/>
                  <w:u w:val="single"/>
                  <w:lang w:eastAsia="en-IN"/>
                </w:rPr>
                <w:t xml:space="preserve"> 357/03.10.42/2013-14</w:t>
              </w:r>
            </w:hyperlink>
          </w:p>
        </w:tc>
        <w:tc>
          <w:tcPr>
            <w:tcW w:w="1198" w:type="pct"/>
            <w:hideMark/>
          </w:tcPr>
          <w:p w14:paraId="272ECAA9"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3, 2013</w:t>
            </w:r>
          </w:p>
        </w:tc>
      </w:tr>
      <w:tr w:rsidR="003A6035" w:rsidRPr="00166616" w14:paraId="71B9BBEB" w14:textId="77777777" w:rsidTr="005A331D">
        <w:tc>
          <w:tcPr>
            <w:tcW w:w="0" w:type="auto"/>
            <w:hideMark/>
          </w:tcPr>
          <w:p w14:paraId="270DC7A5" w14:textId="77777777" w:rsidR="003A6035" w:rsidRPr="004D366A" w:rsidRDefault="003A6035" w:rsidP="005A331D">
            <w:pPr>
              <w:jc w:val="center"/>
              <w:rPr>
                <w:rFonts w:ascii="Noto Sans" w:hAnsi="Noto Sans"/>
                <w:lang w:eastAsia="en-IN"/>
              </w:rPr>
            </w:pPr>
            <w:r w:rsidRPr="004D366A">
              <w:rPr>
                <w:rFonts w:ascii="Noto Sans" w:hAnsi="Noto Sans"/>
                <w:lang w:eastAsia="en-IN"/>
              </w:rPr>
              <w:t>243</w:t>
            </w:r>
          </w:p>
        </w:tc>
        <w:tc>
          <w:tcPr>
            <w:tcW w:w="3383" w:type="pct"/>
            <w:hideMark/>
          </w:tcPr>
          <w:p w14:paraId="56B0C35B" w14:textId="77777777" w:rsidR="003A6035" w:rsidRPr="00925760" w:rsidRDefault="00971244" w:rsidP="005A331D">
            <w:pPr>
              <w:jc w:val="both"/>
              <w:rPr>
                <w:rFonts w:ascii="Noto Sans" w:hAnsi="Noto Sans"/>
                <w:color w:val="012150"/>
                <w:u w:val="single"/>
                <w:lang w:eastAsia="en-IN"/>
              </w:rPr>
            </w:pPr>
            <w:hyperlink r:id="rId255" w:tgtFrame="_blank" w:history="1">
              <w:r w:rsidR="003A6035" w:rsidRPr="00925760">
                <w:rPr>
                  <w:rFonts w:ascii="Noto Sans" w:hAnsi="Noto Sans"/>
                  <w:color w:val="0000FF"/>
                  <w:u w:val="single"/>
                  <w:lang w:eastAsia="en-IN"/>
                </w:rPr>
                <w:t>DNBS(PD).CC NO 358/03.10.42/2013-14</w:t>
              </w:r>
            </w:hyperlink>
          </w:p>
        </w:tc>
        <w:tc>
          <w:tcPr>
            <w:tcW w:w="1198" w:type="pct"/>
            <w:hideMark/>
          </w:tcPr>
          <w:p w14:paraId="56435FA9" w14:textId="77777777" w:rsidR="003A6035" w:rsidRPr="00925760" w:rsidRDefault="003A6035" w:rsidP="005A331D">
            <w:pPr>
              <w:jc w:val="both"/>
              <w:rPr>
                <w:rFonts w:ascii="Noto Sans" w:hAnsi="Noto Sans"/>
                <w:lang w:eastAsia="en-IN"/>
              </w:rPr>
            </w:pPr>
            <w:r w:rsidRPr="00925760">
              <w:rPr>
                <w:rFonts w:ascii="Noto Sans" w:hAnsi="Noto Sans"/>
                <w:lang w:eastAsia="en-IN"/>
              </w:rPr>
              <w:t>October 3, 2013</w:t>
            </w:r>
          </w:p>
        </w:tc>
      </w:tr>
      <w:tr w:rsidR="003A6035" w:rsidRPr="00166616" w14:paraId="5AE844E5" w14:textId="77777777" w:rsidTr="005A331D">
        <w:tc>
          <w:tcPr>
            <w:tcW w:w="0" w:type="auto"/>
            <w:hideMark/>
          </w:tcPr>
          <w:p w14:paraId="7D6B2B4A" w14:textId="77777777" w:rsidR="003A6035" w:rsidRPr="004D366A" w:rsidRDefault="003A6035" w:rsidP="005A331D">
            <w:pPr>
              <w:jc w:val="center"/>
              <w:rPr>
                <w:rFonts w:ascii="Noto Sans" w:hAnsi="Noto Sans"/>
                <w:lang w:eastAsia="en-IN"/>
              </w:rPr>
            </w:pPr>
            <w:r w:rsidRPr="004D366A">
              <w:rPr>
                <w:rFonts w:ascii="Noto Sans" w:hAnsi="Noto Sans"/>
                <w:lang w:eastAsia="en-IN"/>
              </w:rPr>
              <w:t>244</w:t>
            </w:r>
          </w:p>
        </w:tc>
        <w:tc>
          <w:tcPr>
            <w:tcW w:w="3383" w:type="pct"/>
            <w:hideMark/>
          </w:tcPr>
          <w:p w14:paraId="1368BF14" w14:textId="77777777" w:rsidR="003A6035" w:rsidRPr="00925760" w:rsidRDefault="00971244" w:rsidP="005A331D">
            <w:pPr>
              <w:jc w:val="both"/>
              <w:rPr>
                <w:rFonts w:ascii="Noto Sans" w:hAnsi="Noto Sans"/>
                <w:color w:val="012150"/>
                <w:u w:val="single"/>
                <w:lang w:eastAsia="en-IN"/>
              </w:rPr>
            </w:pPr>
            <w:hyperlink r:id="rId256" w:tgtFrame="_blank" w:history="1">
              <w:r w:rsidR="003A6035" w:rsidRPr="00925760">
                <w:rPr>
                  <w:rFonts w:ascii="Noto Sans" w:hAnsi="Noto Sans"/>
                  <w:color w:val="0000FF"/>
                  <w:u w:val="single"/>
                  <w:lang w:eastAsia="en-IN"/>
                </w:rPr>
                <w:t>DNBS(PD).CC.No.364/03.10.42/2013-14</w:t>
              </w:r>
            </w:hyperlink>
          </w:p>
        </w:tc>
        <w:tc>
          <w:tcPr>
            <w:tcW w:w="1198" w:type="pct"/>
            <w:hideMark/>
          </w:tcPr>
          <w:p w14:paraId="34772C39"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1, 2014</w:t>
            </w:r>
          </w:p>
        </w:tc>
      </w:tr>
      <w:tr w:rsidR="003A6035" w:rsidRPr="00166616" w14:paraId="408D05D6" w14:textId="77777777" w:rsidTr="005A331D">
        <w:tc>
          <w:tcPr>
            <w:tcW w:w="0" w:type="auto"/>
            <w:hideMark/>
          </w:tcPr>
          <w:p w14:paraId="1BA7FC41" w14:textId="77777777" w:rsidR="003A6035" w:rsidRPr="004D366A" w:rsidRDefault="003A6035" w:rsidP="005A331D">
            <w:pPr>
              <w:jc w:val="center"/>
              <w:rPr>
                <w:rFonts w:ascii="Noto Sans" w:hAnsi="Noto Sans"/>
                <w:lang w:eastAsia="en-IN"/>
              </w:rPr>
            </w:pPr>
            <w:r w:rsidRPr="004D366A">
              <w:rPr>
                <w:rFonts w:ascii="Noto Sans" w:hAnsi="Noto Sans"/>
                <w:lang w:eastAsia="en-IN"/>
              </w:rPr>
              <w:t>245</w:t>
            </w:r>
          </w:p>
        </w:tc>
        <w:tc>
          <w:tcPr>
            <w:tcW w:w="3383" w:type="pct"/>
            <w:hideMark/>
          </w:tcPr>
          <w:p w14:paraId="16851525" w14:textId="77777777" w:rsidR="003A6035" w:rsidRPr="00925760" w:rsidRDefault="00971244" w:rsidP="005A331D">
            <w:pPr>
              <w:jc w:val="both"/>
              <w:rPr>
                <w:rFonts w:ascii="Noto Sans" w:hAnsi="Noto Sans"/>
                <w:color w:val="012150"/>
                <w:u w:val="single"/>
                <w:lang w:eastAsia="en-IN"/>
              </w:rPr>
            </w:pPr>
            <w:hyperlink r:id="rId257" w:tgtFrame="_blank" w:history="1">
              <w:r w:rsidR="003A6035" w:rsidRPr="00925760">
                <w:rPr>
                  <w:rFonts w:ascii="Noto Sans" w:hAnsi="Noto Sans"/>
                  <w:color w:val="0000FF"/>
                  <w:u w:val="single"/>
                  <w:lang w:eastAsia="en-IN"/>
                </w:rPr>
                <w:t>DNBS(PD).CC.No.366/03.10.42/2013-14</w:t>
              </w:r>
            </w:hyperlink>
          </w:p>
        </w:tc>
        <w:tc>
          <w:tcPr>
            <w:tcW w:w="1198" w:type="pct"/>
            <w:hideMark/>
          </w:tcPr>
          <w:p w14:paraId="0A88E384"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10, 2014</w:t>
            </w:r>
          </w:p>
        </w:tc>
      </w:tr>
      <w:tr w:rsidR="003A6035" w:rsidRPr="00166616" w14:paraId="126A6113" w14:textId="77777777" w:rsidTr="005A331D">
        <w:tc>
          <w:tcPr>
            <w:tcW w:w="0" w:type="auto"/>
            <w:hideMark/>
          </w:tcPr>
          <w:p w14:paraId="7D25B622" w14:textId="77777777" w:rsidR="003A6035" w:rsidRPr="004D366A" w:rsidRDefault="003A6035" w:rsidP="005A331D">
            <w:pPr>
              <w:jc w:val="center"/>
              <w:rPr>
                <w:rFonts w:ascii="Noto Sans" w:hAnsi="Noto Sans"/>
                <w:lang w:eastAsia="en-IN"/>
              </w:rPr>
            </w:pPr>
            <w:r w:rsidRPr="004D366A">
              <w:rPr>
                <w:rFonts w:ascii="Noto Sans" w:hAnsi="Noto Sans"/>
                <w:lang w:eastAsia="en-IN"/>
              </w:rPr>
              <w:t>246</w:t>
            </w:r>
          </w:p>
        </w:tc>
        <w:tc>
          <w:tcPr>
            <w:tcW w:w="3383" w:type="pct"/>
            <w:hideMark/>
          </w:tcPr>
          <w:p w14:paraId="2AC93CED" w14:textId="77777777" w:rsidR="003A6035" w:rsidRPr="00925760" w:rsidRDefault="00971244" w:rsidP="005A331D">
            <w:pPr>
              <w:jc w:val="both"/>
              <w:rPr>
                <w:rFonts w:ascii="Noto Sans" w:hAnsi="Noto Sans"/>
                <w:color w:val="012150"/>
                <w:u w:val="single"/>
                <w:lang w:eastAsia="en-IN"/>
              </w:rPr>
            </w:pPr>
            <w:hyperlink r:id="rId258" w:tgtFrame="_blank" w:history="1">
              <w:r w:rsidR="003A6035" w:rsidRPr="00925760">
                <w:rPr>
                  <w:rFonts w:ascii="Noto Sans" w:hAnsi="Noto Sans"/>
                  <w:color w:val="0000FF"/>
                  <w:u w:val="single"/>
                  <w:lang w:eastAsia="en-IN"/>
                </w:rPr>
                <w:t>DNBS (PD).CC. No 370/03.10.42/2013-14</w:t>
              </w:r>
            </w:hyperlink>
          </w:p>
        </w:tc>
        <w:tc>
          <w:tcPr>
            <w:tcW w:w="1198" w:type="pct"/>
            <w:hideMark/>
          </w:tcPr>
          <w:p w14:paraId="05330C45" w14:textId="77777777" w:rsidR="003A6035" w:rsidRPr="00925760" w:rsidRDefault="003A6035" w:rsidP="005A331D">
            <w:pPr>
              <w:jc w:val="both"/>
              <w:rPr>
                <w:rFonts w:ascii="Noto Sans" w:hAnsi="Noto Sans"/>
                <w:lang w:eastAsia="en-IN"/>
              </w:rPr>
            </w:pPr>
            <w:r w:rsidRPr="00925760">
              <w:rPr>
                <w:rFonts w:ascii="Noto Sans" w:hAnsi="Noto Sans"/>
                <w:lang w:eastAsia="en-IN"/>
              </w:rPr>
              <w:t>March 19, 2014</w:t>
            </w:r>
          </w:p>
        </w:tc>
      </w:tr>
      <w:tr w:rsidR="003A6035" w:rsidRPr="00166616" w14:paraId="3376893E" w14:textId="77777777" w:rsidTr="005A331D">
        <w:tc>
          <w:tcPr>
            <w:tcW w:w="0" w:type="auto"/>
            <w:hideMark/>
          </w:tcPr>
          <w:p w14:paraId="161ADD9D" w14:textId="77777777" w:rsidR="003A6035" w:rsidRPr="004D366A" w:rsidRDefault="003A6035" w:rsidP="005A331D">
            <w:pPr>
              <w:jc w:val="center"/>
              <w:rPr>
                <w:rFonts w:ascii="Noto Sans" w:hAnsi="Noto Sans"/>
                <w:lang w:eastAsia="en-IN"/>
              </w:rPr>
            </w:pPr>
            <w:r w:rsidRPr="004D366A">
              <w:rPr>
                <w:rFonts w:ascii="Noto Sans" w:hAnsi="Noto Sans"/>
                <w:lang w:eastAsia="en-IN"/>
              </w:rPr>
              <w:t>247</w:t>
            </w:r>
          </w:p>
        </w:tc>
        <w:tc>
          <w:tcPr>
            <w:tcW w:w="3383" w:type="pct"/>
            <w:hideMark/>
          </w:tcPr>
          <w:p w14:paraId="1FB47CFF" w14:textId="77777777" w:rsidR="003A6035" w:rsidRPr="00925760" w:rsidRDefault="00971244" w:rsidP="005A331D">
            <w:pPr>
              <w:jc w:val="both"/>
              <w:rPr>
                <w:rFonts w:ascii="Noto Sans" w:hAnsi="Noto Sans"/>
                <w:color w:val="012150"/>
                <w:u w:val="single"/>
                <w:lang w:eastAsia="en-IN"/>
              </w:rPr>
            </w:pPr>
            <w:hyperlink r:id="rId259" w:tgtFrame="_blank" w:history="1">
              <w:r w:rsidR="003A6035" w:rsidRPr="00925760">
                <w:rPr>
                  <w:rFonts w:ascii="Noto Sans" w:hAnsi="Noto Sans"/>
                  <w:color w:val="0000FF"/>
                  <w:u w:val="single"/>
                  <w:lang w:eastAsia="en-IN"/>
                </w:rPr>
                <w:t>DNBS(PD).CC.No.375/03.10.42/2013-14</w:t>
              </w:r>
            </w:hyperlink>
          </w:p>
        </w:tc>
        <w:tc>
          <w:tcPr>
            <w:tcW w:w="1198" w:type="pct"/>
            <w:hideMark/>
          </w:tcPr>
          <w:p w14:paraId="6A2BF583" w14:textId="77777777" w:rsidR="003A6035" w:rsidRPr="00925760" w:rsidRDefault="003A6035" w:rsidP="005A331D">
            <w:pPr>
              <w:jc w:val="both"/>
              <w:rPr>
                <w:rFonts w:ascii="Noto Sans" w:hAnsi="Noto Sans"/>
                <w:lang w:eastAsia="en-IN"/>
              </w:rPr>
            </w:pPr>
            <w:r w:rsidRPr="00925760">
              <w:rPr>
                <w:rFonts w:ascii="Noto Sans" w:hAnsi="Noto Sans"/>
                <w:lang w:eastAsia="en-IN"/>
              </w:rPr>
              <w:t>April 22, 2014</w:t>
            </w:r>
          </w:p>
        </w:tc>
      </w:tr>
      <w:tr w:rsidR="003A6035" w:rsidRPr="00166616" w14:paraId="5250029A" w14:textId="77777777" w:rsidTr="005A331D">
        <w:tc>
          <w:tcPr>
            <w:tcW w:w="0" w:type="auto"/>
            <w:hideMark/>
          </w:tcPr>
          <w:p w14:paraId="657BE384" w14:textId="77777777" w:rsidR="003A6035" w:rsidRPr="004D366A" w:rsidRDefault="003A6035" w:rsidP="005A331D">
            <w:pPr>
              <w:jc w:val="center"/>
              <w:rPr>
                <w:rFonts w:ascii="Noto Sans" w:hAnsi="Noto Sans"/>
                <w:lang w:eastAsia="en-IN"/>
              </w:rPr>
            </w:pPr>
            <w:r w:rsidRPr="004D366A">
              <w:rPr>
                <w:rFonts w:ascii="Noto Sans" w:hAnsi="Noto Sans"/>
                <w:lang w:eastAsia="en-IN"/>
              </w:rPr>
              <w:t>248</w:t>
            </w:r>
          </w:p>
        </w:tc>
        <w:tc>
          <w:tcPr>
            <w:tcW w:w="3383" w:type="pct"/>
            <w:hideMark/>
          </w:tcPr>
          <w:p w14:paraId="5CD4308B" w14:textId="77777777" w:rsidR="003A6035" w:rsidRPr="00925760" w:rsidRDefault="00971244" w:rsidP="005A331D">
            <w:pPr>
              <w:jc w:val="both"/>
              <w:rPr>
                <w:rFonts w:ascii="Noto Sans" w:hAnsi="Noto Sans"/>
                <w:color w:val="012150"/>
                <w:u w:val="single"/>
                <w:lang w:eastAsia="en-IN"/>
              </w:rPr>
            </w:pPr>
            <w:hyperlink r:id="rId260" w:tgtFrame="_blank" w:history="1">
              <w:r w:rsidR="003A6035" w:rsidRPr="00925760">
                <w:rPr>
                  <w:rFonts w:ascii="Noto Sans" w:hAnsi="Noto Sans"/>
                  <w:color w:val="0000FF"/>
                  <w:u w:val="single"/>
                  <w:lang w:eastAsia="en-IN"/>
                </w:rPr>
                <w:t>DNBS (PD).CC. No 401/03.10.42/2014-15</w:t>
              </w:r>
            </w:hyperlink>
          </w:p>
        </w:tc>
        <w:tc>
          <w:tcPr>
            <w:tcW w:w="1198" w:type="pct"/>
            <w:hideMark/>
          </w:tcPr>
          <w:p w14:paraId="53572C6C" w14:textId="77777777" w:rsidR="003A6035" w:rsidRPr="00925760" w:rsidRDefault="003A6035" w:rsidP="005A331D">
            <w:pPr>
              <w:jc w:val="both"/>
              <w:rPr>
                <w:rFonts w:ascii="Noto Sans" w:hAnsi="Noto Sans"/>
                <w:lang w:eastAsia="en-IN"/>
              </w:rPr>
            </w:pPr>
            <w:r w:rsidRPr="00925760">
              <w:rPr>
                <w:rFonts w:ascii="Noto Sans" w:hAnsi="Noto Sans"/>
                <w:lang w:eastAsia="en-IN"/>
              </w:rPr>
              <w:t>July 25, 2014</w:t>
            </w:r>
          </w:p>
        </w:tc>
      </w:tr>
      <w:tr w:rsidR="003A6035" w:rsidRPr="00166616" w14:paraId="1ED7551C" w14:textId="77777777" w:rsidTr="005A331D">
        <w:tc>
          <w:tcPr>
            <w:tcW w:w="0" w:type="auto"/>
            <w:hideMark/>
          </w:tcPr>
          <w:p w14:paraId="62809FD7" w14:textId="77777777" w:rsidR="003A6035" w:rsidRPr="004D366A" w:rsidRDefault="003A6035" w:rsidP="005A331D">
            <w:pPr>
              <w:jc w:val="center"/>
              <w:rPr>
                <w:rFonts w:ascii="Noto Sans" w:hAnsi="Noto Sans"/>
                <w:lang w:eastAsia="en-IN"/>
              </w:rPr>
            </w:pPr>
            <w:r w:rsidRPr="004D366A">
              <w:rPr>
                <w:rFonts w:ascii="Noto Sans" w:hAnsi="Noto Sans"/>
                <w:lang w:eastAsia="en-IN"/>
              </w:rPr>
              <w:t>249</w:t>
            </w:r>
          </w:p>
        </w:tc>
        <w:tc>
          <w:tcPr>
            <w:tcW w:w="3383" w:type="pct"/>
            <w:hideMark/>
          </w:tcPr>
          <w:p w14:paraId="7B80E966" w14:textId="77777777" w:rsidR="003A6035" w:rsidRPr="00925760" w:rsidRDefault="00971244" w:rsidP="005A331D">
            <w:pPr>
              <w:jc w:val="both"/>
              <w:rPr>
                <w:rFonts w:ascii="Noto Sans" w:hAnsi="Noto Sans"/>
                <w:color w:val="012150"/>
                <w:u w:val="single"/>
                <w:lang w:eastAsia="en-IN"/>
              </w:rPr>
            </w:pPr>
            <w:hyperlink r:id="rId261" w:tgtFrame="_blank" w:history="1">
              <w:r w:rsidR="003A6035" w:rsidRPr="00925760">
                <w:rPr>
                  <w:rFonts w:ascii="Noto Sans" w:hAnsi="Noto Sans"/>
                  <w:color w:val="0000FF"/>
                  <w:u w:val="single"/>
                  <w:lang w:eastAsia="en-IN"/>
                </w:rPr>
                <w:t>DNBS (PD).CC. No 402/03.10.42/2014-15</w:t>
              </w:r>
            </w:hyperlink>
          </w:p>
        </w:tc>
        <w:tc>
          <w:tcPr>
            <w:tcW w:w="1198" w:type="pct"/>
            <w:hideMark/>
          </w:tcPr>
          <w:p w14:paraId="1B86D648"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1, 2014</w:t>
            </w:r>
          </w:p>
        </w:tc>
      </w:tr>
      <w:tr w:rsidR="003A6035" w:rsidRPr="00166616" w14:paraId="29E8356A" w14:textId="77777777" w:rsidTr="005A331D">
        <w:tc>
          <w:tcPr>
            <w:tcW w:w="0" w:type="auto"/>
            <w:hideMark/>
          </w:tcPr>
          <w:p w14:paraId="45E8DB8D" w14:textId="77777777" w:rsidR="003A6035" w:rsidRPr="004D366A" w:rsidRDefault="003A6035" w:rsidP="005A331D">
            <w:pPr>
              <w:jc w:val="center"/>
              <w:rPr>
                <w:rFonts w:ascii="Noto Sans" w:hAnsi="Noto Sans"/>
                <w:lang w:eastAsia="en-IN"/>
              </w:rPr>
            </w:pPr>
            <w:r w:rsidRPr="004D366A">
              <w:rPr>
                <w:rFonts w:ascii="Noto Sans" w:hAnsi="Noto Sans"/>
                <w:lang w:eastAsia="en-IN"/>
              </w:rPr>
              <w:t>250</w:t>
            </w:r>
          </w:p>
        </w:tc>
        <w:tc>
          <w:tcPr>
            <w:tcW w:w="3383" w:type="pct"/>
            <w:hideMark/>
          </w:tcPr>
          <w:p w14:paraId="113B9BE6" w14:textId="77777777" w:rsidR="003A6035" w:rsidRPr="00925760" w:rsidRDefault="00971244" w:rsidP="005A331D">
            <w:pPr>
              <w:jc w:val="both"/>
              <w:rPr>
                <w:rFonts w:ascii="Noto Sans" w:hAnsi="Noto Sans"/>
                <w:color w:val="012150"/>
                <w:u w:val="single"/>
                <w:lang w:eastAsia="en-IN"/>
              </w:rPr>
            </w:pPr>
            <w:hyperlink r:id="rId262" w:tgtFrame="_blank" w:history="1">
              <w:r w:rsidR="003A6035" w:rsidRPr="00925760">
                <w:rPr>
                  <w:rFonts w:ascii="Noto Sans" w:hAnsi="Noto Sans"/>
                  <w:color w:val="0000FF"/>
                  <w:u w:val="single"/>
                  <w:lang w:eastAsia="en-IN"/>
                </w:rPr>
                <w:t>DNBS (PD).CC. No 404/03.10.42/2014-15</w:t>
              </w:r>
            </w:hyperlink>
          </w:p>
        </w:tc>
        <w:tc>
          <w:tcPr>
            <w:tcW w:w="1198" w:type="pct"/>
            <w:hideMark/>
          </w:tcPr>
          <w:p w14:paraId="36D87AB5" w14:textId="77777777" w:rsidR="003A6035" w:rsidRPr="00925760" w:rsidRDefault="003A6035" w:rsidP="005A331D">
            <w:pPr>
              <w:jc w:val="both"/>
              <w:rPr>
                <w:rFonts w:ascii="Noto Sans" w:hAnsi="Noto Sans"/>
                <w:lang w:eastAsia="en-IN"/>
              </w:rPr>
            </w:pPr>
            <w:r w:rsidRPr="00925760">
              <w:rPr>
                <w:rFonts w:ascii="Noto Sans" w:hAnsi="Noto Sans"/>
                <w:lang w:eastAsia="en-IN"/>
              </w:rPr>
              <w:t>August 1, 2014</w:t>
            </w:r>
          </w:p>
        </w:tc>
      </w:tr>
      <w:tr w:rsidR="003A6035" w:rsidRPr="00166616" w14:paraId="226B2892" w14:textId="77777777" w:rsidTr="005A331D">
        <w:tc>
          <w:tcPr>
            <w:tcW w:w="0" w:type="auto"/>
            <w:hideMark/>
          </w:tcPr>
          <w:p w14:paraId="4C55FE2C" w14:textId="77777777" w:rsidR="003A6035" w:rsidRPr="004D366A" w:rsidRDefault="003A6035" w:rsidP="005A331D">
            <w:pPr>
              <w:jc w:val="center"/>
              <w:rPr>
                <w:rFonts w:ascii="Noto Sans" w:hAnsi="Noto Sans"/>
                <w:lang w:eastAsia="en-IN"/>
              </w:rPr>
            </w:pPr>
            <w:r w:rsidRPr="004D366A">
              <w:rPr>
                <w:rFonts w:ascii="Noto Sans" w:hAnsi="Noto Sans"/>
                <w:lang w:eastAsia="en-IN"/>
              </w:rPr>
              <w:t>251</w:t>
            </w:r>
          </w:p>
        </w:tc>
        <w:tc>
          <w:tcPr>
            <w:tcW w:w="3383" w:type="pct"/>
            <w:hideMark/>
          </w:tcPr>
          <w:p w14:paraId="1A04AF95" w14:textId="77777777" w:rsidR="003A6035" w:rsidRPr="00925760" w:rsidRDefault="00971244" w:rsidP="005A331D">
            <w:pPr>
              <w:jc w:val="both"/>
              <w:rPr>
                <w:rFonts w:ascii="Noto Sans" w:hAnsi="Noto Sans"/>
                <w:color w:val="012150"/>
                <w:u w:val="single"/>
                <w:lang w:eastAsia="en-IN"/>
              </w:rPr>
            </w:pPr>
            <w:hyperlink r:id="rId263" w:tgtFrame="_blank" w:history="1">
              <w:r w:rsidR="003A6035" w:rsidRPr="00925760">
                <w:rPr>
                  <w:rFonts w:ascii="Noto Sans" w:hAnsi="Noto Sans"/>
                  <w:color w:val="0000FF"/>
                  <w:u w:val="single"/>
                  <w:lang w:eastAsia="en-IN"/>
                </w:rPr>
                <w:t>DNBR.CC.PD.No.010/03.10.01/2014-15</w:t>
              </w:r>
            </w:hyperlink>
          </w:p>
        </w:tc>
        <w:tc>
          <w:tcPr>
            <w:tcW w:w="1198" w:type="pct"/>
            <w:hideMark/>
          </w:tcPr>
          <w:p w14:paraId="40D0B98D" w14:textId="77777777" w:rsidR="003A6035" w:rsidRPr="00925760" w:rsidRDefault="003A6035" w:rsidP="005A331D">
            <w:pPr>
              <w:jc w:val="both"/>
              <w:rPr>
                <w:rFonts w:ascii="Noto Sans" w:hAnsi="Noto Sans"/>
                <w:lang w:eastAsia="en-IN"/>
              </w:rPr>
            </w:pPr>
            <w:r w:rsidRPr="00925760">
              <w:rPr>
                <w:rFonts w:ascii="Noto Sans" w:hAnsi="Noto Sans"/>
                <w:lang w:eastAsia="en-IN"/>
              </w:rPr>
              <w:t>January 09, 2015</w:t>
            </w:r>
          </w:p>
        </w:tc>
      </w:tr>
      <w:tr w:rsidR="003A6035" w:rsidRPr="00166616" w14:paraId="4D58DADC" w14:textId="77777777" w:rsidTr="005A331D">
        <w:tc>
          <w:tcPr>
            <w:tcW w:w="0" w:type="auto"/>
            <w:hideMark/>
          </w:tcPr>
          <w:p w14:paraId="0400346C" w14:textId="77777777" w:rsidR="003A6035" w:rsidRPr="004D366A" w:rsidRDefault="003A6035" w:rsidP="005A331D">
            <w:pPr>
              <w:jc w:val="center"/>
              <w:rPr>
                <w:rFonts w:ascii="Noto Sans" w:hAnsi="Noto Sans"/>
                <w:lang w:eastAsia="en-IN"/>
              </w:rPr>
            </w:pPr>
            <w:r w:rsidRPr="004D366A">
              <w:rPr>
                <w:rFonts w:ascii="Noto Sans" w:hAnsi="Noto Sans"/>
                <w:lang w:eastAsia="en-IN"/>
              </w:rPr>
              <w:t>252</w:t>
            </w:r>
          </w:p>
        </w:tc>
        <w:tc>
          <w:tcPr>
            <w:tcW w:w="3383" w:type="pct"/>
            <w:hideMark/>
          </w:tcPr>
          <w:p w14:paraId="16E7BC5F" w14:textId="77777777" w:rsidR="003A6035" w:rsidRPr="00925760" w:rsidRDefault="00971244" w:rsidP="005A331D">
            <w:pPr>
              <w:jc w:val="both"/>
              <w:rPr>
                <w:rFonts w:ascii="Noto Sans" w:hAnsi="Noto Sans"/>
                <w:color w:val="012150"/>
                <w:u w:val="single"/>
                <w:lang w:eastAsia="en-IN"/>
              </w:rPr>
            </w:pPr>
            <w:hyperlink r:id="rId264" w:tgtFrame="_blank" w:history="1">
              <w:r w:rsidR="003A6035" w:rsidRPr="00925760">
                <w:rPr>
                  <w:rFonts w:ascii="Noto Sans" w:hAnsi="Noto Sans"/>
                  <w:color w:val="0000FF"/>
                  <w:u w:val="single"/>
                  <w:lang w:eastAsia="en-IN"/>
                </w:rPr>
                <w:t>DNBR(PD).CC.No.034/03.10.42/2014-15</w:t>
              </w:r>
            </w:hyperlink>
          </w:p>
        </w:tc>
        <w:tc>
          <w:tcPr>
            <w:tcW w:w="1198" w:type="pct"/>
            <w:hideMark/>
          </w:tcPr>
          <w:p w14:paraId="533257A3" w14:textId="77777777" w:rsidR="003A6035" w:rsidRPr="00925760" w:rsidRDefault="003A6035" w:rsidP="005A331D">
            <w:pPr>
              <w:jc w:val="both"/>
              <w:rPr>
                <w:rFonts w:ascii="Noto Sans" w:hAnsi="Noto Sans"/>
                <w:lang w:eastAsia="en-IN"/>
              </w:rPr>
            </w:pPr>
            <w:r w:rsidRPr="00925760">
              <w:rPr>
                <w:rFonts w:ascii="Noto Sans" w:hAnsi="Noto Sans"/>
                <w:lang w:eastAsia="en-IN"/>
              </w:rPr>
              <w:t>April 30, 2015</w:t>
            </w:r>
          </w:p>
        </w:tc>
      </w:tr>
      <w:tr w:rsidR="003A6035" w:rsidRPr="00166616" w14:paraId="2547BAB5" w14:textId="77777777" w:rsidTr="005A331D">
        <w:tc>
          <w:tcPr>
            <w:tcW w:w="0" w:type="auto"/>
            <w:hideMark/>
          </w:tcPr>
          <w:p w14:paraId="64D1112C" w14:textId="77777777" w:rsidR="003A6035" w:rsidRPr="004D366A" w:rsidRDefault="003A6035" w:rsidP="005A331D">
            <w:pPr>
              <w:jc w:val="center"/>
              <w:rPr>
                <w:rFonts w:ascii="Noto Sans" w:hAnsi="Noto Sans"/>
                <w:lang w:eastAsia="en-IN"/>
              </w:rPr>
            </w:pPr>
            <w:r w:rsidRPr="004D366A">
              <w:rPr>
                <w:rFonts w:ascii="Noto Sans" w:hAnsi="Noto Sans"/>
                <w:lang w:eastAsia="en-IN"/>
              </w:rPr>
              <w:t>253</w:t>
            </w:r>
          </w:p>
        </w:tc>
        <w:tc>
          <w:tcPr>
            <w:tcW w:w="3383" w:type="pct"/>
            <w:hideMark/>
          </w:tcPr>
          <w:p w14:paraId="438CAA5D" w14:textId="77777777" w:rsidR="003A6035" w:rsidRPr="00166616" w:rsidRDefault="003A6035" w:rsidP="005A331D">
            <w:pPr>
              <w:jc w:val="both"/>
              <w:rPr>
                <w:rFonts w:ascii="Noto Sans" w:hAnsi="Noto Sans"/>
                <w:color w:val="012150"/>
                <w:lang w:eastAsia="en-IN"/>
              </w:rPr>
            </w:pPr>
            <w:r w:rsidRPr="004D366A">
              <w:rPr>
                <w:rFonts w:ascii="Noto Sans" w:hAnsi="Noto Sans"/>
                <w:lang w:eastAsia="en-IN"/>
              </w:rPr>
              <w:t>DBOD.No.IBS.1816/23.67.001/98-99</w:t>
            </w:r>
          </w:p>
        </w:tc>
        <w:tc>
          <w:tcPr>
            <w:tcW w:w="1198" w:type="pct"/>
            <w:hideMark/>
          </w:tcPr>
          <w:p w14:paraId="06708269" w14:textId="77777777" w:rsidR="003A6035" w:rsidRPr="00925760" w:rsidRDefault="003A6035" w:rsidP="005A331D">
            <w:pPr>
              <w:jc w:val="both"/>
              <w:rPr>
                <w:rFonts w:ascii="Noto Sans" w:hAnsi="Noto Sans"/>
                <w:lang w:eastAsia="en-IN"/>
              </w:rPr>
            </w:pPr>
            <w:r w:rsidRPr="00925760">
              <w:rPr>
                <w:rFonts w:ascii="Noto Sans" w:hAnsi="Noto Sans"/>
                <w:lang w:eastAsia="en-IN"/>
              </w:rPr>
              <w:t>February 4, 1999</w:t>
            </w:r>
          </w:p>
        </w:tc>
      </w:tr>
    </w:tbl>
    <w:p w14:paraId="1E93139C" w14:textId="77777777" w:rsidR="00EB0447" w:rsidRPr="00866B63" w:rsidRDefault="00EB0447" w:rsidP="00EB0447">
      <w:pPr>
        <w:rPr>
          <w:rFonts w:ascii="Arial" w:hAnsi="Arial" w:cs="Arial"/>
        </w:rPr>
      </w:pPr>
      <w:r w:rsidRPr="00866B63">
        <w:rPr>
          <w:rFonts w:ascii="Arial" w:hAnsi="Arial" w:cs="Arial"/>
        </w:rPr>
        <w:br/>
      </w:r>
    </w:p>
    <w:p w14:paraId="59362E47" w14:textId="44024A65" w:rsidR="006D2CBC" w:rsidRDefault="006D2CBC" w:rsidP="006D2CBC">
      <w:pPr>
        <w:tabs>
          <w:tab w:val="left" w:pos="180"/>
          <w:tab w:val="left" w:pos="1161"/>
        </w:tabs>
        <w:spacing w:line="360" w:lineRule="auto"/>
        <w:ind w:left="-180"/>
        <w:rPr>
          <w:rFonts w:ascii="Arial" w:hAnsi="Arial" w:cs="Arial"/>
        </w:rPr>
      </w:pPr>
      <w:r>
        <w:rPr>
          <w:rFonts w:ascii="Arial" w:hAnsi="Arial" w:cs="Arial"/>
        </w:rPr>
        <w:tab/>
      </w:r>
    </w:p>
    <w:p w14:paraId="3226AFC5" w14:textId="1131F149" w:rsidR="006D2CBC" w:rsidRDefault="006D2CBC" w:rsidP="006D2CBC">
      <w:pPr>
        <w:jc w:val="center"/>
      </w:pPr>
      <w:r w:rsidRPr="00866B63">
        <w:rPr>
          <w:rFonts w:ascii="Arial" w:hAnsi="Arial" w:cs="Arial"/>
          <w:b/>
          <w:u w:val="single"/>
        </w:rPr>
        <w:t>List of Circulars Repealed Partially, with the issuance of Master Direction</w:t>
      </w:r>
    </w:p>
    <w:tbl>
      <w:tblPr>
        <w:tblpPr w:leftFromText="180" w:rightFromText="180" w:vertAnchor="page" w:horzAnchor="margin" w:tblpXSpec="center" w:tblpY="4805"/>
        <w:tblW w:w="9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988"/>
        <w:gridCol w:w="5697"/>
        <w:gridCol w:w="2700"/>
      </w:tblGrid>
      <w:tr w:rsidR="006D2CBC" w:rsidRPr="00866B63" w14:paraId="692E62BF" w14:textId="77777777" w:rsidTr="006D2CBC">
        <w:trPr>
          <w:tblHeader/>
        </w:trPr>
        <w:tc>
          <w:tcPr>
            <w:tcW w:w="988" w:type="dxa"/>
            <w:tcBorders>
              <w:top w:val="single" w:sz="4" w:space="0" w:color="auto"/>
              <w:left w:val="single" w:sz="4" w:space="0" w:color="auto"/>
              <w:bottom w:val="single" w:sz="4" w:space="0" w:color="auto"/>
              <w:right w:val="single" w:sz="4" w:space="0" w:color="auto"/>
            </w:tcBorders>
          </w:tcPr>
          <w:p w14:paraId="5197842A" w14:textId="77777777" w:rsidR="006D2CBC" w:rsidRPr="00866B63" w:rsidRDefault="006D2CBC" w:rsidP="006D2CBC">
            <w:pPr>
              <w:spacing w:line="360" w:lineRule="auto"/>
              <w:jc w:val="both"/>
              <w:rPr>
                <w:rFonts w:ascii="Arial" w:hAnsi="Arial" w:cs="Arial"/>
                <w:b/>
              </w:rPr>
            </w:pPr>
            <w:proofErr w:type="spellStart"/>
            <w:r w:rsidRPr="00866B63">
              <w:rPr>
                <w:rFonts w:ascii="Arial" w:hAnsi="Arial" w:cs="Arial"/>
                <w:b/>
              </w:rPr>
              <w:t>Sr.No</w:t>
            </w:r>
            <w:proofErr w:type="spellEnd"/>
            <w:r w:rsidRPr="00866B63">
              <w:rPr>
                <w:rFonts w:ascii="Arial" w:hAnsi="Arial" w:cs="Arial"/>
                <w:b/>
              </w:rPr>
              <w:t>.</w:t>
            </w:r>
          </w:p>
        </w:tc>
        <w:tc>
          <w:tcPr>
            <w:tcW w:w="5697" w:type="dxa"/>
            <w:tcBorders>
              <w:top w:val="single" w:sz="4" w:space="0" w:color="auto"/>
              <w:left w:val="single" w:sz="4" w:space="0" w:color="auto"/>
              <w:bottom w:val="single" w:sz="4" w:space="0" w:color="auto"/>
              <w:right w:val="single" w:sz="4" w:space="0" w:color="auto"/>
            </w:tcBorders>
          </w:tcPr>
          <w:p w14:paraId="3CB610B5" w14:textId="77777777" w:rsidR="006D2CBC" w:rsidRPr="00866B63" w:rsidRDefault="006D2CBC" w:rsidP="006D2CBC">
            <w:pPr>
              <w:spacing w:line="360" w:lineRule="auto"/>
              <w:jc w:val="both"/>
              <w:rPr>
                <w:rFonts w:ascii="Arial" w:hAnsi="Arial" w:cs="Arial"/>
                <w:b/>
              </w:rPr>
            </w:pPr>
            <w:r w:rsidRPr="00866B63">
              <w:rPr>
                <w:rFonts w:ascii="Arial" w:hAnsi="Arial" w:cs="Arial"/>
                <w:b/>
              </w:rPr>
              <w:t xml:space="preserve">Circular No. </w:t>
            </w:r>
          </w:p>
        </w:tc>
        <w:tc>
          <w:tcPr>
            <w:tcW w:w="2700" w:type="dxa"/>
            <w:tcBorders>
              <w:top w:val="single" w:sz="4" w:space="0" w:color="auto"/>
              <w:left w:val="single" w:sz="4" w:space="0" w:color="auto"/>
              <w:bottom w:val="single" w:sz="4" w:space="0" w:color="auto"/>
              <w:right w:val="single" w:sz="4" w:space="0" w:color="auto"/>
            </w:tcBorders>
          </w:tcPr>
          <w:p w14:paraId="2FABB43D" w14:textId="77777777" w:rsidR="006D2CBC" w:rsidRPr="00866B63" w:rsidRDefault="006D2CBC" w:rsidP="006D2CBC">
            <w:pPr>
              <w:spacing w:line="360" w:lineRule="auto"/>
              <w:jc w:val="both"/>
              <w:rPr>
                <w:rFonts w:ascii="Arial" w:hAnsi="Arial" w:cs="Arial"/>
                <w:b/>
              </w:rPr>
            </w:pPr>
            <w:r w:rsidRPr="00866B63">
              <w:rPr>
                <w:rFonts w:ascii="Arial" w:hAnsi="Arial" w:cs="Arial"/>
                <w:b/>
              </w:rPr>
              <w:t>Date</w:t>
            </w:r>
          </w:p>
        </w:tc>
      </w:tr>
      <w:tr w:rsidR="006D2CBC" w:rsidRPr="00866B63" w14:paraId="2AE8BA64" w14:textId="77777777" w:rsidTr="006D2CBC">
        <w:trPr>
          <w:trHeight w:val="288"/>
        </w:trPr>
        <w:tc>
          <w:tcPr>
            <w:tcW w:w="988" w:type="dxa"/>
            <w:tcBorders>
              <w:top w:val="single" w:sz="4" w:space="0" w:color="auto"/>
              <w:left w:val="single" w:sz="4" w:space="0" w:color="auto"/>
              <w:bottom w:val="single" w:sz="4" w:space="0" w:color="auto"/>
              <w:right w:val="single" w:sz="4" w:space="0" w:color="auto"/>
            </w:tcBorders>
          </w:tcPr>
          <w:p w14:paraId="338F2A61" w14:textId="77777777" w:rsidR="006D2CBC" w:rsidRPr="00866B63" w:rsidRDefault="006D2CBC" w:rsidP="006D2CBC">
            <w:pPr>
              <w:pStyle w:val="ListParagraph"/>
              <w:numPr>
                <w:ilvl w:val="0"/>
                <w:numId w:val="39"/>
              </w:numPr>
              <w:rPr>
                <w:rFonts w:ascii="Arial" w:hAnsi="Arial" w:cs="Arial"/>
                <w:sz w:val="24"/>
                <w:szCs w:val="24"/>
              </w:rPr>
            </w:pPr>
          </w:p>
        </w:tc>
        <w:tc>
          <w:tcPr>
            <w:tcW w:w="5697" w:type="dxa"/>
            <w:tcBorders>
              <w:top w:val="single" w:sz="4" w:space="0" w:color="auto"/>
              <w:left w:val="single" w:sz="4" w:space="0" w:color="auto"/>
              <w:bottom w:val="single" w:sz="4" w:space="0" w:color="auto"/>
              <w:right w:val="single" w:sz="4" w:space="0" w:color="auto"/>
            </w:tcBorders>
          </w:tcPr>
          <w:p w14:paraId="1659A1C9" w14:textId="77777777" w:rsidR="006D2CBC" w:rsidRPr="00866B63" w:rsidRDefault="006D2CBC" w:rsidP="006D2CBC">
            <w:pPr>
              <w:rPr>
                <w:rFonts w:ascii="Arial" w:eastAsiaTheme="minorHAnsi" w:hAnsi="Arial" w:cs="Arial"/>
                <w:sz w:val="21"/>
                <w:szCs w:val="21"/>
              </w:rPr>
            </w:pPr>
            <w:r w:rsidRPr="00866B63">
              <w:rPr>
                <w:rFonts w:ascii="Arial" w:hAnsi="Arial" w:cs="Arial"/>
              </w:rPr>
              <w:t xml:space="preserve">DBOD.BP.BC.57/21.01.001/95 – Paragraph 2(b) </w:t>
            </w:r>
          </w:p>
        </w:tc>
        <w:tc>
          <w:tcPr>
            <w:tcW w:w="2700" w:type="dxa"/>
            <w:tcBorders>
              <w:top w:val="single" w:sz="4" w:space="0" w:color="auto"/>
              <w:left w:val="single" w:sz="4" w:space="0" w:color="auto"/>
              <w:bottom w:val="single" w:sz="4" w:space="0" w:color="auto"/>
              <w:right w:val="single" w:sz="4" w:space="0" w:color="auto"/>
            </w:tcBorders>
          </w:tcPr>
          <w:p w14:paraId="07A047A2" w14:textId="77777777" w:rsidR="006D2CBC" w:rsidRPr="00866B63" w:rsidRDefault="006D2CBC" w:rsidP="006D2CBC">
            <w:pPr>
              <w:rPr>
                <w:rFonts w:ascii="Arial" w:hAnsi="Arial" w:cs="Arial"/>
              </w:rPr>
            </w:pPr>
            <w:r w:rsidRPr="00866B63">
              <w:rPr>
                <w:rFonts w:ascii="Arial" w:hAnsi="Arial" w:cs="Arial"/>
              </w:rPr>
              <w:t>May 4, 1995</w:t>
            </w:r>
          </w:p>
        </w:tc>
      </w:tr>
      <w:tr w:rsidR="006D2CBC" w:rsidRPr="00062DB1" w14:paraId="308A2B6E" w14:textId="77777777" w:rsidTr="006D2CBC">
        <w:trPr>
          <w:trHeight w:val="288"/>
        </w:trPr>
        <w:tc>
          <w:tcPr>
            <w:tcW w:w="988" w:type="dxa"/>
            <w:tcBorders>
              <w:top w:val="single" w:sz="4" w:space="0" w:color="auto"/>
              <w:left w:val="single" w:sz="4" w:space="0" w:color="auto"/>
              <w:bottom w:val="single" w:sz="4" w:space="0" w:color="auto"/>
              <w:right w:val="single" w:sz="4" w:space="0" w:color="auto"/>
            </w:tcBorders>
          </w:tcPr>
          <w:p w14:paraId="3D434C12" w14:textId="77777777" w:rsidR="006D2CBC" w:rsidRPr="00866B63" w:rsidRDefault="006D2CBC" w:rsidP="006D2CBC">
            <w:pPr>
              <w:pStyle w:val="ListParagraph"/>
              <w:numPr>
                <w:ilvl w:val="0"/>
                <w:numId w:val="39"/>
              </w:numPr>
              <w:rPr>
                <w:rFonts w:ascii="Arial" w:hAnsi="Arial" w:cs="Arial"/>
                <w:sz w:val="24"/>
                <w:szCs w:val="24"/>
              </w:rPr>
            </w:pPr>
          </w:p>
        </w:tc>
        <w:tc>
          <w:tcPr>
            <w:tcW w:w="5697" w:type="dxa"/>
            <w:tcBorders>
              <w:top w:val="single" w:sz="4" w:space="0" w:color="auto"/>
              <w:left w:val="single" w:sz="4" w:space="0" w:color="auto"/>
              <w:bottom w:val="single" w:sz="4" w:space="0" w:color="auto"/>
              <w:right w:val="single" w:sz="4" w:space="0" w:color="auto"/>
            </w:tcBorders>
          </w:tcPr>
          <w:p w14:paraId="59CA1BCA" w14:textId="77777777" w:rsidR="006D2CBC" w:rsidRPr="00866B63" w:rsidRDefault="006D2CBC" w:rsidP="006D2CBC">
            <w:pPr>
              <w:rPr>
                <w:rFonts w:ascii="Arial" w:hAnsi="Arial" w:cs="Arial"/>
              </w:rPr>
            </w:pPr>
            <w:r w:rsidRPr="00866B63">
              <w:rPr>
                <w:rFonts w:ascii="Arial" w:hAnsi="Arial" w:cs="Arial"/>
              </w:rPr>
              <w:t xml:space="preserve">DBS.FGV.BC.56.23.04.001/98-99 </w:t>
            </w:r>
          </w:p>
          <w:p w14:paraId="3998F8A3" w14:textId="77777777" w:rsidR="006D2CBC" w:rsidRPr="00866B63" w:rsidRDefault="006D2CBC" w:rsidP="006D2CBC">
            <w:pPr>
              <w:jc w:val="both"/>
              <w:rPr>
                <w:rFonts w:ascii="Arial" w:hAnsi="Arial" w:cs="Arial"/>
              </w:rPr>
            </w:pPr>
            <w:r w:rsidRPr="00866B63">
              <w:rPr>
                <w:rFonts w:ascii="Arial" w:hAnsi="Arial" w:cs="Arial"/>
              </w:rPr>
              <w:t xml:space="preserve">Paragraph “(b) Concept of "Know Your Customer" (para. 9.2)” </w:t>
            </w:r>
          </w:p>
        </w:tc>
        <w:tc>
          <w:tcPr>
            <w:tcW w:w="2700" w:type="dxa"/>
            <w:tcBorders>
              <w:top w:val="single" w:sz="4" w:space="0" w:color="auto"/>
              <w:left w:val="single" w:sz="4" w:space="0" w:color="auto"/>
              <w:bottom w:val="single" w:sz="4" w:space="0" w:color="auto"/>
              <w:right w:val="single" w:sz="4" w:space="0" w:color="auto"/>
            </w:tcBorders>
          </w:tcPr>
          <w:p w14:paraId="3C876067" w14:textId="77777777" w:rsidR="006D2CBC" w:rsidRPr="00062DB1" w:rsidRDefault="006D2CBC" w:rsidP="006D2CBC">
            <w:pPr>
              <w:rPr>
                <w:rFonts w:ascii="Arial" w:hAnsi="Arial" w:cs="Arial"/>
              </w:rPr>
            </w:pPr>
            <w:r w:rsidRPr="00866B63">
              <w:rPr>
                <w:rFonts w:ascii="Arial" w:hAnsi="Arial" w:cs="Arial"/>
              </w:rPr>
              <w:t>June 21, 1999</w:t>
            </w:r>
          </w:p>
        </w:tc>
      </w:tr>
    </w:tbl>
    <w:p w14:paraId="563219F8" w14:textId="77777777" w:rsidR="006D2CBC" w:rsidRDefault="006D2CBC" w:rsidP="003A6035">
      <w:pPr>
        <w:tabs>
          <w:tab w:val="left" w:pos="180"/>
        </w:tabs>
        <w:spacing w:line="360" w:lineRule="auto"/>
        <w:ind w:left="-180"/>
        <w:jc w:val="center"/>
        <w:rPr>
          <w:rFonts w:ascii="Arial" w:hAnsi="Arial" w:cs="Arial"/>
        </w:rPr>
      </w:pPr>
    </w:p>
    <w:p w14:paraId="5B1B2E5C" w14:textId="77777777" w:rsidR="006D2CBC" w:rsidRDefault="006D2CBC" w:rsidP="003A6035">
      <w:pPr>
        <w:tabs>
          <w:tab w:val="left" w:pos="180"/>
        </w:tabs>
        <w:spacing w:line="360" w:lineRule="auto"/>
        <w:ind w:left="-180"/>
        <w:jc w:val="center"/>
        <w:rPr>
          <w:rFonts w:ascii="Arial" w:hAnsi="Arial" w:cs="Arial"/>
        </w:rPr>
      </w:pPr>
    </w:p>
    <w:p w14:paraId="3CCE7582" w14:textId="77777777" w:rsidR="006D2CBC" w:rsidRDefault="006D2CBC" w:rsidP="003A6035">
      <w:pPr>
        <w:tabs>
          <w:tab w:val="left" w:pos="180"/>
        </w:tabs>
        <w:spacing w:line="360" w:lineRule="auto"/>
        <w:ind w:left="-180"/>
        <w:jc w:val="center"/>
        <w:rPr>
          <w:rFonts w:ascii="Arial" w:hAnsi="Arial" w:cs="Arial"/>
        </w:rPr>
      </w:pPr>
    </w:p>
    <w:tbl>
      <w:tblPr>
        <w:tblStyle w:val="TableGrid"/>
        <w:tblpPr w:leftFromText="180" w:rightFromText="180" w:vertAnchor="text" w:horzAnchor="margin" w:tblpY="888"/>
        <w:tblW w:w="9356" w:type="dxa"/>
        <w:tblLook w:val="04A0" w:firstRow="1" w:lastRow="0" w:firstColumn="1" w:lastColumn="0" w:noHBand="0" w:noVBand="1"/>
      </w:tblPr>
      <w:tblGrid>
        <w:gridCol w:w="993"/>
        <w:gridCol w:w="5670"/>
        <w:gridCol w:w="2693"/>
      </w:tblGrid>
      <w:tr w:rsidR="006D2CBC" w14:paraId="0764A921" w14:textId="77777777" w:rsidTr="006D2CBC">
        <w:tc>
          <w:tcPr>
            <w:tcW w:w="993" w:type="dxa"/>
          </w:tcPr>
          <w:p w14:paraId="1AE05493" w14:textId="77777777" w:rsidR="006D2CBC" w:rsidRPr="00E014FC" w:rsidRDefault="006D2CBC" w:rsidP="006D2CBC">
            <w:pPr>
              <w:tabs>
                <w:tab w:val="left" w:pos="180"/>
              </w:tabs>
              <w:spacing w:line="360" w:lineRule="auto"/>
              <w:jc w:val="both"/>
              <w:rPr>
                <w:rFonts w:ascii="Arial" w:hAnsi="Arial" w:cs="Arial"/>
                <w:b/>
                <w:bCs/>
              </w:rPr>
            </w:pPr>
            <w:r>
              <w:rPr>
                <w:rFonts w:ascii="Arial" w:hAnsi="Arial" w:cs="Arial"/>
                <w:b/>
                <w:bCs/>
              </w:rPr>
              <w:t>Sr. No.</w:t>
            </w:r>
          </w:p>
        </w:tc>
        <w:tc>
          <w:tcPr>
            <w:tcW w:w="5670" w:type="dxa"/>
          </w:tcPr>
          <w:p w14:paraId="2B193BBC" w14:textId="77777777" w:rsidR="006D2CBC" w:rsidRPr="00E014FC" w:rsidRDefault="006D2CBC" w:rsidP="006D2CBC">
            <w:pPr>
              <w:tabs>
                <w:tab w:val="left" w:pos="180"/>
              </w:tabs>
              <w:spacing w:line="360" w:lineRule="auto"/>
              <w:jc w:val="both"/>
              <w:rPr>
                <w:rFonts w:ascii="Arial" w:hAnsi="Arial" w:cs="Arial"/>
                <w:b/>
                <w:bCs/>
              </w:rPr>
            </w:pPr>
            <w:r w:rsidRPr="00E014FC">
              <w:rPr>
                <w:rFonts w:ascii="Arial" w:hAnsi="Arial" w:cs="Arial"/>
                <w:b/>
                <w:bCs/>
              </w:rPr>
              <w:t>Circular No.</w:t>
            </w:r>
          </w:p>
        </w:tc>
        <w:tc>
          <w:tcPr>
            <w:tcW w:w="2693" w:type="dxa"/>
          </w:tcPr>
          <w:p w14:paraId="021554D9" w14:textId="77777777" w:rsidR="006D2CBC" w:rsidRPr="00E014FC" w:rsidRDefault="006D2CBC" w:rsidP="006D2CBC">
            <w:pPr>
              <w:tabs>
                <w:tab w:val="left" w:pos="180"/>
              </w:tabs>
              <w:spacing w:line="360" w:lineRule="auto"/>
              <w:jc w:val="both"/>
              <w:rPr>
                <w:rFonts w:ascii="Arial" w:hAnsi="Arial" w:cs="Arial"/>
                <w:b/>
                <w:bCs/>
              </w:rPr>
            </w:pPr>
            <w:r w:rsidRPr="00E014FC">
              <w:rPr>
                <w:rFonts w:ascii="Arial" w:hAnsi="Arial" w:cs="Arial"/>
                <w:b/>
                <w:bCs/>
              </w:rPr>
              <w:t>Date</w:t>
            </w:r>
          </w:p>
        </w:tc>
      </w:tr>
      <w:tr w:rsidR="006D2CBC" w14:paraId="5A8590FA" w14:textId="77777777" w:rsidTr="006D2CBC">
        <w:tc>
          <w:tcPr>
            <w:tcW w:w="993" w:type="dxa"/>
          </w:tcPr>
          <w:p w14:paraId="3BB9157B" w14:textId="77777777" w:rsidR="006D2CBC" w:rsidRDefault="006D2CBC" w:rsidP="006D2CBC">
            <w:pPr>
              <w:tabs>
                <w:tab w:val="left" w:pos="180"/>
              </w:tabs>
              <w:spacing w:line="360" w:lineRule="auto"/>
              <w:jc w:val="center"/>
              <w:rPr>
                <w:rFonts w:ascii="Arial" w:hAnsi="Arial" w:cs="Arial"/>
              </w:rPr>
            </w:pPr>
            <w:r>
              <w:rPr>
                <w:rFonts w:ascii="Arial" w:hAnsi="Arial" w:cs="Arial"/>
              </w:rPr>
              <w:t>1.</w:t>
            </w:r>
          </w:p>
        </w:tc>
        <w:tc>
          <w:tcPr>
            <w:tcW w:w="5670" w:type="dxa"/>
          </w:tcPr>
          <w:p w14:paraId="4679ECE3" w14:textId="77777777" w:rsidR="006D2CBC" w:rsidRPr="00652F42" w:rsidRDefault="00971244" w:rsidP="006D2CBC">
            <w:pPr>
              <w:tabs>
                <w:tab w:val="left" w:pos="180"/>
              </w:tabs>
              <w:spacing w:line="360" w:lineRule="auto"/>
              <w:jc w:val="both"/>
              <w:rPr>
                <w:rFonts w:ascii="Arial" w:hAnsi="Arial" w:cs="Arial"/>
              </w:rPr>
            </w:pPr>
            <w:hyperlink r:id="rId265" w:history="1">
              <w:r w:rsidR="006D2CBC" w:rsidRPr="0090706E">
                <w:rPr>
                  <w:rStyle w:val="Hyperlink"/>
                  <w:rFonts w:ascii="Arial" w:hAnsi="Arial" w:cs="Arial"/>
                </w:rPr>
                <w:t>DBR.AML.BC.No.16/14.08.001/ 2015-16</w:t>
              </w:r>
            </w:hyperlink>
          </w:p>
        </w:tc>
        <w:tc>
          <w:tcPr>
            <w:tcW w:w="2693" w:type="dxa"/>
          </w:tcPr>
          <w:p w14:paraId="4E818985" w14:textId="77777777" w:rsidR="006D2CBC" w:rsidRDefault="006D2CBC" w:rsidP="006D2CBC">
            <w:pPr>
              <w:tabs>
                <w:tab w:val="left" w:pos="180"/>
              </w:tabs>
              <w:spacing w:line="360" w:lineRule="auto"/>
              <w:jc w:val="both"/>
              <w:rPr>
                <w:rFonts w:ascii="Arial" w:hAnsi="Arial" w:cs="Arial"/>
              </w:rPr>
            </w:pPr>
            <w:r>
              <w:rPr>
                <w:rFonts w:ascii="Arial" w:hAnsi="Arial" w:cs="Arial"/>
              </w:rPr>
              <w:t>July 1, 2015</w:t>
            </w:r>
          </w:p>
        </w:tc>
      </w:tr>
    </w:tbl>
    <w:p w14:paraId="5002F9C2" w14:textId="12C601B5" w:rsidR="003A6035" w:rsidRPr="00866B63" w:rsidRDefault="006D2CBC" w:rsidP="003A6035">
      <w:pPr>
        <w:tabs>
          <w:tab w:val="left" w:pos="180"/>
        </w:tabs>
        <w:spacing w:line="360" w:lineRule="auto"/>
        <w:ind w:left="-180"/>
        <w:jc w:val="center"/>
        <w:rPr>
          <w:rFonts w:ascii="Arial" w:hAnsi="Arial" w:cs="Arial"/>
        </w:rPr>
      </w:pPr>
      <w:r w:rsidRPr="00866B63">
        <w:rPr>
          <w:rFonts w:ascii="Arial" w:hAnsi="Arial" w:cs="Arial"/>
          <w:b/>
          <w:u w:val="single"/>
        </w:rPr>
        <w:t>List of Circulars</w:t>
      </w:r>
      <w:r>
        <w:rPr>
          <w:rFonts w:ascii="Arial" w:hAnsi="Arial" w:cs="Arial"/>
          <w:b/>
          <w:u w:val="single"/>
        </w:rPr>
        <w:t>, or part thereof,</w:t>
      </w:r>
      <w:r w:rsidRPr="00866B63">
        <w:rPr>
          <w:rFonts w:ascii="Arial" w:hAnsi="Arial" w:cs="Arial"/>
          <w:b/>
          <w:u w:val="single"/>
        </w:rPr>
        <w:t xml:space="preserve"> </w:t>
      </w:r>
      <w:r>
        <w:rPr>
          <w:rFonts w:ascii="Arial" w:hAnsi="Arial" w:cs="Arial"/>
          <w:b/>
          <w:u w:val="single"/>
        </w:rPr>
        <w:t>r</w:t>
      </w:r>
      <w:r w:rsidRPr="00866B63">
        <w:rPr>
          <w:rFonts w:ascii="Arial" w:hAnsi="Arial" w:cs="Arial"/>
          <w:b/>
          <w:u w:val="single"/>
        </w:rPr>
        <w:t xml:space="preserve">epealed </w:t>
      </w:r>
      <w:r>
        <w:rPr>
          <w:rFonts w:ascii="Arial" w:hAnsi="Arial" w:cs="Arial"/>
          <w:b/>
          <w:u w:val="single"/>
        </w:rPr>
        <w:t>after</w:t>
      </w:r>
      <w:r w:rsidRPr="00866B63">
        <w:rPr>
          <w:rFonts w:ascii="Arial" w:hAnsi="Arial" w:cs="Arial"/>
          <w:b/>
          <w:u w:val="single"/>
        </w:rPr>
        <w:t xml:space="preserve"> the issuance of Master Direction</w:t>
      </w:r>
      <w:r w:rsidRPr="006D2CBC">
        <w:rPr>
          <w:rFonts w:ascii="Arial" w:hAnsi="Arial" w:cs="Arial"/>
        </w:rPr>
        <w:t xml:space="preserve"> </w:t>
      </w:r>
    </w:p>
    <w:sectPr w:rsidR="003A6035" w:rsidRPr="00866B63" w:rsidSect="002E64A8">
      <w:headerReference w:type="even" r:id="rId266"/>
      <w:headerReference w:type="default" r:id="rId267"/>
      <w:footerReference w:type="even" r:id="rId268"/>
      <w:footerReference w:type="default" r:id="rId269"/>
      <w:headerReference w:type="first" r:id="rId270"/>
      <w:endnotePr>
        <w:numFmt w:val="decimal"/>
      </w:endnotePr>
      <w:pgSz w:w="11907" w:h="16839" w:code="9"/>
      <w:pgMar w:top="270" w:right="1440" w:bottom="1350" w:left="1440" w:header="360" w:footer="23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E84A77" w14:textId="77777777" w:rsidR="00971244" w:rsidRDefault="00971244" w:rsidP="00EB0447">
      <w:r>
        <w:separator/>
      </w:r>
    </w:p>
  </w:endnote>
  <w:endnote w:type="continuationSeparator" w:id="0">
    <w:p w14:paraId="2F61DD2F" w14:textId="77777777" w:rsidR="00971244" w:rsidRDefault="00971244" w:rsidP="00EB04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 w:name="Noto Sans">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B57CA4" w14:textId="77777777" w:rsidR="00971244" w:rsidRDefault="0097124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7B9883" w14:textId="77777777" w:rsidR="00971244" w:rsidRDefault="0097124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87585313"/>
      <w:docPartObj>
        <w:docPartGallery w:val="Page Numbers (Bottom of Page)"/>
        <w:docPartUnique/>
      </w:docPartObj>
    </w:sdtPr>
    <w:sdtEndPr>
      <w:rPr>
        <w:noProof/>
      </w:rPr>
    </w:sdtEndPr>
    <w:sdtContent>
      <w:p w14:paraId="0347DC4E" w14:textId="4760EE51" w:rsidR="00971244" w:rsidRDefault="00971244">
        <w:pPr>
          <w:pStyle w:val="Footer"/>
          <w:jc w:val="center"/>
        </w:pPr>
        <w:r>
          <w:fldChar w:fldCharType="begin"/>
        </w:r>
        <w:r>
          <w:instrText xml:space="preserve"> PAGE   \* MERGEFORMAT </w:instrText>
        </w:r>
        <w:r>
          <w:fldChar w:fldCharType="separate"/>
        </w:r>
        <w:r w:rsidR="003D20D3">
          <w:rPr>
            <w:noProof/>
          </w:rPr>
          <w:t>21</w:t>
        </w:r>
        <w:r>
          <w:rPr>
            <w:noProof/>
          </w:rPr>
          <w:fldChar w:fldCharType="end"/>
        </w:r>
      </w:p>
    </w:sdtContent>
  </w:sdt>
  <w:p w14:paraId="676B4940" w14:textId="77777777" w:rsidR="00971244" w:rsidRDefault="00971244">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91625F9" w14:textId="77777777" w:rsidR="00971244" w:rsidRDefault="00971244" w:rsidP="00EB0447">
      <w:r>
        <w:separator/>
      </w:r>
    </w:p>
  </w:footnote>
  <w:footnote w:type="continuationSeparator" w:id="0">
    <w:p w14:paraId="468095ED" w14:textId="77777777" w:rsidR="00971244" w:rsidRDefault="00971244" w:rsidP="00EB0447">
      <w:r>
        <w:continuationSeparator/>
      </w:r>
    </w:p>
  </w:footnote>
  <w:footnote w:id="1">
    <w:p w14:paraId="5AEB6266" w14:textId="49C8764B" w:rsidR="00971244" w:rsidRPr="00C30AA3" w:rsidRDefault="00971244">
      <w:pPr>
        <w:pStyle w:val="FootnoteText"/>
        <w:rPr>
          <w:rFonts w:ascii="Arial" w:hAnsi="Arial" w:cs="Arial"/>
          <w:sz w:val="16"/>
          <w:szCs w:val="16"/>
          <w:lang w:val="en-IN"/>
        </w:rPr>
      </w:pPr>
      <w:r w:rsidRPr="00C30AA3">
        <w:rPr>
          <w:rStyle w:val="FootnoteReference"/>
          <w:rFonts w:ascii="Arial" w:hAnsi="Arial" w:cs="Arial"/>
          <w:sz w:val="16"/>
          <w:szCs w:val="16"/>
        </w:rPr>
        <w:footnoteRef/>
      </w:r>
      <w:r w:rsidRPr="00C30AA3">
        <w:rPr>
          <w:rFonts w:ascii="Arial" w:hAnsi="Arial" w:cs="Arial"/>
          <w:sz w:val="16"/>
          <w:szCs w:val="16"/>
        </w:rPr>
        <w:t xml:space="preserve"> </w:t>
      </w:r>
      <w:r>
        <w:rPr>
          <w:rFonts w:ascii="Arial" w:hAnsi="Arial" w:cs="Arial"/>
          <w:sz w:val="16"/>
          <w:szCs w:val="16"/>
        </w:rPr>
        <w:t xml:space="preserve"> </w:t>
      </w:r>
      <w:r w:rsidRPr="00470F49">
        <w:rPr>
          <w:rFonts w:ascii="Arial" w:hAnsi="Arial" w:cs="Arial"/>
          <w:sz w:val="16"/>
          <w:szCs w:val="16"/>
        </w:rPr>
        <w:t xml:space="preserve">Amended vide </w:t>
      </w:r>
      <w:hyperlink r:id="rId1" w:history="1">
        <w:r w:rsidRPr="00EA3E71">
          <w:rPr>
            <w:rStyle w:val="Hyperlink"/>
            <w:rFonts w:ascii="Arial" w:hAnsi="Arial" w:cs="Arial"/>
            <w:sz w:val="16"/>
            <w:szCs w:val="16"/>
          </w:rPr>
          <w:t>circular DOR.AML.REC.111/14.01.001/2023-24 dated April 28, 2023</w:t>
        </w:r>
      </w:hyperlink>
      <w:r>
        <w:rPr>
          <w:rFonts w:ascii="Arial" w:hAnsi="Arial" w:cs="Arial"/>
          <w:sz w:val="16"/>
          <w:szCs w:val="16"/>
        </w:rPr>
        <w:t>.</w:t>
      </w:r>
    </w:p>
  </w:footnote>
  <w:footnote w:id="2">
    <w:p w14:paraId="3C3CA80A" w14:textId="77081DF8" w:rsidR="00971244" w:rsidRPr="00C30AA3" w:rsidRDefault="00971244">
      <w:pPr>
        <w:pStyle w:val="FootnoteText"/>
        <w:rPr>
          <w:rFonts w:ascii="Arial" w:hAnsi="Arial" w:cs="Arial"/>
          <w:sz w:val="16"/>
          <w:szCs w:val="16"/>
          <w:lang w:val="en-IN"/>
        </w:rPr>
      </w:pPr>
      <w:r w:rsidRPr="00C30AA3">
        <w:rPr>
          <w:rStyle w:val="FootnoteReference"/>
          <w:rFonts w:ascii="Arial" w:hAnsi="Arial" w:cs="Arial"/>
          <w:sz w:val="16"/>
          <w:szCs w:val="16"/>
        </w:rPr>
        <w:footnoteRef/>
      </w:r>
      <w:r w:rsidRPr="00C30AA3">
        <w:rPr>
          <w:rFonts w:ascii="Arial" w:hAnsi="Arial" w:cs="Arial"/>
          <w:sz w:val="16"/>
          <w:szCs w:val="16"/>
        </w:rPr>
        <w:t xml:space="preserve"> </w:t>
      </w:r>
      <w:r w:rsidRPr="00470F49">
        <w:rPr>
          <w:rFonts w:ascii="Arial" w:hAnsi="Arial" w:cs="Arial"/>
          <w:sz w:val="16"/>
          <w:szCs w:val="16"/>
        </w:rPr>
        <w:t xml:space="preserve">Amended vide </w:t>
      </w:r>
      <w:hyperlink r:id="rId2" w:history="1">
        <w:r w:rsidRPr="00EB2341">
          <w:rPr>
            <w:rStyle w:val="Hyperlink"/>
            <w:rFonts w:ascii="Arial" w:hAnsi="Arial" w:cs="Arial"/>
            <w:sz w:val="16"/>
            <w:szCs w:val="16"/>
          </w:rPr>
          <w:t>circular DOR.AML.REC.44/14.01.001/2023-24 dated October 17, 2023</w:t>
        </w:r>
      </w:hyperlink>
      <w:r>
        <w:rPr>
          <w:rFonts w:ascii="Arial" w:hAnsi="Arial" w:cs="Arial"/>
          <w:sz w:val="16"/>
          <w:szCs w:val="16"/>
        </w:rPr>
        <w:t>.</w:t>
      </w:r>
    </w:p>
  </w:footnote>
  <w:footnote w:id="3">
    <w:p w14:paraId="5889EDA9" w14:textId="1D53AA5D" w:rsidR="00971244" w:rsidRPr="004A6B4D" w:rsidRDefault="00971244">
      <w:pPr>
        <w:pStyle w:val="FootnoteText"/>
        <w:rPr>
          <w:lang w:val="en-IN"/>
        </w:rPr>
      </w:pPr>
      <w:r w:rsidRPr="00C30AA3">
        <w:rPr>
          <w:rStyle w:val="FootnoteReference"/>
          <w:rFonts w:ascii="Arial" w:hAnsi="Arial" w:cs="Arial"/>
          <w:sz w:val="16"/>
          <w:szCs w:val="16"/>
        </w:rPr>
        <w:footnoteRef/>
      </w:r>
      <w:r w:rsidRPr="00C30AA3">
        <w:rPr>
          <w:rFonts w:ascii="Arial" w:hAnsi="Arial" w:cs="Arial"/>
          <w:sz w:val="16"/>
          <w:szCs w:val="16"/>
        </w:rPr>
        <w:t xml:space="preserve"> </w:t>
      </w:r>
      <w:r>
        <w:rPr>
          <w:rFonts w:ascii="Arial" w:hAnsi="Arial" w:cs="Arial"/>
          <w:sz w:val="16"/>
          <w:szCs w:val="16"/>
          <w:lang w:val="en-IN"/>
        </w:rPr>
        <w:t xml:space="preserve"> </w:t>
      </w:r>
      <w:r w:rsidRPr="00470F49">
        <w:rPr>
          <w:rFonts w:ascii="Arial" w:hAnsi="Arial" w:cs="Arial"/>
          <w:sz w:val="16"/>
          <w:szCs w:val="16"/>
          <w:lang w:val="en-IN"/>
        </w:rPr>
        <w:t xml:space="preserve">Amended vide </w:t>
      </w:r>
      <w:hyperlink r:id="rId3" w:history="1">
        <w:r w:rsidRPr="00EB2341">
          <w:rPr>
            <w:rStyle w:val="Hyperlink"/>
            <w:rFonts w:ascii="Arial" w:hAnsi="Arial" w:cs="Arial"/>
            <w:sz w:val="16"/>
            <w:szCs w:val="16"/>
          </w:rPr>
          <w:t xml:space="preserve">circular DOR.AML.REC.44/14.01.001/2023-24 </w:t>
        </w:r>
        <w:r w:rsidRPr="00EB2341">
          <w:rPr>
            <w:rStyle w:val="Hyperlink"/>
            <w:rFonts w:ascii="Arial" w:hAnsi="Arial" w:cs="Arial"/>
            <w:sz w:val="16"/>
            <w:szCs w:val="16"/>
            <w:lang w:val="en-IN"/>
          </w:rPr>
          <w:t>dated October 17, 2023</w:t>
        </w:r>
      </w:hyperlink>
      <w:r>
        <w:rPr>
          <w:rFonts w:ascii="Arial" w:hAnsi="Arial" w:cs="Arial"/>
          <w:sz w:val="16"/>
          <w:szCs w:val="16"/>
          <w:lang w:val="en-IN"/>
        </w:rPr>
        <w:t>.</w:t>
      </w:r>
    </w:p>
  </w:footnote>
  <w:footnote w:id="4">
    <w:p w14:paraId="500F48BD" w14:textId="3BB1A468" w:rsidR="00971244" w:rsidRPr="007D6041" w:rsidRDefault="00971244" w:rsidP="007D6041">
      <w:pPr>
        <w:rPr>
          <w:rFonts w:ascii="Arial" w:hAnsi="Arial" w:cs="Arial"/>
          <w:color w:val="000000"/>
          <w:sz w:val="16"/>
          <w:szCs w:val="16"/>
          <w:lang w:val="en-IN" w:eastAsia="en-IN" w:bidi="hi-IN"/>
        </w:rPr>
      </w:pPr>
      <w:r w:rsidRPr="00CC4A3B">
        <w:rPr>
          <w:rStyle w:val="FootnoteReference"/>
          <w:rFonts w:ascii="Arial" w:hAnsi="Arial" w:cs="Arial"/>
          <w:sz w:val="16"/>
          <w:szCs w:val="16"/>
        </w:rPr>
        <w:footnoteRef/>
      </w:r>
      <w:r w:rsidRPr="00CC4A3B">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Amended vide </w:t>
      </w:r>
      <w:hyperlink r:id="rId4"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CC4A3B">
        <w:rPr>
          <w:rFonts w:ascii="Arial" w:hAnsi="Arial" w:cs="Arial"/>
          <w:sz w:val="16"/>
          <w:szCs w:val="16"/>
        </w:rPr>
        <w:t>.</w:t>
      </w:r>
    </w:p>
  </w:footnote>
  <w:footnote w:id="5">
    <w:p w14:paraId="75664AAE" w14:textId="67DBF870" w:rsidR="00971244" w:rsidRPr="007D6041" w:rsidRDefault="00971244" w:rsidP="007D6041">
      <w:pPr>
        <w:rPr>
          <w:rFonts w:ascii="Arial" w:hAnsi="Arial" w:cs="Arial"/>
          <w:color w:val="000000"/>
          <w:sz w:val="16"/>
          <w:szCs w:val="16"/>
          <w:lang w:val="en-IN" w:eastAsia="en-IN" w:bidi="hi-IN"/>
        </w:rPr>
      </w:pPr>
      <w:r w:rsidRPr="00CC4A3B">
        <w:rPr>
          <w:rStyle w:val="FootnoteReference"/>
          <w:rFonts w:ascii="Arial" w:hAnsi="Arial" w:cs="Arial"/>
          <w:sz w:val="16"/>
          <w:szCs w:val="16"/>
        </w:rPr>
        <w:footnoteRef/>
      </w:r>
      <w:r w:rsidRPr="00CC4A3B">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Amended vide </w:t>
      </w:r>
      <w:hyperlink r:id="rId5" w:history="1">
        <w:r w:rsidRPr="00497B89">
          <w:rPr>
            <w:rStyle w:val="Hyperlink"/>
            <w:rFonts w:ascii="Arial" w:hAnsi="Arial" w:cs="Arial"/>
            <w:sz w:val="16"/>
            <w:szCs w:val="16"/>
            <w:lang w:val="en-IN" w:eastAsia="en-IN" w:bidi="hi-IN"/>
          </w:rPr>
          <w:t xml:space="preserve">circular DBR.AML.BC.No.39/14.01.001/2018-19 </w:t>
        </w:r>
        <w:r w:rsidRPr="00497B89">
          <w:rPr>
            <w:rStyle w:val="Hyperlink"/>
            <w:rFonts w:ascii="Arial" w:hAnsi="Arial" w:cs="Arial"/>
            <w:sz w:val="16"/>
            <w:szCs w:val="16"/>
          </w:rPr>
          <w:t>dated May 29, 2019</w:t>
        </w:r>
      </w:hyperlink>
      <w:r w:rsidRPr="00CC4A3B">
        <w:rPr>
          <w:rFonts w:ascii="Arial" w:hAnsi="Arial" w:cs="Arial"/>
          <w:sz w:val="16"/>
          <w:szCs w:val="16"/>
        </w:rPr>
        <w:t>.</w:t>
      </w:r>
    </w:p>
  </w:footnote>
  <w:footnote w:id="6">
    <w:p w14:paraId="73A05388" w14:textId="35A80B7D" w:rsidR="00971244" w:rsidRPr="007D6041" w:rsidRDefault="00971244" w:rsidP="007D6041">
      <w:pPr>
        <w:rPr>
          <w:rFonts w:ascii="Arial" w:hAnsi="Arial" w:cs="Arial"/>
          <w:color w:val="000000"/>
          <w:sz w:val="16"/>
          <w:szCs w:val="16"/>
          <w:lang w:val="en-IN" w:eastAsia="en-IN" w:bidi="hi-IN"/>
        </w:rPr>
      </w:pPr>
      <w:r w:rsidRPr="007D6041">
        <w:rPr>
          <w:rStyle w:val="FootnoteReference"/>
          <w:rFonts w:ascii="Arial" w:hAnsi="Arial" w:cs="Arial"/>
          <w:sz w:val="16"/>
          <w:szCs w:val="16"/>
        </w:rPr>
        <w:footnoteRef/>
      </w:r>
      <w:r w:rsidRPr="007D6041">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Amended vide </w:t>
      </w:r>
      <w:hyperlink r:id="rId6" w:history="1">
        <w:r w:rsidRPr="00926CD4">
          <w:rPr>
            <w:rStyle w:val="Hyperlink"/>
            <w:rFonts w:ascii="Arial" w:hAnsi="Arial" w:cs="Arial"/>
            <w:sz w:val="16"/>
            <w:szCs w:val="16"/>
            <w:lang w:val="en-IN" w:eastAsia="en-IN" w:bidi="hi-IN"/>
          </w:rPr>
          <w:t xml:space="preserve">circular DOR.AML.REC.111/14.01.001/2023-24 </w:t>
        </w:r>
        <w:r w:rsidRPr="00926CD4">
          <w:rPr>
            <w:rStyle w:val="Hyperlink"/>
            <w:rFonts w:ascii="Arial" w:hAnsi="Arial" w:cs="Arial"/>
            <w:sz w:val="16"/>
            <w:szCs w:val="16"/>
          </w:rPr>
          <w:t>dated April 28, 2023</w:t>
        </w:r>
      </w:hyperlink>
      <w:r>
        <w:rPr>
          <w:rFonts w:ascii="Arial" w:hAnsi="Arial" w:cs="Arial"/>
          <w:sz w:val="16"/>
          <w:szCs w:val="16"/>
        </w:rPr>
        <w:t>.</w:t>
      </w:r>
    </w:p>
  </w:footnote>
  <w:footnote w:id="7">
    <w:p w14:paraId="59AE9A26" w14:textId="2D15F249" w:rsidR="00971244" w:rsidRPr="007D6041" w:rsidRDefault="00971244" w:rsidP="007D6041">
      <w:pPr>
        <w:rPr>
          <w:rFonts w:ascii="Arial" w:hAnsi="Arial" w:cs="Arial"/>
          <w:color w:val="000000"/>
          <w:sz w:val="16"/>
          <w:szCs w:val="16"/>
          <w:lang w:val="en-IN" w:eastAsia="en-IN" w:bidi="hi-IN"/>
        </w:rPr>
      </w:pPr>
      <w:r w:rsidRPr="007D6041">
        <w:rPr>
          <w:rStyle w:val="FootnoteReference"/>
          <w:rFonts w:ascii="Arial" w:hAnsi="Arial" w:cs="Arial"/>
          <w:sz w:val="16"/>
          <w:szCs w:val="16"/>
        </w:rPr>
        <w:footnoteRef/>
      </w:r>
      <w:r w:rsidRPr="007D6041">
        <w:rPr>
          <w:rFonts w:ascii="Arial" w:hAnsi="Arial" w:cs="Arial"/>
          <w:sz w:val="16"/>
          <w:szCs w:val="16"/>
        </w:rPr>
        <w:t xml:space="preserve"> </w:t>
      </w:r>
      <w:bookmarkStart w:id="7" w:name="_Hlk148362217"/>
      <w:r w:rsidRPr="001E6983">
        <w:rPr>
          <w:rFonts w:ascii="Arial" w:hAnsi="Arial" w:cs="Arial"/>
          <w:sz w:val="16"/>
          <w:szCs w:val="16"/>
        </w:rPr>
        <w:t xml:space="preserve"> </w:t>
      </w:r>
      <w:r w:rsidRPr="00CC4A3B">
        <w:rPr>
          <w:rFonts w:ascii="Arial" w:hAnsi="Arial" w:cs="Arial"/>
          <w:sz w:val="16"/>
          <w:szCs w:val="16"/>
        </w:rPr>
        <w:t xml:space="preserve">Amended vide </w:t>
      </w:r>
      <w:hyperlink r:id="rId7"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bookmarkEnd w:id="7"/>
  </w:footnote>
  <w:footnote w:id="8">
    <w:p w14:paraId="73C9B38A" w14:textId="29566750"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Amended vide </w:t>
      </w:r>
      <w:hyperlink r:id="rId8" w:history="1">
        <w:r w:rsidRPr="00926CD4">
          <w:rPr>
            <w:rStyle w:val="Hyperlink"/>
            <w:rFonts w:ascii="Arial" w:hAnsi="Arial" w:cs="Arial"/>
            <w:sz w:val="16"/>
            <w:szCs w:val="16"/>
            <w:lang w:val="en-IN" w:eastAsia="en-IN" w:bidi="hi-IN"/>
          </w:rPr>
          <w:t xml:space="preserve">circular DOR.AML.REC.111/14.01.001/2023-24 </w:t>
        </w:r>
        <w:r w:rsidRPr="00926CD4">
          <w:rPr>
            <w:rStyle w:val="Hyperlink"/>
            <w:rFonts w:ascii="Arial" w:hAnsi="Arial" w:cs="Arial"/>
            <w:sz w:val="16"/>
            <w:szCs w:val="16"/>
          </w:rPr>
          <w:t>dated April 28, 2023</w:t>
        </w:r>
      </w:hyperlink>
      <w:r>
        <w:rPr>
          <w:rFonts w:ascii="Arial" w:hAnsi="Arial" w:cs="Arial"/>
          <w:sz w:val="16"/>
          <w:szCs w:val="16"/>
        </w:rPr>
        <w:t>.</w:t>
      </w:r>
    </w:p>
  </w:footnote>
  <w:footnote w:id="9">
    <w:p w14:paraId="704BF51C" w14:textId="714DE1A7" w:rsidR="00971244" w:rsidRPr="00876F63" w:rsidRDefault="00971244" w:rsidP="007D6041">
      <w:pPr>
        <w:rPr>
          <w:rFonts w:ascii="Arial" w:hAnsi="Arial" w:cs="Arial"/>
          <w:color w:val="000000"/>
          <w:sz w:val="14"/>
          <w:szCs w:val="14"/>
          <w:lang w:val="en-IN" w:eastAsia="en-IN" w:bidi="hi-IN"/>
        </w:rPr>
      </w:pPr>
      <w:r w:rsidRPr="00CC4A3B">
        <w:rPr>
          <w:rStyle w:val="FootnoteReference"/>
          <w:rFonts w:ascii="Arial" w:hAnsi="Arial" w:cs="Arial"/>
          <w:sz w:val="16"/>
          <w:szCs w:val="16"/>
        </w:rPr>
        <w:footnoteRef/>
      </w:r>
      <w:r w:rsidRPr="00CC4A3B">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Amended vide </w:t>
      </w:r>
      <w:hyperlink r:id="rId9"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1208CC">
        <w:rPr>
          <w:rFonts w:ascii="Arial" w:hAnsi="Arial" w:cs="Arial"/>
          <w:sz w:val="16"/>
          <w:szCs w:val="16"/>
        </w:rPr>
        <w:t>.</w:t>
      </w:r>
    </w:p>
  </w:footnote>
  <w:footnote w:id="10">
    <w:p w14:paraId="2D0735C6" w14:textId="32A7B0F4" w:rsidR="00971244" w:rsidRPr="00876F63" w:rsidRDefault="00971244" w:rsidP="007D6041">
      <w:pPr>
        <w:rPr>
          <w:rFonts w:ascii="Arial" w:hAnsi="Arial" w:cs="Arial"/>
          <w:color w:val="000000"/>
          <w:sz w:val="16"/>
          <w:szCs w:val="16"/>
          <w:lang w:val="en-IN" w:eastAsia="en-IN" w:bidi="hi-IN"/>
        </w:rPr>
      </w:pPr>
      <w:r w:rsidRPr="00CC4A3B">
        <w:rPr>
          <w:rStyle w:val="FootnoteReference"/>
          <w:rFonts w:ascii="Arial" w:hAnsi="Arial" w:cs="Arial"/>
          <w:sz w:val="16"/>
          <w:szCs w:val="16"/>
        </w:rPr>
        <w:footnoteRef/>
      </w:r>
      <w:r w:rsidRPr="00CC4A3B">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Inserted vide </w:t>
      </w:r>
      <w:hyperlink r:id="rId10"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CC4A3B">
        <w:rPr>
          <w:rFonts w:ascii="Arial" w:hAnsi="Arial" w:cs="Arial"/>
          <w:sz w:val="16"/>
          <w:szCs w:val="16"/>
        </w:rPr>
        <w:t>.</w:t>
      </w:r>
    </w:p>
  </w:footnote>
  <w:footnote w:id="11">
    <w:p w14:paraId="08A6B77D" w14:textId="3B4D71FE" w:rsidR="00971244" w:rsidRPr="00876F63" w:rsidRDefault="00971244" w:rsidP="007D6041">
      <w:pPr>
        <w:rPr>
          <w:rFonts w:ascii="Arial" w:hAnsi="Arial" w:cs="Arial"/>
          <w:color w:val="000000"/>
          <w:sz w:val="16"/>
          <w:szCs w:val="16"/>
          <w:lang w:val="en-IN" w:eastAsia="en-IN" w:bidi="hi-IN"/>
        </w:rPr>
      </w:pPr>
      <w:r w:rsidRPr="00CC4A3B">
        <w:rPr>
          <w:rStyle w:val="FootnoteReference"/>
          <w:rFonts w:ascii="Arial" w:hAnsi="Arial" w:cs="Arial"/>
          <w:sz w:val="16"/>
          <w:szCs w:val="16"/>
        </w:rPr>
        <w:footnoteRef/>
      </w:r>
      <w:r w:rsidRPr="00CC4A3B">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Inserted vide </w:t>
      </w:r>
      <w:hyperlink r:id="rId11"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CC4A3B">
        <w:rPr>
          <w:rFonts w:ascii="Arial" w:hAnsi="Arial" w:cs="Arial"/>
          <w:sz w:val="16"/>
          <w:szCs w:val="16"/>
        </w:rPr>
        <w:t>.</w:t>
      </w:r>
    </w:p>
  </w:footnote>
  <w:footnote w:id="12">
    <w:p w14:paraId="7ED9DF9E" w14:textId="7ADB026D" w:rsidR="00971244" w:rsidRPr="00876F63" w:rsidRDefault="00971244" w:rsidP="007D6041">
      <w:pPr>
        <w:rPr>
          <w:rFonts w:ascii="Arial" w:hAnsi="Arial" w:cs="Arial"/>
          <w:color w:val="000000"/>
          <w:sz w:val="14"/>
          <w:szCs w:val="14"/>
          <w:lang w:val="en-IN" w:eastAsia="en-IN" w:bidi="hi-IN"/>
        </w:rPr>
      </w:pPr>
      <w:r w:rsidRPr="00CC4A3B">
        <w:rPr>
          <w:rStyle w:val="FootnoteReference"/>
          <w:rFonts w:ascii="Arial" w:hAnsi="Arial" w:cs="Arial"/>
          <w:sz w:val="16"/>
          <w:szCs w:val="16"/>
        </w:rPr>
        <w:footnoteRef/>
      </w:r>
      <w:r w:rsidRPr="00CC4A3B">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Inserted vide </w:t>
      </w:r>
      <w:hyperlink r:id="rId12"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CC4A3B">
        <w:rPr>
          <w:rFonts w:ascii="Arial" w:hAnsi="Arial" w:cs="Arial"/>
          <w:sz w:val="16"/>
          <w:szCs w:val="16"/>
        </w:rPr>
        <w:t>.</w:t>
      </w:r>
    </w:p>
  </w:footnote>
  <w:footnote w:id="13">
    <w:p w14:paraId="4B134B4F" w14:textId="5289A2E8"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Inserted vide </w:t>
      </w:r>
      <w:hyperlink r:id="rId13" w:history="1">
        <w:r w:rsidRPr="00926CD4">
          <w:rPr>
            <w:rStyle w:val="Hyperlink"/>
            <w:rFonts w:ascii="Arial" w:hAnsi="Arial" w:cs="Arial"/>
            <w:sz w:val="16"/>
            <w:szCs w:val="16"/>
            <w:lang w:val="en-IN" w:eastAsia="en-IN" w:bidi="hi-IN"/>
          </w:rPr>
          <w:t xml:space="preserve">circular DOR.AML.REC.111/14.01.001/2023-24 </w:t>
        </w:r>
        <w:r w:rsidRPr="00926CD4">
          <w:rPr>
            <w:rStyle w:val="Hyperlink"/>
            <w:rFonts w:ascii="Arial" w:hAnsi="Arial" w:cs="Arial"/>
            <w:sz w:val="16"/>
            <w:szCs w:val="16"/>
          </w:rPr>
          <w:t>dated April 28, 2023</w:t>
        </w:r>
      </w:hyperlink>
      <w:r w:rsidRPr="00CC4A3B">
        <w:rPr>
          <w:rFonts w:ascii="Arial" w:hAnsi="Arial" w:cs="Arial"/>
          <w:sz w:val="16"/>
          <w:szCs w:val="16"/>
        </w:rPr>
        <w:t>.</w:t>
      </w:r>
    </w:p>
  </w:footnote>
  <w:footnote w:id="14">
    <w:p w14:paraId="0764ACDC" w14:textId="39F4E15C" w:rsidR="00971244" w:rsidRPr="00876F63" w:rsidRDefault="00971244" w:rsidP="007D6041">
      <w:pPr>
        <w:rPr>
          <w:rFonts w:ascii="Arial" w:hAnsi="Arial" w:cs="Arial"/>
          <w:color w:val="000000"/>
          <w:sz w:val="16"/>
          <w:szCs w:val="16"/>
          <w:lang w:val="en-IN" w:eastAsia="en-IN" w:bidi="hi-IN"/>
        </w:rPr>
      </w:pPr>
      <w:r w:rsidRPr="00CC4A3B">
        <w:rPr>
          <w:rStyle w:val="FootnoteReference"/>
          <w:rFonts w:ascii="Arial" w:hAnsi="Arial" w:cs="Arial"/>
          <w:sz w:val="16"/>
          <w:szCs w:val="16"/>
        </w:rPr>
        <w:footnoteRef/>
      </w:r>
      <w:r w:rsidRPr="00CC4A3B">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Inserted vide </w:t>
      </w:r>
      <w:hyperlink r:id="rId14"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CC4A3B">
        <w:rPr>
          <w:rFonts w:ascii="Arial" w:hAnsi="Arial" w:cs="Arial"/>
          <w:sz w:val="16"/>
          <w:szCs w:val="16"/>
        </w:rPr>
        <w:t>.</w:t>
      </w:r>
    </w:p>
  </w:footnote>
  <w:footnote w:id="15">
    <w:p w14:paraId="1FD83C44" w14:textId="75A3EC79"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Inserted vide </w:t>
      </w:r>
      <w:hyperlink r:id="rId15" w:history="1">
        <w:r w:rsidRPr="00926CD4">
          <w:rPr>
            <w:rStyle w:val="Hyperlink"/>
            <w:rFonts w:ascii="Arial" w:hAnsi="Arial" w:cs="Arial"/>
            <w:sz w:val="16"/>
            <w:szCs w:val="16"/>
            <w:lang w:val="en-IN" w:eastAsia="en-IN" w:bidi="hi-IN"/>
          </w:rPr>
          <w:t xml:space="preserve">circular DOR.AML.REC.111/14.01.001/2023-24 </w:t>
        </w:r>
        <w:r w:rsidRPr="00926CD4">
          <w:rPr>
            <w:rStyle w:val="Hyperlink"/>
            <w:rFonts w:ascii="Arial" w:hAnsi="Arial" w:cs="Arial"/>
            <w:sz w:val="16"/>
            <w:szCs w:val="16"/>
          </w:rPr>
          <w:t>dated April 28, 2023</w:t>
        </w:r>
      </w:hyperlink>
      <w:r w:rsidRPr="00CC4A3B">
        <w:rPr>
          <w:rFonts w:ascii="Arial" w:hAnsi="Arial" w:cs="Arial"/>
          <w:sz w:val="16"/>
          <w:szCs w:val="16"/>
        </w:rPr>
        <w:t>.</w:t>
      </w:r>
    </w:p>
  </w:footnote>
  <w:footnote w:id="16">
    <w:p w14:paraId="3C481C29" w14:textId="088CBDF6" w:rsidR="00971244" w:rsidRPr="00876F63" w:rsidRDefault="00971244" w:rsidP="007D6041">
      <w:pPr>
        <w:rPr>
          <w:rFonts w:ascii="Arial" w:hAnsi="Arial" w:cs="Arial"/>
          <w:color w:val="000000"/>
          <w:sz w:val="16"/>
          <w:szCs w:val="16"/>
          <w:lang w:val="en-IN" w:eastAsia="en-IN" w:bidi="hi-IN"/>
        </w:rPr>
      </w:pPr>
      <w:r w:rsidRPr="00CC4A3B">
        <w:rPr>
          <w:rStyle w:val="FootnoteReference"/>
          <w:rFonts w:ascii="Arial" w:hAnsi="Arial" w:cs="Arial"/>
          <w:sz w:val="16"/>
          <w:szCs w:val="16"/>
        </w:rPr>
        <w:footnoteRef/>
      </w:r>
      <w:r w:rsidRPr="00CC4A3B">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Inserted vide </w:t>
      </w:r>
      <w:hyperlink r:id="rId16" w:history="1">
        <w:r w:rsidRPr="00497B89">
          <w:rPr>
            <w:rStyle w:val="Hyperlink"/>
            <w:rFonts w:ascii="Arial" w:hAnsi="Arial" w:cs="Arial"/>
            <w:sz w:val="16"/>
            <w:szCs w:val="16"/>
            <w:lang w:val="en-IN" w:eastAsia="en-IN" w:bidi="hi-IN"/>
          </w:rPr>
          <w:t xml:space="preserve">circular DBR.AML.BC.No.39/14.01.001/2018-19 </w:t>
        </w:r>
        <w:r w:rsidRPr="00497B89">
          <w:rPr>
            <w:rStyle w:val="Hyperlink"/>
            <w:rFonts w:ascii="Arial" w:hAnsi="Arial" w:cs="Arial"/>
            <w:sz w:val="16"/>
            <w:szCs w:val="16"/>
          </w:rPr>
          <w:t>dated May 29, 2019</w:t>
        </w:r>
      </w:hyperlink>
      <w:r w:rsidRPr="00CC4A3B">
        <w:rPr>
          <w:rFonts w:ascii="Arial" w:hAnsi="Arial" w:cs="Arial"/>
          <w:sz w:val="16"/>
          <w:szCs w:val="16"/>
        </w:rPr>
        <w:t>.</w:t>
      </w:r>
    </w:p>
  </w:footnote>
  <w:footnote w:id="17">
    <w:p w14:paraId="356D1920" w14:textId="77BEA8BC" w:rsidR="00971244" w:rsidRPr="00876F63" w:rsidRDefault="00971244" w:rsidP="007D6041">
      <w:pPr>
        <w:rPr>
          <w:rFonts w:ascii="Arial" w:hAnsi="Arial" w:cs="Arial"/>
          <w:color w:val="000000"/>
          <w:sz w:val="14"/>
          <w:szCs w:val="14"/>
          <w:lang w:val="en-IN" w:eastAsia="en-IN" w:bidi="hi-IN"/>
        </w:rPr>
      </w:pPr>
      <w:r w:rsidRPr="00CC4A3B">
        <w:rPr>
          <w:rStyle w:val="FootnoteReference"/>
          <w:rFonts w:ascii="Arial" w:hAnsi="Arial" w:cs="Arial"/>
          <w:sz w:val="16"/>
          <w:szCs w:val="16"/>
        </w:rPr>
        <w:footnoteRef/>
      </w:r>
      <w:r w:rsidRPr="00CC4A3B">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Amended vide </w:t>
      </w:r>
      <w:hyperlink r:id="rId17"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CC4A3B">
        <w:rPr>
          <w:rFonts w:ascii="Arial" w:hAnsi="Arial" w:cs="Arial"/>
          <w:sz w:val="16"/>
          <w:szCs w:val="16"/>
        </w:rPr>
        <w:t>.</w:t>
      </w:r>
    </w:p>
  </w:footnote>
  <w:footnote w:id="18">
    <w:p w14:paraId="3569BE5C" w14:textId="04D4EDF0" w:rsidR="00971244" w:rsidRPr="00876F63" w:rsidRDefault="00971244" w:rsidP="007D6041">
      <w:pPr>
        <w:rPr>
          <w:rFonts w:ascii="Arial" w:hAnsi="Arial" w:cs="Arial"/>
          <w:color w:val="000000"/>
          <w:sz w:val="16"/>
          <w:szCs w:val="16"/>
          <w:lang w:val="en-IN" w:eastAsia="en-IN" w:bidi="hi-IN"/>
        </w:rPr>
      </w:pPr>
      <w:r w:rsidRPr="00CC4A3B">
        <w:rPr>
          <w:rStyle w:val="FootnoteReference"/>
          <w:rFonts w:ascii="Arial" w:hAnsi="Arial" w:cs="Arial"/>
          <w:sz w:val="16"/>
          <w:szCs w:val="16"/>
        </w:rPr>
        <w:footnoteRef/>
      </w:r>
      <w:r w:rsidRPr="00CC4A3B">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Amended vide </w:t>
      </w:r>
      <w:hyperlink r:id="rId18" w:history="1">
        <w:r w:rsidRPr="00520B10">
          <w:rPr>
            <w:rStyle w:val="Hyperlink"/>
            <w:rFonts w:ascii="Arial" w:hAnsi="Arial" w:cs="Arial"/>
            <w:sz w:val="16"/>
            <w:szCs w:val="16"/>
            <w:lang w:val="en-IN" w:eastAsia="en-IN" w:bidi="hi-IN"/>
          </w:rPr>
          <w:t xml:space="preserve">DBR.AML.BC.No.39/14.01.001/2018-19 </w:t>
        </w:r>
        <w:r w:rsidRPr="00520B10">
          <w:rPr>
            <w:rStyle w:val="Hyperlink"/>
            <w:rFonts w:ascii="Arial" w:hAnsi="Arial" w:cs="Arial"/>
            <w:sz w:val="16"/>
            <w:szCs w:val="16"/>
          </w:rPr>
          <w:t>dated May 29, 2019</w:t>
        </w:r>
      </w:hyperlink>
      <w:r w:rsidRPr="00CC4A3B">
        <w:rPr>
          <w:rFonts w:ascii="Arial" w:hAnsi="Arial" w:cs="Arial"/>
          <w:sz w:val="16"/>
          <w:szCs w:val="16"/>
        </w:rPr>
        <w:t>.</w:t>
      </w:r>
    </w:p>
  </w:footnote>
  <w:footnote w:id="19">
    <w:p w14:paraId="0C6821E2" w14:textId="0B5F9FC3" w:rsidR="00971244" w:rsidRPr="00876F63" w:rsidRDefault="00971244" w:rsidP="007D6041">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Deleted vide </w:t>
      </w:r>
      <w:hyperlink r:id="rId19" w:history="1">
        <w:r w:rsidRPr="00497B89">
          <w:rPr>
            <w:rStyle w:val="Hyperlink"/>
            <w:rFonts w:ascii="Arial" w:hAnsi="Arial" w:cs="Arial"/>
            <w:sz w:val="16"/>
            <w:szCs w:val="16"/>
            <w:lang w:val="en-IN" w:eastAsia="en-IN" w:bidi="hi-IN"/>
          </w:rPr>
          <w:t xml:space="preserve">circular DOR.AML.REC.66/14.01.001/2023-24 </w:t>
        </w:r>
        <w:r w:rsidRPr="00497B89">
          <w:rPr>
            <w:rStyle w:val="Hyperlink"/>
            <w:rFonts w:ascii="Arial" w:hAnsi="Arial" w:cs="Arial"/>
            <w:sz w:val="16"/>
            <w:szCs w:val="16"/>
          </w:rPr>
          <w:t>dated January 04, 2024</w:t>
        </w:r>
      </w:hyperlink>
      <w:r w:rsidRPr="00CC4A3B">
        <w:rPr>
          <w:rFonts w:ascii="Arial" w:hAnsi="Arial" w:cs="Arial"/>
          <w:sz w:val="16"/>
          <w:szCs w:val="16"/>
        </w:rPr>
        <w:t>.</w:t>
      </w:r>
    </w:p>
  </w:footnote>
  <w:footnote w:id="20">
    <w:p w14:paraId="6CF8A2EA" w14:textId="010B347C"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Amended vide </w:t>
      </w:r>
      <w:hyperlink r:id="rId20"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21">
    <w:p w14:paraId="51F30B46" w14:textId="73213CA9" w:rsidR="00971244" w:rsidRPr="00876F63" w:rsidRDefault="00971244" w:rsidP="007D6041">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Amended vide </w:t>
      </w:r>
      <w:hyperlink r:id="rId21"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22">
    <w:p w14:paraId="14FC5489" w14:textId="2A08A412"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1E6983">
        <w:rPr>
          <w:rFonts w:ascii="Arial" w:hAnsi="Arial" w:cs="Arial"/>
          <w:sz w:val="16"/>
          <w:szCs w:val="16"/>
        </w:rPr>
        <w:t xml:space="preserve"> </w:t>
      </w:r>
      <w:r w:rsidRPr="00CC4A3B">
        <w:rPr>
          <w:rFonts w:ascii="Arial" w:hAnsi="Arial" w:cs="Arial"/>
          <w:sz w:val="16"/>
          <w:szCs w:val="16"/>
        </w:rPr>
        <w:t xml:space="preserve">Inserted vide </w:t>
      </w:r>
      <w:hyperlink r:id="rId22" w:history="1">
        <w:r w:rsidRPr="00926CD4">
          <w:rPr>
            <w:rStyle w:val="Hyperlink"/>
            <w:rFonts w:ascii="Arial" w:hAnsi="Arial" w:cs="Arial"/>
            <w:sz w:val="16"/>
            <w:szCs w:val="16"/>
            <w:lang w:val="en-IN" w:eastAsia="en-IN" w:bidi="hi-IN"/>
          </w:rPr>
          <w:t xml:space="preserve">circular DOR.AML.REC.111/14.01.001/2023-24 </w:t>
        </w:r>
        <w:r w:rsidRPr="00926CD4">
          <w:rPr>
            <w:rStyle w:val="Hyperlink"/>
            <w:rFonts w:ascii="Arial" w:hAnsi="Arial" w:cs="Arial"/>
            <w:sz w:val="16"/>
            <w:szCs w:val="16"/>
          </w:rPr>
          <w:t>dated April 28, 2023</w:t>
        </w:r>
      </w:hyperlink>
      <w:r w:rsidRPr="00CC4A3B">
        <w:rPr>
          <w:rFonts w:ascii="Arial" w:hAnsi="Arial" w:cs="Arial"/>
          <w:sz w:val="16"/>
          <w:szCs w:val="16"/>
        </w:rPr>
        <w:t>.</w:t>
      </w:r>
    </w:p>
  </w:footnote>
  <w:footnote w:id="23">
    <w:p w14:paraId="2C9851A0" w14:textId="609E3C86" w:rsidR="00971244" w:rsidRPr="00876F63" w:rsidRDefault="00971244" w:rsidP="007D6041">
      <w:pPr>
        <w:rPr>
          <w:rFonts w:ascii="Arial" w:hAnsi="Arial" w:cs="Arial"/>
          <w:color w:val="000000"/>
          <w:sz w:val="14"/>
          <w:szCs w:val="14"/>
          <w:lang w:val="en-IN" w:eastAsia="en-IN" w:bidi="hi-IN"/>
        </w:rPr>
      </w:pPr>
      <w:r w:rsidRPr="00683145">
        <w:rPr>
          <w:rFonts w:ascii="Arial" w:hAnsi="Arial" w:cs="Arial"/>
          <w:sz w:val="16"/>
          <w:szCs w:val="16"/>
          <w:vertAlign w:val="superscript"/>
        </w:rPr>
        <w:footnoteRef/>
      </w:r>
      <w:r w:rsidRPr="001E6983">
        <w:rPr>
          <w:rFonts w:ascii="Arial" w:hAnsi="Arial" w:cs="Arial"/>
          <w:sz w:val="16"/>
          <w:szCs w:val="16"/>
        </w:rPr>
        <w:t xml:space="preserve"> </w:t>
      </w:r>
      <w:r w:rsidRPr="00CC4A3B">
        <w:rPr>
          <w:rFonts w:ascii="Arial" w:hAnsi="Arial" w:cs="Arial"/>
          <w:sz w:val="16"/>
          <w:szCs w:val="16"/>
        </w:rPr>
        <w:t xml:space="preserve">Amended vide </w:t>
      </w:r>
      <w:hyperlink r:id="rId23"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sidRPr="00CC4A3B">
        <w:rPr>
          <w:rFonts w:ascii="Arial" w:hAnsi="Arial" w:cs="Arial"/>
          <w:sz w:val="16"/>
          <w:szCs w:val="16"/>
        </w:rPr>
        <w:t>.</w:t>
      </w:r>
    </w:p>
  </w:footnote>
  <w:footnote w:id="24">
    <w:p w14:paraId="2BB32673" w14:textId="374DA413"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CC4A3B">
        <w:rPr>
          <w:rFonts w:ascii="Arial" w:hAnsi="Arial" w:cs="Arial"/>
          <w:sz w:val="16"/>
          <w:szCs w:val="16"/>
        </w:rPr>
        <w:t xml:space="preserve">Amended vide </w:t>
      </w:r>
      <w:hyperlink r:id="rId24"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25">
    <w:p w14:paraId="60735C08" w14:textId="3BAFBBD0"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CC4A3B">
        <w:rPr>
          <w:rFonts w:ascii="Arial" w:hAnsi="Arial" w:cs="Arial"/>
          <w:sz w:val="16"/>
          <w:szCs w:val="16"/>
        </w:rPr>
        <w:t xml:space="preserve">Inserted vide </w:t>
      </w:r>
      <w:hyperlink r:id="rId25" w:history="1">
        <w:r w:rsidRPr="00926CD4">
          <w:rPr>
            <w:rStyle w:val="Hyperlink"/>
            <w:rFonts w:ascii="Arial" w:hAnsi="Arial" w:cs="Arial"/>
            <w:sz w:val="16"/>
            <w:szCs w:val="16"/>
            <w:lang w:val="en-IN" w:eastAsia="en-IN" w:bidi="hi-IN"/>
          </w:rPr>
          <w:t xml:space="preserve">circular DOR.AML.REC.111/14.01.001/2023-24 </w:t>
        </w:r>
        <w:r w:rsidRPr="00926CD4">
          <w:rPr>
            <w:rStyle w:val="Hyperlink"/>
            <w:rFonts w:ascii="Arial" w:hAnsi="Arial" w:cs="Arial"/>
            <w:sz w:val="16"/>
            <w:szCs w:val="16"/>
          </w:rPr>
          <w:t>dated April 28, 2023</w:t>
        </w:r>
      </w:hyperlink>
      <w:r w:rsidRPr="00CC4A3B">
        <w:rPr>
          <w:rFonts w:ascii="Arial" w:hAnsi="Arial" w:cs="Arial"/>
          <w:sz w:val="16"/>
          <w:szCs w:val="16"/>
        </w:rPr>
        <w:t>.</w:t>
      </w:r>
    </w:p>
  </w:footnote>
  <w:footnote w:id="26">
    <w:p w14:paraId="05B58361" w14:textId="4E7D6366" w:rsidR="00971244" w:rsidRPr="00876F63" w:rsidRDefault="00971244" w:rsidP="007D6041">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CC4A3B">
        <w:rPr>
          <w:rFonts w:ascii="Arial" w:hAnsi="Arial" w:cs="Arial"/>
          <w:sz w:val="16"/>
          <w:szCs w:val="16"/>
        </w:rPr>
        <w:t xml:space="preserve">Amended vide </w:t>
      </w:r>
      <w:hyperlink r:id="rId26"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27">
    <w:p w14:paraId="0EA6EDB9" w14:textId="45FCC4DA"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CC4A3B">
        <w:rPr>
          <w:rFonts w:ascii="Arial" w:hAnsi="Arial" w:cs="Arial"/>
          <w:sz w:val="16"/>
          <w:szCs w:val="16"/>
        </w:rPr>
        <w:t xml:space="preserve">Amended vide </w:t>
      </w:r>
      <w:hyperlink r:id="rId27" w:history="1">
        <w:r w:rsidRPr="00926CD4">
          <w:rPr>
            <w:rStyle w:val="Hyperlink"/>
            <w:rFonts w:ascii="Arial" w:hAnsi="Arial" w:cs="Arial"/>
            <w:sz w:val="16"/>
            <w:szCs w:val="16"/>
            <w:lang w:val="en-IN" w:eastAsia="en-IN" w:bidi="hi-IN"/>
          </w:rPr>
          <w:t xml:space="preserve">circular DOR.AML.REC.111/14.01.001/2023-24 </w:t>
        </w:r>
        <w:r w:rsidRPr="00926CD4">
          <w:rPr>
            <w:rStyle w:val="Hyperlink"/>
            <w:rFonts w:ascii="Arial" w:hAnsi="Arial" w:cs="Arial"/>
            <w:sz w:val="16"/>
            <w:szCs w:val="16"/>
          </w:rPr>
          <w:t>dated April 28, 2023</w:t>
        </w:r>
      </w:hyperlink>
      <w:r w:rsidRPr="00CC4A3B">
        <w:rPr>
          <w:rFonts w:ascii="Arial" w:hAnsi="Arial" w:cs="Arial"/>
          <w:sz w:val="16"/>
          <w:szCs w:val="16"/>
        </w:rPr>
        <w:t>.</w:t>
      </w:r>
    </w:p>
  </w:footnote>
  <w:footnote w:id="28">
    <w:p w14:paraId="3966815E" w14:textId="7A445346"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CC4A3B">
        <w:rPr>
          <w:rFonts w:ascii="Arial" w:hAnsi="Arial" w:cs="Arial"/>
          <w:sz w:val="16"/>
          <w:szCs w:val="16"/>
        </w:rPr>
        <w:t xml:space="preserve">Amended vide </w:t>
      </w:r>
      <w:hyperlink r:id="rId28" w:history="1">
        <w:r w:rsidRPr="0093122A">
          <w:rPr>
            <w:rStyle w:val="Hyperlink"/>
            <w:rFonts w:ascii="Arial" w:hAnsi="Arial" w:cs="Arial"/>
            <w:sz w:val="16"/>
            <w:szCs w:val="16"/>
            <w:lang w:val="en-IN" w:eastAsia="en-IN" w:bidi="hi-IN"/>
          </w:rPr>
          <w:t xml:space="preserve">circular DOR.AML.REC.No.15/14.01.001/2021-22 </w:t>
        </w:r>
        <w:r w:rsidRPr="0093122A">
          <w:rPr>
            <w:rStyle w:val="Hyperlink"/>
            <w:rFonts w:ascii="Arial" w:hAnsi="Arial" w:cs="Arial"/>
            <w:sz w:val="16"/>
            <w:szCs w:val="16"/>
          </w:rPr>
          <w:t>dated May 10, 2021</w:t>
        </w:r>
      </w:hyperlink>
      <w:r>
        <w:rPr>
          <w:rFonts w:ascii="Arial" w:hAnsi="Arial" w:cs="Arial"/>
          <w:sz w:val="16"/>
          <w:szCs w:val="16"/>
        </w:rPr>
        <w:t>.</w:t>
      </w:r>
    </w:p>
  </w:footnote>
  <w:footnote w:id="29">
    <w:p w14:paraId="33B0B413" w14:textId="514466F4" w:rsidR="00971244" w:rsidRPr="00876F63" w:rsidRDefault="00971244" w:rsidP="007D6041">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CC4A3B">
        <w:rPr>
          <w:rFonts w:ascii="Arial" w:hAnsi="Arial" w:cs="Arial"/>
          <w:sz w:val="16"/>
          <w:szCs w:val="16"/>
        </w:rPr>
        <w:t xml:space="preserve">Amended vide </w:t>
      </w:r>
      <w:hyperlink r:id="rId29" w:history="1">
        <w:r w:rsidRPr="005970C1">
          <w:rPr>
            <w:rStyle w:val="Hyperlink"/>
            <w:rFonts w:ascii="Arial" w:hAnsi="Arial" w:cs="Arial"/>
            <w:sz w:val="16"/>
            <w:szCs w:val="16"/>
            <w:lang w:val="en-IN" w:eastAsia="en-IN" w:bidi="hi-IN"/>
          </w:rPr>
          <w:t xml:space="preserve">circular DOR.AML.REC.13/14.01.001/2023-24 </w:t>
        </w:r>
        <w:r w:rsidRPr="005970C1">
          <w:rPr>
            <w:rStyle w:val="Hyperlink"/>
            <w:rFonts w:ascii="Arial" w:hAnsi="Arial" w:cs="Arial"/>
            <w:sz w:val="16"/>
            <w:szCs w:val="16"/>
          </w:rPr>
          <w:t>dated May 4, 2023</w:t>
        </w:r>
      </w:hyperlink>
      <w:r>
        <w:rPr>
          <w:rFonts w:ascii="Arial" w:hAnsi="Arial" w:cs="Arial"/>
          <w:sz w:val="16"/>
          <w:szCs w:val="16"/>
        </w:rPr>
        <w:t>.</w:t>
      </w:r>
    </w:p>
  </w:footnote>
  <w:footnote w:id="30">
    <w:p w14:paraId="6A802277" w14:textId="11F8DC41" w:rsidR="00971244" w:rsidRPr="00876F63" w:rsidRDefault="00971244" w:rsidP="007D6041">
      <w:pPr>
        <w:rPr>
          <w:rFonts w:ascii="Arial" w:hAnsi="Arial" w:cs="Arial"/>
          <w:color w:val="000000"/>
          <w:sz w:val="16"/>
          <w:szCs w:val="16"/>
          <w:lang w:val="en-IN" w:eastAsia="en-IN" w:bidi="hi-IN"/>
        </w:rPr>
      </w:pPr>
      <w:r w:rsidRPr="00CC4A3B">
        <w:rPr>
          <w:rStyle w:val="FootnoteReference"/>
          <w:rFonts w:ascii="Arial" w:hAnsi="Arial" w:cs="Arial"/>
          <w:sz w:val="16"/>
          <w:szCs w:val="16"/>
        </w:rPr>
        <w:footnoteRef/>
      </w:r>
      <w:r w:rsidRPr="00CC4A3B">
        <w:rPr>
          <w:rFonts w:ascii="Arial" w:hAnsi="Arial" w:cs="Arial"/>
          <w:sz w:val="16"/>
          <w:szCs w:val="16"/>
        </w:rPr>
        <w:t xml:space="preserve"> </w:t>
      </w:r>
      <w:r w:rsidRPr="00B1314A">
        <w:rPr>
          <w:rFonts w:ascii="Arial" w:hAnsi="Arial" w:cs="Arial"/>
          <w:sz w:val="16"/>
          <w:szCs w:val="16"/>
        </w:rPr>
        <w:t xml:space="preserve"> </w:t>
      </w:r>
      <w:r w:rsidRPr="00CC4A3B">
        <w:rPr>
          <w:rFonts w:ascii="Arial" w:hAnsi="Arial" w:cs="Arial"/>
          <w:sz w:val="16"/>
          <w:szCs w:val="16"/>
        </w:rPr>
        <w:t xml:space="preserve">Inserted vide </w:t>
      </w:r>
      <w:hyperlink r:id="rId30" w:history="1">
        <w:r w:rsidRPr="00520B10">
          <w:rPr>
            <w:rStyle w:val="Hyperlink"/>
            <w:rFonts w:ascii="Arial" w:hAnsi="Arial" w:cs="Arial"/>
            <w:sz w:val="16"/>
            <w:szCs w:val="16"/>
            <w:lang w:val="en-IN" w:eastAsia="en-IN" w:bidi="hi-IN"/>
          </w:rPr>
          <w:t xml:space="preserve">circular DBR.AML.BC.No.39/14.01.001/2018-19 </w:t>
        </w:r>
        <w:r w:rsidRPr="00520B10">
          <w:rPr>
            <w:rStyle w:val="Hyperlink"/>
            <w:rFonts w:ascii="Arial" w:hAnsi="Arial" w:cs="Arial"/>
            <w:sz w:val="16"/>
            <w:szCs w:val="16"/>
          </w:rPr>
          <w:t>dated May 29, 2019</w:t>
        </w:r>
      </w:hyperlink>
      <w:r>
        <w:rPr>
          <w:rFonts w:ascii="Arial" w:hAnsi="Arial" w:cs="Arial"/>
          <w:sz w:val="16"/>
          <w:szCs w:val="16"/>
        </w:rPr>
        <w:t>.</w:t>
      </w:r>
    </w:p>
  </w:footnote>
  <w:footnote w:id="31">
    <w:p w14:paraId="70D272D2" w14:textId="76921F4C"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CC4A3B">
        <w:rPr>
          <w:rFonts w:ascii="Arial" w:hAnsi="Arial" w:cs="Arial"/>
          <w:sz w:val="16"/>
          <w:szCs w:val="16"/>
        </w:rPr>
        <w:t xml:space="preserve">Amended vide </w:t>
      </w:r>
      <w:hyperlink r:id="rId31"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sidRPr="00CC4A3B">
        <w:rPr>
          <w:rFonts w:ascii="Arial" w:hAnsi="Arial" w:cs="Arial"/>
          <w:sz w:val="16"/>
          <w:szCs w:val="16"/>
        </w:rPr>
        <w:t>.</w:t>
      </w:r>
    </w:p>
  </w:footnote>
  <w:footnote w:id="32">
    <w:p w14:paraId="14AABB13" w14:textId="07E85481"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CC4A3B">
        <w:rPr>
          <w:rFonts w:ascii="Arial" w:hAnsi="Arial" w:cs="Arial"/>
          <w:sz w:val="16"/>
          <w:szCs w:val="16"/>
        </w:rPr>
        <w:t xml:space="preserve">Inserted vide </w:t>
      </w:r>
      <w:hyperlink r:id="rId32" w:history="1">
        <w:r w:rsidRPr="00926CD4">
          <w:rPr>
            <w:rStyle w:val="Hyperlink"/>
            <w:rFonts w:ascii="Arial" w:hAnsi="Arial" w:cs="Arial"/>
            <w:sz w:val="16"/>
            <w:szCs w:val="16"/>
            <w:lang w:val="en-IN" w:eastAsia="en-IN" w:bidi="hi-IN"/>
          </w:rPr>
          <w:t xml:space="preserve">circular DOR.AML.REC.111/14.01.001/2023-24 </w:t>
        </w:r>
        <w:r w:rsidRPr="00926CD4">
          <w:rPr>
            <w:rStyle w:val="Hyperlink"/>
            <w:rFonts w:ascii="Arial" w:hAnsi="Arial" w:cs="Arial"/>
            <w:sz w:val="16"/>
            <w:szCs w:val="16"/>
          </w:rPr>
          <w:t>dated April 28, 2023</w:t>
        </w:r>
      </w:hyperlink>
      <w:r w:rsidRPr="00CC4A3B">
        <w:rPr>
          <w:rFonts w:ascii="Arial" w:hAnsi="Arial" w:cs="Arial"/>
          <w:sz w:val="16"/>
          <w:szCs w:val="16"/>
        </w:rPr>
        <w:t>.</w:t>
      </w:r>
    </w:p>
  </w:footnote>
  <w:footnote w:id="33">
    <w:p w14:paraId="50B72A0A" w14:textId="39D570CF" w:rsidR="00971244" w:rsidRPr="00876F63" w:rsidRDefault="00971244" w:rsidP="007D6041">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CC4A3B">
        <w:rPr>
          <w:rFonts w:ascii="Arial" w:hAnsi="Arial" w:cs="Arial"/>
          <w:sz w:val="16"/>
          <w:szCs w:val="16"/>
        </w:rPr>
        <w:t xml:space="preserve">Amended vide </w:t>
      </w:r>
      <w:hyperlink r:id="rId33"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sidRPr="00CC4A3B">
        <w:rPr>
          <w:rFonts w:ascii="Arial" w:hAnsi="Arial" w:cs="Arial"/>
          <w:sz w:val="16"/>
          <w:szCs w:val="16"/>
        </w:rPr>
        <w:t>.</w:t>
      </w:r>
    </w:p>
  </w:footnote>
  <w:footnote w:id="34">
    <w:p w14:paraId="4BB70C41" w14:textId="0EBA12D7"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876F63">
        <w:rPr>
          <w:rFonts w:ascii="Arial" w:hAnsi="Arial" w:cs="Arial"/>
          <w:sz w:val="16"/>
          <w:szCs w:val="16"/>
        </w:rPr>
        <w:t>Inserted</w:t>
      </w:r>
      <w:r w:rsidRPr="00CC4A3B">
        <w:rPr>
          <w:rFonts w:ascii="Arial" w:hAnsi="Arial" w:cs="Arial"/>
          <w:sz w:val="16"/>
          <w:szCs w:val="16"/>
        </w:rPr>
        <w:t xml:space="preserve"> vide </w:t>
      </w:r>
      <w:hyperlink r:id="rId34"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35">
    <w:p w14:paraId="69C9D8EF" w14:textId="347B0D89" w:rsidR="00971244" w:rsidRPr="00876F63" w:rsidRDefault="00971244" w:rsidP="007D6041">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CC4A3B">
        <w:rPr>
          <w:rFonts w:ascii="Arial" w:hAnsi="Arial" w:cs="Arial"/>
          <w:sz w:val="16"/>
          <w:szCs w:val="16"/>
        </w:rPr>
        <w:t xml:space="preserve">Inserted vide </w:t>
      </w:r>
      <w:hyperlink r:id="rId35" w:history="1">
        <w:r w:rsidRPr="00926CD4">
          <w:rPr>
            <w:rStyle w:val="Hyperlink"/>
            <w:rFonts w:ascii="Arial" w:hAnsi="Arial" w:cs="Arial"/>
            <w:sz w:val="16"/>
            <w:szCs w:val="16"/>
            <w:lang w:val="en-IN" w:eastAsia="en-IN" w:bidi="hi-IN"/>
          </w:rPr>
          <w:t xml:space="preserve">circular DOR.AML.REC.111/14.01.001/2023-24 </w:t>
        </w:r>
        <w:r w:rsidRPr="00926CD4">
          <w:rPr>
            <w:rStyle w:val="Hyperlink"/>
            <w:rFonts w:ascii="Arial" w:hAnsi="Arial" w:cs="Arial"/>
            <w:sz w:val="16"/>
            <w:szCs w:val="16"/>
          </w:rPr>
          <w:t>dated April 28, 2023</w:t>
        </w:r>
      </w:hyperlink>
      <w:r w:rsidRPr="00CC4A3B">
        <w:rPr>
          <w:rFonts w:ascii="Arial" w:hAnsi="Arial" w:cs="Arial"/>
          <w:sz w:val="16"/>
          <w:szCs w:val="16"/>
        </w:rPr>
        <w:t>.</w:t>
      </w:r>
    </w:p>
  </w:footnote>
  <w:footnote w:id="36">
    <w:p w14:paraId="5F6CA67A" w14:textId="6635438F"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BA2883">
        <w:rPr>
          <w:rFonts w:ascii="Arial" w:hAnsi="Arial" w:cs="Arial"/>
          <w:sz w:val="16"/>
          <w:szCs w:val="16"/>
        </w:rPr>
        <w:t xml:space="preserve">Inserted vide </w:t>
      </w:r>
      <w:hyperlink r:id="rId36" w:history="1">
        <w:r w:rsidRPr="00926CD4">
          <w:rPr>
            <w:rStyle w:val="Hyperlink"/>
            <w:rFonts w:ascii="Arial" w:hAnsi="Arial" w:cs="Arial"/>
            <w:sz w:val="16"/>
            <w:szCs w:val="16"/>
            <w:lang w:val="en-IN" w:eastAsia="en-IN" w:bidi="hi-IN"/>
          </w:rPr>
          <w:t xml:space="preserve">circular DOR.AML.REC.111/14.01.001/2023-24 </w:t>
        </w:r>
        <w:r w:rsidRPr="00926CD4">
          <w:rPr>
            <w:rStyle w:val="Hyperlink"/>
            <w:rFonts w:ascii="Arial" w:hAnsi="Arial" w:cs="Arial"/>
            <w:sz w:val="16"/>
            <w:szCs w:val="16"/>
          </w:rPr>
          <w:t>dated April 28, 2023</w:t>
        </w:r>
      </w:hyperlink>
      <w:r w:rsidRPr="00BA2883">
        <w:rPr>
          <w:rFonts w:ascii="Arial" w:hAnsi="Arial" w:cs="Arial"/>
          <w:sz w:val="16"/>
          <w:szCs w:val="16"/>
        </w:rPr>
        <w:t>.</w:t>
      </w:r>
    </w:p>
  </w:footnote>
  <w:footnote w:id="37">
    <w:p w14:paraId="3C913A13" w14:textId="771FBD20"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BA2883">
        <w:rPr>
          <w:rFonts w:ascii="Arial" w:hAnsi="Arial" w:cs="Arial"/>
          <w:sz w:val="16"/>
          <w:szCs w:val="16"/>
        </w:rPr>
        <w:t xml:space="preserve">Amended vide </w:t>
      </w:r>
      <w:hyperlink r:id="rId37"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38">
    <w:p w14:paraId="7FDD0DE8" w14:textId="21749F43" w:rsidR="00971244" w:rsidRPr="00876F63" w:rsidRDefault="00971244" w:rsidP="007D6041">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BA2883">
        <w:rPr>
          <w:rFonts w:ascii="Arial" w:hAnsi="Arial" w:cs="Arial"/>
          <w:sz w:val="16"/>
          <w:szCs w:val="16"/>
        </w:rPr>
        <w:t xml:space="preserve">Amended vide </w:t>
      </w:r>
      <w:hyperlink r:id="rId38" w:history="1">
        <w:r w:rsidRPr="00926CD4">
          <w:rPr>
            <w:rStyle w:val="Hyperlink"/>
            <w:rFonts w:ascii="Arial" w:hAnsi="Arial" w:cs="Arial"/>
            <w:sz w:val="16"/>
            <w:szCs w:val="16"/>
            <w:lang w:val="en-IN" w:eastAsia="en-IN" w:bidi="hi-IN"/>
          </w:rPr>
          <w:t xml:space="preserve">circular DOR.AML.REC.111/14.01.001/2023-24 </w:t>
        </w:r>
        <w:r w:rsidRPr="00926CD4">
          <w:rPr>
            <w:rStyle w:val="Hyperlink"/>
            <w:rFonts w:ascii="Arial" w:hAnsi="Arial" w:cs="Arial"/>
            <w:sz w:val="16"/>
            <w:szCs w:val="16"/>
          </w:rPr>
          <w:t>dated April 28, 2023</w:t>
        </w:r>
      </w:hyperlink>
      <w:r w:rsidRPr="00BA2883">
        <w:rPr>
          <w:rFonts w:ascii="Arial" w:hAnsi="Arial" w:cs="Arial"/>
          <w:sz w:val="16"/>
          <w:szCs w:val="16"/>
        </w:rPr>
        <w:t>.</w:t>
      </w:r>
    </w:p>
  </w:footnote>
  <w:footnote w:id="39">
    <w:p w14:paraId="50E2A9FE" w14:textId="12535248" w:rsidR="00971244" w:rsidRPr="00876F63" w:rsidRDefault="00971244">
      <w:pPr>
        <w:pStyle w:val="FootnoteText"/>
        <w:rPr>
          <w:sz w:val="16"/>
          <w:szCs w:val="16"/>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A2883">
        <w:rPr>
          <w:rFonts w:ascii="Arial" w:hAnsi="Arial" w:cs="Arial"/>
          <w:sz w:val="16"/>
          <w:szCs w:val="16"/>
        </w:rPr>
        <w:t xml:space="preserve">Amended vide </w:t>
      </w:r>
      <w:hyperlink r:id="rId39" w:history="1">
        <w:r w:rsidRPr="000D5E2F">
          <w:rPr>
            <w:rStyle w:val="Hyperlink"/>
            <w:rFonts w:ascii="Arial" w:hAnsi="Arial" w:cs="Arial"/>
            <w:sz w:val="16"/>
            <w:szCs w:val="16"/>
          </w:rPr>
          <w:t xml:space="preserve">circular </w:t>
        </w:r>
        <w:r w:rsidRPr="000D5E2F">
          <w:rPr>
            <w:rStyle w:val="Hyperlink"/>
            <w:rFonts w:ascii="Arial" w:hAnsi="Arial" w:cs="Arial"/>
            <w:sz w:val="16"/>
            <w:szCs w:val="16"/>
            <w:lang w:val="en-IN" w:eastAsia="en-IN" w:bidi="hi-IN"/>
          </w:rPr>
          <w:t>DOR.AML.REC. 49/14.01.001/2024-25</w:t>
        </w:r>
        <w:r w:rsidRPr="000D5E2F">
          <w:rPr>
            <w:rStyle w:val="Hyperlink"/>
            <w:rFonts w:ascii="Arial" w:hAnsi="Arial" w:cs="Arial"/>
            <w:sz w:val="16"/>
            <w:szCs w:val="16"/>
          </w:rPr>
          <w:t xml:space="preserve"> dated November 6, 2024</w:t>
        </w:r>
      </w:hyperlink>
      <w:r w:rsidRPr="00BA2883">
        <w:rPr>
          <w:rFonts w:ascii="Arial" w:hAnsi="Arial" w:cs="Arial"/>
          <w:sz w:val="16"/>
          <w:szCs w:val="16"/>
        </w:rPr>
        <w:t>.</w:t>
      </w:r>
    </w:p>
  </w:footnote>
  <w:footnote w:id="40">
    <w:p w14:paraId="2F3B719F" w14:textId="27B91520"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1314A">
        <w:rPr>
          <w:rFonts w:ascii="Arial" w:hAnsi="Arial" w:cs="Arial"/>
          <w:sz w:val="16"/>
          <w:szCs w:val="16"/>
        </w:rPr>
        <w:t xml:space="preserve"> </w:t>
      </w:r>
      <w:r w:rsidRPr="00BA2883">
        <w:rPr>
          <w:rFonts w:ascii="Arial" w:hAnsi="Arial" w:cs="Arial"/>
          <w:sz w:val="16"/>
          <w:szCs w:val="16"/>
        </w:rPr>
        <w:t xml:space="preserve">Amended vide </w:t>
      </w:r>
      <w:hyperlink r:id="rId40" w:history="1">
        <w:r w:rsidRPr="00926CD4">
          <w:rPr>
            <w:rStyle w:val="Hyperlink"/>
            <w:rFonts w:ascii="Arial" w:hAnsi="Arial" w:cs="Arial"/>
            <w:sz w:val="16"/>
            <w:szCs w:val="16"/>
            <w:lang w:val="en-IN" w:eastAsia="en-IN" w:bidi="hi-IN"/>
          </w:rPr>
          <w:t xml:space="preserve">circular DOR.AML.REC.111/14.01.001/2023-24 </w:t>
        </w:r>
        <w:r w:rsidRPr="00926CD4">
          <w:rPr>
            <w:rStyle w:val="Hyperlink"/>
            <w:rFonts w:ascii="Arial" w:hAnsi="Arial" w:cs="Arial"/>
            <w:sz w:val="16"/>
            <w:szCs w:val="16"/>
          </w:rPr>
          <w:t>dated April 28, 2023</w:t>
        </w:r>
      </w:hyperlink>
      <w:r w:rsidRPr="00BA2883">
        <w:rPr>
          <w:rFonts w:ascii="Arial" w:hAnsi="Arial" w:cs="Arial"/>
          <w:sz w:val="16"/>
          <w:szCs w:val="16"/>
        </w:rPr>
        <w:t>.</w:t>
      </w:r>
    </w:p>
  </w:footnote>
  <w:footnote w:id="41">
    <w:p w14:paraId="1DD4904F" w14:textId="2EECE8E0"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B1314A">
        <w:rPr>
          <w:rFonts w:ascii="Arial" w:hAnsi="Arial" w:cs="Arial"/>
          <w:sz w:val="16"/>
          <w:szCs w:val="16"/>
        </w:rPr>
        <w:t xml:space="preserve"> </w:t>
      </w:r>
      <w:r w:rsidRPr="00BA2883">
        <w:rPr>
          <w:rFonts w:ascii="Arial" w:hAnsi="Arial" w:cs="Arial"/>
          <w:sz w:val="16"/>
          <w:szCs w:val="16"/>
        </w:rPr>
        <w:t xml:space="preserve">Inserted vide </w:t>
      </w:r>
      <w:hyperlink r:id="rId41"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BA2883">
        <w:rPr>
          <w:rFonts w:ascii="Arial" w:hAnsi="Arial" w:cs="Arial"/>
          <w:sz w:val="16"/>
          <w:szCs w:val="16"/>
        </w:rPr>
        <w:t>.</w:t>
      </w:r>
    </w:p>
  </w:footnote>
  <w:footnote w:id="42">
    <w:p w14:paraId="7EB0F5E5" w14:textId="2CB3F721"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B1314A">
        <w:rPr>
          <w:rFonts w:ascii="Arial" w:hAnsi="Arial" w:cs="Arial"/>
          <w:sz w:val="16"/>
          <w:szCs w:val="16"/>
        </w:rPr>
        <w:t xml:space="preserve"> </w:t>
      </w:r>
      <w:r w:rsidRPr="00BA2883">
        <w:rPr>
          <w:rFonts w:ascii="Arial" w:hAnsi="Arial" w:cs="Arial"/>
          <w:sz w:val="16"/>
          <w:szCs w:val="16"/>
        </w:rPr>
        <w:t xml:space="preserve">Inserted vide </w:t>
      </w:r>
      <w:hyperlink r:id="rId42"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BA2883">
        <w:rPr>
          <w:rFonts w:ascii="Arial" w:hAnsi="Arial" w:cs="Arial"/>
          <w:sz w:val="16"/>
          <w:szCs w:val="16"/>
        </w:rPr>
        <w:t>.</w:t>
      </w:r>
    </w:p>
  </w:footnote>
  <w:footnote w:id="43">
    <w:p w14:paraId="27E977A5" w14:textId="6CDEA361"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43"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44">
    <w:p w14:paraId="51ADD48E" w14:textId="01457BE7"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44"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45">
    <w:p w14:paraId="27185EB2" w14:textId="2FB2A88D"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45"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46">
    <w:p w14:paraId="460797DE" w14:textId="6DCC29EA"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46"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47">
    <w:p w14:paraId="1234199D" w14:textId="376B7992"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47"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48">
    <w:p w14:paraId="417ECC21" w14:textId="18BAF173"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48"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49">
    <w:p w14:paraId="5380ADAF" w14:textId="5F4354D4"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49"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50">
    <w:p w14:paraId="5B6976C4" w14:textId="6BDD62E4" w:rsidR="00971244" w:rsidRPr="00FF5518" w:rsidRDefault="00971244" w:rsidP="00EB0447">
      <w:pPr>
        <w:pStyle w:val="FootnoteText"/>
        <w:jc w:val="both"/>
        <w:rPr>
          <w:rFonts w:ascii="Arial" w:hAnsi="Arial" w:cs="Arial"/>
          <w:sz w:val="16"/>
          <w:szCs w:val="16"/>
        </w:rPr>
      </w:pPr>
      <w:r w:rsidRPr="00BA2883">
        <w:rPr>
          <w:rStyle w:val="FootnoteReference"/>
          <w:rFonts w:ascii="Arial" w:hAnsi="Arial" w:cs="Arial"/>
          <w:sz w:val="16"/>
          <w:szCs w:val="16"/>
        </w:rPr>
        <w:t>50</w:t>
      </w:r>
      <w:r>
        <w:rPr>
          <w:rFonts w:ascii="Arial" w:hAnsi="Arial" w:cs="Arial"/>
          <w:sz w:val="16"/>
          <w:szCs w:val="16"/>
        </w:rPr>
        <w:t xml:space="preserve"> </w:t>
      </w:r>
      <w:r w:rsidRPr="00BA2883">
        <w:rPr>
          <w:rFonts w:ascii="Arial" w:hAnsi="Arial" w:cs="Arial"/>
          <w:sz w:val="16"/>
          <w:szCs w:val="16"/>
        </w:rPr>
        <w:t xml:space="preserve">Amended vide </w:t>
      </w:r>
      <w:hyperlink r:id="rId50"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sidRPr="00BA2883">
        <w:rPr>
          <w:rFonts w:ascii="Arial" w:hAnsi="Arial" w:cs="Arial"/>
          <w:sz w:val="16"/>
          <w:szCs w:val="16"/>
        </w:rPr>
        <w:t>.</w:t>
      </w:r>
    </w:p>
  </w:footnote>
  <w:footnote w:id="51">
    <w:p w14:paraId="6A1B1EC0" w14:textId="789D9469"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1E6983">
        <w:rPr>
          <w:rFonts w:ascii="Arial" w:hAnsi="Arial" w:cs="Arial"/>
          <w:sz w:val="16"/>
          <w:szCs w:val="16"/>
        </w:rPr>
        <w:t xml:space="preserve"> </w:t>
      </w:r>
      <w:r w:rsidRPr="00BA2883">
        <w:rPr>
          <w:rFonts w:ascii="Arial" w:hAnsi="Arial" w:cs="Arial"/>
          <w:sz w:val="16"/>
          <w:szCs w:val="16"/>
        </w:rPr>
        <w:t xml:space="preserve">Deleted vide </w:t>
      </w:r>
      <w:hyperlink r:id="rId51" w:history="1">
        <w:r w:rsidRPr="00520B10">
          <w:rPr>
            <w:rStyle w:val="Hyperlink"/>
            <w:rFonts w:ascii="Arial" w:hAnsi="Arial" w:cs="Arial"/>
            <w:sz w:val="16"/>
            <w:szCs w:val="16"/>
            <w:lang w:val="en-IN" w:eastAsia="en-IN" w:bidi="hi-IN"/>
          </w:rPr>
          <w:t xml:space="preserve">circular DBR.AML.BC.No.39/14.01.001/2018-19 </w:t>
        </w:r>
        <w:r w:rsidRPr="00520B10">
          <w:rPr>
            <w:rStyle w:val="Hyperlink"/>
            <w:rFonts w:ascii="Arial" w:hAnsi="Arial" w:cs="Arial"/>
            <w:sz w:val="16"/>
            <w:szCs w:val="16"/>
          </w:rPr>
          <w:t>dated May 29, 2019</w:t>
        </w:r>
      </w:hyperlink>
      <w:r w:rsidRPr="00BA2883">
        <w:rPr>
          <w:rFonts w:ascii="Arial" w:hAnsi="Arial" w:cs="Arial"/>
          <w:sz w:val="16"/>
          <w:szCs w:val="16"/>
        </w:rPr>
        <w:t>.</w:t>
      </w:r>
    </w:p>
  </w:footnote>
  <w:footnote w:id="52">
    <w:p w14:paraId="2D779181" w14:textId="04550918"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52"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Pr>
          <w:rFonts w:ascii="Arial" w:hAnsi="Arial" w:cs="Arial"/>
          <w:sz w:val="16"/>
          <w:szCs w:val="16"/>
        </w:rPr>
        <w:t>.</w:t>
      </w:r>
    </w:p>
  </w:footnote>
  <w:footnote w:id="53">
    <w:p w14:paraId="06E6C180" w14:textId="2925B029" w:rsidR="00971244" w:rsidRPr="00876F63" w:rsidRDefault="00971244" w:rsidP="00876F63">
      <w:pPr>
        <w:rPr>
          <w:rFonts w:ascii="Arial" w:hAnsi="Arial" w:cs="Arial"/>
          <w:color w:val="000000"/>
          <w:sz w:val="14"/>
          <w:szCs w:val="14"/>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53"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54">
    <w:p w14:paraId="607C9E65" w14:textId="5E5A04D5"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54"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55">
    <w:p w14:paraId="3B1BE5A8" w14:textId="4A850F0F"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55"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56">
    <w:p w14:paraId="60799DF6" w14:textId="1FD0F33C"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56" w:history="1">
        <w:r w:rsidRPr="0093122A">
          <w:rPr>
            <w:rStyle w:val="Hyperlink"/>
            <w:rFonts w:ascii="Arial" w:hAnsi="Arial" w:cs="Arial"/>
            <w:sz w:val="16"/>
            <w:szCs w:val="16"/>
            <w:lang w:val="en-IN" w:eastAsia="en-IN" w:bidi="hi-IN"/>
          </w:rPr>
          <w:t xml:space="preserve">circular DOR.AML.REC.No.15/14.01.001/2021-22 </w:t>
        </w:r>
        <w:r w:rsidRPr="0093122A">
          <w:rPr>
            <w:rStyle w:val="Hyperlink"/>
            <w:rFonts w:ascii="Arial" w:hAnsi="Arial" w:cs="Arial"/>
            <w:sz w:val="16"/>
            <w:szCs w:val="16"/>
          </w:rPr>
          <w:t>dated May 10, 2021</w:t>
        </w:r>
      </w:hyperlink>
      <w:r>
        <w:rPr>
          <w:rFonts w:ascii="Arial" w:hAnsi="Arial" w:cs="Arial"/>
          <w:sz w:val="16"/>
          <w:szCs w:val="16"/>
        </w:rPr>
        <w:t>.</w:t>
      </w:r>
    </w:p>
  </w:footnote>
  <w:footnote w:id="57">
    <w:p w14:paraId="5F15CEF7" w14:textId="66C67D41"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57" w:history="1">
        <w:r w:rsidRPr="00520B10">
          <w:rPr>
            <w:rStyle w:val="Hyperlink"/>
            <w:rFonts w:ascii="Arial" w:hAnsi="Arial" w:cs="Arial"/>
            <w:sz w:val="16"/>
            <w:szCs w:val="16"/>
            <w:lang w:val="en-IN" w:eastAsia="en-IN" w:bidi="hi-IN"/>
          </w:rPr>
          <w:t xml:space="preserve">circular DBR.AML.BC.No.39/14.01.001/2018-19 </w:t>
        </w:r>
        <w:r w:rsidRPr="00520B10">
          <w:rPr>
            <w:rStyle w:val="Hyperlink"/>
            <w:rFonts w:ascii="Arial" w:hAnsi="Arial" w:cs="Arial"/>
            <w:sz w:val="16"/>
            <w:szCs w:val="16"/>
          </w:rPr>
          <w:t>dated May 29, 2019</w:t>
        </w:r>
      </w:hyperlink>
      <w:r w:rsidRPr="00BA2883">
        <w:rPr>
          <w:rFonts w:ascii="Arial" w:hAnsi="Arial" w:cs="Arial"/>
          <w:sz w:val="16"/>
          <w:szCs w:val="16"/>
        </w:rPr>
        <w:t>.</w:t>
      </w:r>
    </w:p>
  </w:footnote>
  <w:footnote w:id="58">
    <w:p w14:paraId="490BBECF" w14:textId="1C61E5CB"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58" w:history="1">
        <w:r w:rsidRPr="0093122A">
          <w:rPr>
            <w:rStyle w:val="Hyperlink"/>
            <w:rFonts w:ascii="Arial" w:hAnsi="Arial" w:cs="Arial"/>
            <w:sz w:val="16"/>
            <w:szCs w:val="16"/>
            <w:lang w:val="en-IN" w:eastAsia="en-IN" w:bidi="hi-IN"/>
          </w:rPr>
          <w:t xml:space="preserve">circular DOR.AML.REC.No.15/14.01.001/2021-22 </w:t>
        </w:r>
        <w:r w:rsidRPr="0093122A">
          <w:rPr>
            <w:rStyle w:val="Hyperlink"/>
            <w:rFonts w:ascii="Arial" w:hAnsi="Arial" w:cs="Arial"/>
            <w:sz w:val="16"/>
            <w:szCs w:val="16"/>
          </w:rPr>
          <w:t>dated May 10, 2021</w:t>
        </w:r>
      </w:hyperlink>
      <w:r>
        <w:rPr>
          <w:rFonts w:ascii="Arial" w:hAnsi="Arial" w:cs="Arial"/>
          <w:sz w:val="16"/>
          <w:szCs w:val="16"/>
        </w:rPr>
        <w:t>.</w:t>
      </w:r>
    </w:p>
  </w:footnote>
  <w:footnote w:id="59">
    <w:p w14:paraId="4E0B127F" w14:textId="671A6B3A"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59"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60">
    <w:p w14:paraId="34C14CFE" w14:textId="1819E9ED"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60"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61">
    <w:p w14:paraId="6D039F37" w14:textId="64EBD36F"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61"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62">
    <w:p w14:paraId="6B76174B" w14:textId="7AF22CED" w:rsidR="00971244" w:rsidRPr="003A62F5"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3A62F5">
        <w:rPr>
          <w:rFonts w:ascii="Arial" w:hAnsi="Arial" w:cs="Arial"/>
          <w:sz w:val="16"/>
          <w:szCs w:val="16"/>
        </w:rPr>
        <w:t xml:space="preserve">Amended vide </w:t>
      </w:r>
      <w:hyperlink r:id="rId62"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3A62F5">
        <w:rPr>
          <w:rFonts w:ascii="Arial" w:hAnsi="Arial" w:cs="Arial"/>
          <w:sz w:val="16"/>
          <w:szCs w:val="16"/>
        </w:rPr>
        <w:t>.</w:t>
      </w:r>
    </w:p>
  </w:footnote>
  <w:footnote w:id="63">
    <w:p w14:paraId="69760614" w14:textId="72F5F666" w:rsidR="00971244" w:rsidRPr="003A62F5" w:rsidRDefault="00971244" w:rsidP="00876F63">
      <w:pPr>
        <w:rPr>
          <w:rFonts w:ascii="Arial" w:hAnsi="Arial" w:cs="Arial"/>
          <w:color w:val="000000"/>
          <w:sz w:val="16"/>
          <w:szCs w:val="16"/>
          <w:lang w:val="en-IN" w:eastAsia="en-IN" w:bidi="hi-IN"/>
        </w:rPr>
      </w:pPr>
      <w:r w:rsidRPr="003A62F5">
        <w:rPr>
          <w:rStyle w:val="FootnoteReference"/>
          <w:rFonts w:ascii="Arial" w:hAnsi="Arial" w:cs="Arial"/>
          <w:sz w:val="16"/>
          <w:szCs w:val="16"/>
        </w:rPr>
        <w:footnoteRef/>
      </w:r>
      <w:r w:rsidRPr="003A62F5">
        <w:rPr>
          <w:rFonts w:ascii="Arial" w:hAnsi="Arial" w:cs="Arial"/>
          <w:sz w:val="16"/>
          <w:szCs w:val="16"/>
        </w:rPr>
        <w:t xml:space="preserve">  Amended vide </w:t>
      </w:r>
      <w:hyperlink r:id="rId63"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3A62F5">
        <w:rPr>
          <w:rFonts w:ascii="Arial" w:hAnsi="Arial" w:cs="Arial"/>
          <w:sz w:val="16"/>
          <w:szCs w:val="16"/>
        </w:rPr>
        <w:t>.</w:t>
      </w:r>
    </w:p>
  </w:footnote>
  <w:footnote w:id="64">
    <w:p w14:paraId="4978EA2A" w14:textId="7AF92B53" w:rsidR="00971244" w:rsidRPr="00876F63" w:rsidRDefault="00971244" w:rsidP="00876F63">
      <w:pPr>
        <w:rPr>
          <w:rFonts w:ascii="Arial" w:hAnsi="Arial" w:cs="Arial"/>
          <w:color w:val="000000"/>
          <w:sz w:val="14"/>
          <w:szCs w:val="14"/>
          <w:lang w:val="en-IN" w:eastAsia="en-IN" w:bidi="hi-IN"/>
        </w:rPr>
      </w:pPr>
      <w:r w:rsidRPr="003A62F5">
        <w:rPr>
          <w:rStyle w:val="FootnoteReference"/>
          <w:rFonts w:ascii="Arial" w:hAnsi="Arial" w:cs="Arial"/>
          <w:sz w:val="16"/>
          <w:szCs w:val="16"/>
        </w:rPr>
        <w:footnoteRef/>
      </w:r>
      <w:r w:rsidRPr="003A62F5">
        <w:rPr>
          <w:rFonts w:ascii="Arial" w:hAnsi="Arial" w:cs="Arial"/>
          <w:sz w:val="16"/>
          <w:szCs w:val="16"/>
        </w:rPr>
        <w:t xml:space="preserve">  Amended vide </w:t>
      </w:r>
      <w:hyperlink r:id="rId64"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sidRPr="003A62F5">
        <w:rPr>
          <w:rFonts w:ascii="Arial" w:hAnsi="Arial" w:cs="Arial"/>
          <w:sz w:val="16"/>
          <w:szCs w:val="16"/>
        </w:rPr>
        <w:t>.</w:t>
      </w:r>
    </w:p>
  </w:footnote>
  <w:footnote w:id="65">
    <w:p w14:paraId="55BB9FCA" w14:textId="2B6610E5" w:rsidR="00971244" w:rsidRPr="00876F63" w:rsidRDefault="00971244" w:rsidP="00876F63">
      <w:pPr>
        <w:jc w:val="both"/>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Deleted vide amendment dated April 20, 2018. Deleted portion read as: In case the person who proposes to open an account does not have an OVD as ‘proof of address’, such person shall provide OVD of the relative as provided at sub-section 77 of section 2 of the Companies Act, 2013, read with Rule 4 of Companies (Specification of definitions details) Rules, 2014, with whom the person is staying, as the ‘proof of address’ </w:t>
      </w:r>
      <w:r w:rsidRPr="00BA2883" w:rsidDel="00104C6B">
        <w:rPr>
          <w:rFonts w:ascii="Arial" w:hAnsi="Arial" w:cs="Arial"/>
          <w:sz w:val="16"/>
          <w:szCs w:val="16"/>
        </w:rPr>
        <w:t>Explanation: A declaration from the relative that the said person is a relative and is staying with him/her shall be obtained</w:t>
      </w:r>
      <w:r>
        <w:rPr>
          <w:rFonts w:ascii="Arial" w:hAnsi="Arial" w:cs="Arial"/>
          <w:sz w:val="16"/>
          <w:szCs w:val="16"/>
        </w:rPr>
        <w:t>.</w:t>
      </w:r>
    </w:p>
  </w:footnote>
  <w:footnote w:id="66">
    <w:p w14:paraId="19EDE3A6" w14:textId="208604B5" w:rsidR="00971244" w:rsidRPr="00876F63" w:rsidRDefault="00971244" w:rsidP="00876F63">
      <w:pPr>
        <w:jc w:val="both"/>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Deleted vide </w:t>
      </w:r>
      <w:proofErr w:type="gramStart"/>
      <w:r w:rsidRPr="00D06F1F">
        <w:rPr>
          <w:rFonts w:ascii="Arial" w:hAnsi="Arial" w:cs="Arial"/>
          <w:sz w:val="16"/>
          <w:szCs w:val="16"/>
        </w:rPr>
        <w:t xml:space="preserve">amendment </w:t>
      </w:r>
      <w:r w:rsidRPr="00876F63">
        <w:rPr>
          <w:rFonts w:ascii="Arial" w:hAnsi="Arial" w:cs="Arial"/>
          <w:color w:val="000000"/>
          <w:sz w:val="16"/>
          <w:szCs w:val="16"/>
          <w:lang w:val="en-IN" w:eastAsia="en-IN" w:bidi="hi-IN"/>
        </w:rPr>
        <w:t xml:space="preserve"> </w:t>
      </w:r>
      <w:r w:rsidRPr="00BA2883">
        <w:rPr>
          <w:rFonts w:ascii="Arial" w:hAnsi="Arial" w:cs="Arial"/>
          <w:sz w:val="16"/>
          <w:szCs w:val="16"/>
        </w:rPr>
        <w:t>dated</w:t>
      </w:r>
      <w:proofErr w:type="gramEnd"/>
      <w:r w:rsidRPr="00BA2883">
        <w:rPr>
          <w:rFonts w:ascii="Arial" w:hAnsi="Arial" w:cs="Arial"/>
          <w:sz w:val="16"/>
          <w:szCs w:val="16"/>
        </w:rPr>
        <w:t xml:space="preserve"> April 20, 2018. Deleted portio</w:t>
      </w:r>
      <w:r w:rsidRPr="00D06F1F">
        <w:rPr>
          <w:rFonts w:ascii="Arial" w:hAnsi="Arial" w:cs="Arial"/>
          <w:sz w:val="16"/>
          <w:szCs w:val="16"/>
        </w:rPr>
        <w:t xml:space="preserve">n read as: “In cases where a customer </w:t>
      </w:r>
      <w:proofErr w:type="spellStart"/>
      <w:r w:rsidRPr="00D06F1F">
        <w:rPr>
          <w:rFonts w:ascii="Arial" w:hAnsi="Arial" w:cs="Arial"/>
          <w:sz w:val="16"/>
          <w:szCs w:val="16"/>
        </w:rPr>
        <w:t>categorised</w:t>
      </w:r>
      <w:proofErr w:type="spellEnd"/>
      <w:r w:rsidRPr="00D06F1F">
        <w:rPr>
          <w:rFonts w:ascii="Arial" w:hAnsi="Arial" w:cs="Arial"/>
          <w:sz w:val="16"/>
          <w:szCs w:val="16"/>
        </w:rPr>
        <w:t xml:space="preserve"> as ‘low risk’, expresses inability to complete the documentation requirements on account of any reason that the REs consider to be genuine, and where it is essential not to interrupt the normal conduct of business, REs shall, at their option, complete the verification of identity of the customer within a period of six months from the date of establishment of the relationship.”</w:t>
      </w:r>
    </w:p>
  </w:footnote>
  <w:footnote w:id="67">
    <w:p w14:paraId="564313EC" w14:textId="22007A10" w:rsidR="00971244" w:rsidRPr="00876F63" w:rsidRDefault="00971244" w:rsidP="00EB0447">
      <w:pPr>
        <w:jc w:val="both"/>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Deleted vide amendment dated April 20, 2018. Deleted portion read as:  </w:t>
      </w:r>
      <w:r w:rsidRPr="00BA2883">
        <w:rPr>
          <w:rFonts w:ascii="Arial" w:hAnsi="Arial" w:cs="Arial"/>
          <w:bCs/>
          <w:sz w:val="16"/>
          <w:szCs w:val="16"/>
        </w:rPr>
        <w:t xml:space="preserve">In respect of customers who are </w:t>
      </w:r>
      <w:proofErr w:type="spellStart"/>
      <w:r w:rsidRPr="00BA2883">
        <w:rPr>
          <w:rFonts w:ascii="Arial" w:hAnsi="Arial" w:cs="Arial"/>
          <w:bCs/>
          <w:sz w:val="16"/>
          <w:szCs w:val="16"/>
        </w:rPr>
        <w:t>categorised</w:t>
      </w:r>
      <w:proofErr w:type="spellEnd"/>
      <w:r w:rsidRPr="00BA2883">
        <w:rPr>
          <w:rFonts w:ascii="Arial" w:hAnsi="Arial" w:cs="Arial"/>
          <w:bCs/>
          <w:sz w:val="16"/>
          <w:szCs w:val="16"/>
        </w:rPr>
        <w:t xml:space="preserve"> as ‘low risk’ and are not able to produce</w:t>
      </w:r>
      <w:r w:rsidRPr="00BA2883">
        <w:rPr>
          <w:rFonts w:ascii="Arial" w:hAnsi="Arial" w:cs="Arial"/>
          <w:spacing w:val="1"/>
          <w:sz w:val="16"/>
          <w:szCs w:val="16"/>
          <w:lang w:val="en-GB"/>
        </w:rPr>
        <w:t xml:space="preserve"> any of the OVDs mentioned at </w:t>
      </w:r>
      <w:r w:rsidRPr="00BA2883">
        <w:rPr>
          <w:rFonts w:ascii="Arial" w:hAnsi="Arial" w:cs="Arial"/>
          <w:sz w:val="16"/>
          <w:szCs w:val="16"/>
          <w:lang w:eastAsia="en-IN" w:bidi="hi-IN"/>
        </w:rPr>
        <w:t>p</w:t>
      </w:r>
      <w:r w:rsidRPr="00876F63">
        <w:rPr>
          <w:rFonts w:ascii="Arial" w:hAnsi="Arial" w:cs="Arial"/>
          <w:sz w:val="16"/>
          <w:szCs w:val="16"/>
          <w:lang w:eastAsia="en-IN" w:bidi="hi-IN"/>
        </w:rPr>
        <w:t>aragraph</w:t>
      </w:r>
      <w:r w:rsidRPr="00BA2883">
        <w:rPr>
          <w:rFonts w:ascii="Arial" w:hAnsi="Arial" w:cs="Arial"/>
          <w:spacing w:val="1"/>
          <w:sz w:val="16"/>
          <w:szCs w:val="16"/>
          <w:lang w:val="en-GB"/>
        </w:rPr>
        <w:t xml:space="preserve"> 3(a)(</w:t>
      </w:r>
      <w:r w:rsidRPr="00BA2883">
        <w:rPr>
          <w:rFonts w:ascii="Arial" w:hAnsi="Arial" w:cs="Arial"/>
          <w:bCs/>
          <w:sz w:val="16"/>
          <w:szCs w:val="16"/>
        </w:rPr>
        <w:t>vi</w:t>
      </w:r>
      <w:r w:rsidRPr="00BA2883">
        <w:rPr>
          <w:rFonts w:ascii="Arial" w:hAnsi="Arial" w:cs="Arial"/>
          <w:spacing w:val="1"/>
          <w:sz w:val="16"/>
          <w:szCs w:val="16"/>
          <w:lang w:val="en-GB"/>
        </w:rPr>
        <w:t xml:space="preserve">) of Chapter I and where </w:t>
      </w:r>
      <w:r w:rsidRPr="00BA2883">
        <w:rPr>
          <w:rFonts w:ascii="Arial" w:hAnsi="Arial" w:cs="Arial"/>
          <w:bCs/>
          <w:sz w:val="16"/>
          <w:szCs w:val="16"/>
        </w:rPr>
        <w:t xml:space="preserve">‘simplified procedure’ is </w:t>
      </w:r>
      <w:r w:rsidRPr="00BA2883">
        <w:rPr>
          <w:rFonts w:ascii="Arial" w:hAnsi="Arial" w:cs="Arial"/>
          <w:spacing w:val="1"/>
          <w:sz w:val="16"/>
          <w:szCs w:val="16"/>
          <w:lang w:val="en-GB"/>
        </w:rPr>
        <w:t>applied</w:t>
      </w:r>
      <w:r w:rsidRPr="00BA2883">
        <w:rPr>
          <w:rFonts w:ascii="Arial" w:hAnsi="Arial" w:cs="Arial"/>
          <w:bCs/>
          <w:sz w:val="16"/>
          <w:szCs w:val="16"/>
        </w:rPr>
        <w:t xml:space="preserve">, REs shall, accept any one document from each of the two additional sets of documents listed under the two provisos of sub-Rule 2(1)(d). </w:t>
      </w:r>
      <w:r w:rsidRPr="00BA2883">
        <w:rPr>
          <w:rFonts w:ascii="Arial" w:hAnsi="Arial" w:cs="Arial"/>
          <w:i/>
          <w:spacing w:val="1"/>
          <w:sz w:val="16"/>
          <w:szCs w:val="16"/>
          <w:lang w:val="en-GB"/>
        </w:rPr>
        <w:t xml:space="preserve">Explanation: During the periodic review, if the ‘low risk’ category customer for whom simplified procedure is applied, is re-categorised as ‘moderate or ‘’high’ risk category, then REs shall obtain one of the six OVDs listed at </w:t>
      </w:r>
      <w:r w:rsidRPr="00BA2883">
        <w:rPr>
          <w:rFonts w:ascii="Arial" w:hAnsi="Arial" w:cs="Arial"/>
          <w:sz w:val="16"/>
          <w:szCs w:val="16"/>
          <w:lang w:eastAsia="en-IN" w:bidi="hi-IN"/>
        </w:rPr>
        <w:t>p</w:t>
      </w:r>
      <w:r w:rsidRPr="00876F63">
        <w:rPr>
          <w:rFonts w:ascii="Arial" w:hAnsi="Arial" w:cs="Arial"/>
          <w:sz w:val="16"/>
          <w:szCs w:val="16"/>
          <w:lang w:eastAsia="en-IN" w:bidi="hi-IN"/>
        </w:rPr>
        <w:t>aragraph</w:t>
      </w:r>
      <w:r w:rsidRPr="00BA2883">
        <w:rPr>
          <w:rFonts w:ascii="Arial" w:hAnsi="Arial" w:cs="Arial"/>
          <w:i/>
          <w:spacing w:val="1"/>
          <w:sz w:val="16"/>
          <w:szCs w:val="16"/>
          <w:lang w:val="en-GB"/>
        </w:rPr>
        <w:t xml:space="preserve"> 3(a)(vi) of these Directions for proof of identity and proof of address immediately. In the event such a customer fails to submit such an OVD, REs shall initiate action as </w:t>
      </w:r>
      <w:r w:rsidRPr="00BF3844">
        <w:rPr>
          <w:rFonts w:ascii="Arial" w:hAnsi="Arial" w:cs="Arial"/>
          <w:i/>
          <w:spacing w:val="1"/>
          <w:sz w:val="16"/>
          <w:szCs w:val="16"/>
          <w:lang w:val="en-GB"/>
        </w:rPr>
        <w:t xml:space="preserve">envisaged in </w:t>
      </w:r>
      <w:r w:rsidRPr="00BF3844">
        <w:rPr>
          <w:rFonts w:ascii="Arial" w:hAnsi="Arial" w:cs="Arial"/>
          <w:sz w:val="16"/>
          <w:szCs w:val="16"/>
          <w:lang w:eastAsia="en-IN" w:bidi="hi-IN"/>
        </w:rPr>
        <w:t>p</w:t>
      </w:r>
      <w:r w:rsidRPr="00876F63">
        <w:rPr>
          <w:rFonts w:ascii="Arial" w:hAnsi="Arial" w:cs="Arial"/>
          <w:sz w:val="16"/>
          <w:szCs w:val="16"/>
          <w:lang w:eastAsia="en-IN" w:bidi="hi-IN"/>
        </w:rPr>
        <w:t>aragraph</w:t>
      </w:r>
      <w:r w:rsidRPr="00BF3844">
        <w:rPr>
          <w:rFonts w:ascii="Arial" w:hAnsi="Arial" w:cs="Arial"/>
          <w:i/>
          <w:spacing w:val="1"/>
          <w:sz w:val="16"/>
          <w:szCs w:val="16"/>
          <w:lang w:val="en-GB"/>
        </w:rPr>
        <w:t xml:space="preserve"> 39 of these Directions</w:t>
      </w:r>
      <w:r w:rsidRPr="00BF3844">
        <w:rPr>
          <w:rFonts w:ascii="Arial" w:hAnsi="Arial" w:cs="Arial"/>
          <w:spacing w:val="1"/>
          <w:sz w:val="16"/>
          <w:szCs w:val="16"/>
          <w:lang w:val="en-GB"/>
        </w:rPr>
        <w:t>.</w:t>
      </w:r>
    </w:p>
  </w:footnote>
  <w:footnote w:id="68">
    <w:p w14:paraId="66601C8C" w14:textId="29446997" w:rsidR="00971244" w:rsidRPr="00876F63" w:rsidRDefault="00971244" w:rsidP="00876F63">
      <w:pPr>
        <w:jc w:val="both"/>
        <w:rPr>
          <w:sz w:val="16"/>
          <w:szCs w:val="16"/>
          <w:lang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876F63">
        <w:rPr>
          <w:rFonts w:ascii="Arial" w:hAnsi="Arial" w:cs="Arial"/>
          <w:sz w:val="16"/>
          <w:szCs w:val="16"/>
        </w:rPr>
        <w:t xml:space="preserve">Amended vide </w:t>
      </w:r>
      <w:hyperlink r:id="rId65"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w:t>
        </w:r>
        <w:r w:rsidRPr="000D5E2F">
          <w:rPr>
            <w:rStyle w:val="Hyperlink"/>
            <w:rFonts w:ascii="Arial" w:eastAsiaTheme="minorHAnsi" w:hAnsi="Arial" w:cs="Arial"/>
            <w:sz w:val="16"/>
            <w:szCs w:val="16"/>
            <w:lang w:bidi="hi-IN"/>
          </w:rPr>
          <w:t xml:space="preserve"> January 9, 2020</w:t>
        </w:r>
      </w:hyperlink>
      <w:r w:rsidRPr="00876F63">
        <w:rPr>
          <w:rFonts w:ascii="Arial" w:eastAsiaTheme="minorHAnsi" w:hAnsi="Arial" w:cs="Arial"/>
          <w:sz w:val="16"/>
          <w:szCs w:val="16"/>
          <w:lang w:bidi="hi-IN"/>
        </w:rPr>
        <w:t>.</w:t>
      </w:r>
    </w:p>
  </w:footnote>
  <w:footnote w:id="69">
    <w:p w14:paraId="10342292" w14:textId="3D9C856F" w:rsidR="00971244" w:rsidRPr="004C11B3" w:rsidRDefault="00971244" w:rsidP="00EB0447">
      <w:pPr>
        <w:pStyle w:val="FootnoteText"/>
        <w:jc w:val="both"/>
        <w:rPr>
          <w:rFonts w:ascii="Arial" w:hAnsi="Arial" w:cs="Arial"/>
          <w:sz w:val="16"/>
          <w:szCs w:val="16"/>
        </w:rPr>
      </w:pPr>
      <w:r w:rsidRPr="00BA2883">
        <w:rPr>
          <w:rStyle w:val="FootnoteReference"/>
          <w:rFonts w:ascii="Arial" w:hAnsi="Arial" w:cs="Arial"/>
          <w:sz w:val="16"/>
          <w:szCs w:val="16"/>
        </w:rPr>
        <w:footnoteRef/>
      </w:r>
      <w:r w:rsidRPr="0062336B">
        <w:rPr>
          <w:rFonts w:ascii="Arial" w:hAnsi="Arial" w:cs="Arial"/>
          <w:sz w:val="16"/>
          <w:szCs w:val="16"/>
        </w:rPr>
        <w:t xml:space="preserve"> </w:t>
      </w:r>
      <w:r w:rsidRPr="00BA2883">
        <w:rPr>
          <w:rFonts w:ascii="Arial" w:hAnsi="Arial" w:cs="Arial"/>
          <w:sz w:val="16"/>
          <w:szCs w:val="16"/>
        </w:rPr>
        <w:t>Inserted vide Gazette Notification G.S.R. 1038(E) regarding PML Third amendment Rules dated August 21, 2017.</w:t>
      </w:r>
    </w:p>
  </w:footnote>
  <w:footnote w:id="70">
    <w:p w14:paraId="3B1EEA3F" w14:textId="38B7BCD4" w:rsidR="00971244" w:rsidRPr="00BA2883" w:rsidRDefault="00971244" w:rsidP="00EB0447">
      <w:pPr>
        <w:pStyle w:val="FootnoteText"/>
        <w:rPr>
          <w:rFonts w:ascii="Arial" w:hAnsi="Arial" w:cs="Arial"/>
          <w:sz w:val="16"/>
          <w:szCs w:val="16"/>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Inserted vide Gazette Notification G.S.R. 381(E) dated May 28, 2019.</w:t>
      </w:r>
    </w:p>
  </w:footnote>
  <w:footnote w:id="71">
    <w:p w14:paraId="2C0D3700" w14:textId="327E261E" w:rsidR="00971244" w:rsidRPr="00876F63" w:rsidRDefault="00971244" w:rsidP="0073745C">
      <w:pPr>
        <w:pStyle w:val="FootnoteText"/>
        <w:rPr>
          <w:rFonts w:ascii="Arial" w:hAnsi="Arial" w:cs="Arial"/>
          <w:sz w:val="16"/>
          <w:szCs w:val="16"/>
          <w:lang w:val="en-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66" w:history="1">
        <w:r w:rsidRPr="00CA2386">
          <w:rPr>
            <w:rStyle w:val="Hyperlink"/>
            <w:rFonts w:ascii="Arial" w:hAnsi="Arial" w:cs="Arial"/>
            <w:sz w:val="16"/>
            <w:szCs w:val="16"/>
          </w:rPr>
          <w:t>circular DOR.AML.BC.No.66/14.01.001/2019-20 dated April 20, 2020</w:t>
        </w:r>
      </w:hyperlink>
      <w:r w:rsidRPr="00BA2883">
        <w:rPr>
          <w:rFonts w:ascii="Arial" w:hAnsi="Arial" w:cs="Arial"/>
          <w:sz w:val="16"/>
          <w:szCs w:val="16"/>
        </w:rPr>
        <w:t>.</w:t>
      </w:r>
    </w:p>
  </w:footnote>
  <w:footnote w:id="72">
    <w:p w14:paraId="45CF738E" w14:textId="24EB27E3"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67"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73">
    <w:p w14:paraId="7C265F46" w14:textId="1537CC53"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68"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74">
    <w:p w14:paraId="1203B2C0" w14:textId="410219B3" w:rsidR="00971244" w:rsidRPr="00876F63" w:rsidRDefault="00971244" w:rsidP="00876F63">
      <w:pPr>
        <w:jc w:val="both"/>
        <w:rPr>
          <w:sz w:val="16"/>
          <w:szCs w:val="16"/>
          <w:lang w:eastAsia="en-IN" w:bidi="hi-IN"/>
        </w:rPr>
      </w:pPr>
      <w:r w:rsidRPr="00BA2883">
        <w:rPr>
          <w:rStyle w:val="FootnoteReference"/>
          <w:sz w:val="16"/>
          <w:szCs w:val="16"/>
        </w:rPr>
        <w:footnoteRef/>
      </w:r>
      <w:r w:rsidRPr="00BA2883">
        <w:rPr>
          <w:sz w:val="16"/>
          <w:szCs w:val="16"/>
        </w:rPr>
        <w:t xml:space="preserve"> </w:t>
      </w:r>
      <w:r w:rsidRPr="0062336B">
        <w:rPr>
          <w:sz w:val="16"/>
          <w:szCs w:val="16"/>
        </w:rPr>
        <w:t xml:space="preserve"> </w:t>
      </w:r>
      <w:r w:rsidRPr="004B45FA">
        <w:rPr>
          <w:rFonts w:ascii="Arial" w:hAnsi="Arial" w:cs="Arial"/>
          <w:sz w:val="16"/>
          <w:szCs w:val="16"/>
        </w:rPr>
        <w:t xml:space="preserve">Amended vide </w:t>
      </w:r>
      <w:hyperlink r:id="rId69" w:history="1">
        <w:r w:rsidRPr="00520B10">
          <w:rPr>
            <w:rStyle w:val="Hyperlink"/>
            <w:rFonts w:ascii="Arial" w:hAnsi="Arial" w:cs="Arial"/>
            <w:sz w:val="16"/>
            <w:szCs w:val="16"/>
            <w:lang w:val="en-IN" w:eastAsia="en-IN" w:bidi="hi-IN"/>
          </w:rPr>
          <w:t xml:space="preserve">circular DBR.AML.BC.No.39/14.01.001/2018-19 </w:t>
        </w:r>
        <w:r w:rsidRPr="00520B10">
          <w:rPr>
            <w:rStyle w:val="Hyperlink"/>
            <w:rFonts w:ascii="Arial" w:hAnsi="Arial" w:cs="Arial"/>
            <w:sz w:val="16"/>
            <w:szCs w:val="16"/>
          </w:rPr>
          <w:t>dated May 29, 2019</w:t>
        </w:r>
      </w:hyperlink>
      <w:r w:rsidRPr="00BA2883">
        <w:rPr>
          <w:sz w:val="16"/>
          <w:szCs w:val="16"/>
        </w:rPr>
        <w:t>.</w:t>
      </w:r>
    </w:p>
  </w:footnote>
  <w:footnote w:id="75">
    <w:p w14:paraId="3D2E9FFC" w14:textId="56745C68"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70"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76">
    <w:p w14:paraId="120C4081" w14:textId="07377D15"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71"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77">
    <w:p w14:paraId="32ED289F" w14:textId="326754F2" w:rsidR="00971244" w:rsidRPr="00876F63" w:rsidRDefault="00971244" w:rsidP="00876F63">
      <w:pPr>
        <w:jc w:val="both"/>
        <w:rPr>
          <w:rFonts w:ascii="Arial" w:hAnsi="Arial" w:cs="Arial"/>
          <w:color w:val="000000"/>
          <w:sz w:val="14"/>
          <w:szCs w:val="14"/>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Deleted vide amendment</w:t>
      </w:r>
      <w:r>
        <w:rPr>
          <w:rFonts w:ascii="Arial" w:hAnsi="Arial" w:cs="Arial"/>
          <w:sz w:val="16"/>
          <w:szCs w:val="16"/>
        </w:rPr>
        <w:t xml:space="preserve"> </w:t>
      </w:r>
      <w:r w:rsidRPr="00BA2883">
        <w:rPr>
          <w:rFonts w:ascii="Arial" w:hAnsi="Arial" w:cs="Arial"/>
          <w:sz w:val="16"/>
          <w:szCs w:val="16"/>
        </w:rPr>
        <w:t xml:space="preserve">dated April 20, 2018 and shifted to </w:t>
      </w:r>
      <w:r w:rsidRPr="00BA2883">
        <w:rPr>
          <w:rFonts w:ascii="Arial" w:hAnsi="Arial" w:cs="Arial"/>
          <w:sz w:val="16"/>
          <w:szCs w:val="16"/>
          <w:lang w:eastAsia="en-IN" w:bidi="hi-IN"/>
        </w:rPr>
        <w:t>p</w:t>
      </w:r>
      <w:r w:rsidRPr="00876F63">
        <w:rPr>
          <w:rFonts w:ascii="Arial" w:hAnsi="Arial" w:cs="Arial"/>
          <w:sz w:val="16"/>
          <w:szCs w:val="16"/>
          <w:lang w:eastAsia="en-IN" w:bidi="hi-IN"/>
        </w:rPr>
        <w:t>aragraph</w:t>
      </w:r>
      <w:r w:rsidRPr="00BA2883">
        <w:rPr>
          <w:rFonts w:ascii="Arial" w:hAnsi="Arial" w:cs="Arial"/>
          <w:sz w:val="16"/>
          <w:szCs w:val="16"/>
        </w:rPr>
        <w:t xml:space="preserve"> 10. Deleted/shifted portion read as: “If an existing KYC compliant customer of a </w:t>
      </w:r>
      <w:r w:rsidRPr="00BA2883">
        <w:rPr>
          <w:rFonts w:ascii="Arial" w:hAnsi="Arial" w:cs="Arial"/>
          <w:spacing w:val="1"/>
          <w:sz w:val="16"/>
          <w:szCs w:val="16"/>
        </w:rPr>
        <w:t>RE</w:t>
      </w:r>
      <w:r w:rsidRPr="00BA2883">
        <w:rPr>
          <w:rFonts w:ascii="Arial" w:hAnsi="Arial" w:cs="Arial"/>
          <w:sz w:val="16"/>
          <w:szCs w:val="16"/>
        </w:rPr>
        <w:t xml:space="preserve"> desires to open another account with the same RE, there shall be no need for a fresh CDD exercise.”</w:t>
      </w:r>
    </w:p>
  </w:footnote>
  <w:footnote w:id="78">
    <w:p w14:paraId="4F3C306E" w14:textId="1C61E306" w:rsidR="00971244" w:rsidRPr="00BA2883" w:rsidRDefault="00971244" w:rsidP="00EB0447">
      <w:pPr>
        <w:pStyle w:val="FootnoteText"/>
        <w:jc w:val="both"/>
        <w:rPr>
          <w:rFonts w:ascii="Arial" w:hAnsi="Arial" w:cs="Arial"/>
          <w:sz w:val="16"/>
          <w:szCs w:val="16"/>
        </w:rPr>
      </w:pPr>
      <w:r w:rsidRPr="00BA2883">
        <w:rPr>
          <w:rStyle w:val="FootnoteReference"/>
          <w:rFonts w:ascii="Arial" w:hAnsi="Arial" w:cs="Arial"/>
          <w:sz w:val="16"/>
          <w:szCs w:val="16"/>
        </w:rPr>
        <w:footnoteRef/>
      </w:r>
      <w:r w:rsidRPr="00BA2883">
        <w:rPr>
          <w:rFonts w:ascii="Arial" w:hAnsi="Arial" w:cs="Arial"/>
          <w:sz w:val="16"/>
          <w:szCs w:val="16"/>
        </w:rPr>
        <w:t xml:space="preserve"> Amended vide Gazette Notification G.S.R. 538(E) regarding PML Second amendment Rules dated June 1, 2017. Deleted portion of </w:t>
      </w:r>
      <w:r w:rsidRPr="00BA2883">
        <w:rPr>
          <w:rFonts w:ascii="Arial" w:hAnsi="Arial" w:cs="Arial"/>
          <w:sz w:val="16"/>
          <w:szCs w:val="16"/>
          <w:lang w:eastAsia="en-IN" w:bidi="hi-IN"/>
        </w:rPr>
        <w:t>p</w:t>
      </w:r>
      <w:r w:rsidRPr="00876F63">
        <w:rPr>
          <w:rFonts w:ascii="Arial" w:hAnsi="Arial" w:cs="Arial"/>
          <w:sz w:val="16"/>
          <w:szCs w:val="16"/>
          <w:lang w:eastAsia="en-IN" w:bidi="hi-IN"/>
        </w:rPr>
        <w:t>aragraph</w:t>
      </w:r>
      <w:r w:rsidRPr="00BA2883">
        <w:rPr>
          <w:rFonts w:ascii="Arial" w:hAnsi="Arial" w:cs="Arial"/>
          <w:sz w:val="16"/>
          <w:szCs w:val="16"/>
        </w:rPr>
        <w:t xml:space="preserve"> 26 is as follows: “and a self-declaration from the account holder about his/her current address is obtained in such cases.</w:t>
      </w:r>
    </w:p>
  </w:footnote>
  <w:footnote w:id="79">
    <w:p w14:paraId="531ACF8A" w14:textId="58E56E11"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72" w:history="1">
        <w:r w:rsidRPr="00520B10">
          <w:rPr>
            <w:rStyle w:val="Hyperlink"/>
            <w:rFonts w:ascii="Arial" w:hAnsi="Arial" w:cs="Arial"/>
            <w:sz w:val="16"/>
            <w:szCs w:val="16"/>
            <w:lang w:val="en-IN" w:eastAsia="en-IN" w:bidi="hi-IN"/>
          </w:rPr>
          <w:t xml:space="preserve">circular DBR.AML.BC.No.39/14.01.001/2018-19 </w:t>
        </w:r>
        <w:r w:rsidRPr="00520B10">
          <w:rPr>
            <w:rStyle w:val="Hyperlink"/>
            <w:rFonts w:ascii="Arial" w:hAnsi="Arial" w:cs="Arial"/>
            <w:sz w:val="16"/>
            <w:szCs w:val="16"/>
          </w:rPr>
          <w:t>dated May 29, 2019</w:t>
        </w:r>
      </w:hyperlink>
      <w:r w:rsidRPr="00BA2883">
        <w:rPr>
          <w:rFonts w:ascii="Arial" w:hAnsi="Arial" w:cs="Arial"/>
          <w:sz w:val="16"/>
          <w:szCs w:val="16"/>
        </w:rPr>
        <w:t>.</w:t>
      </w:r>
    </w:p>
  </w:footnote>
  <w:footnote w:id="80">
    <w:p w14:paraId="4698CA55" w14:textId="03F36193"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73" w:history="1">
        <w:r w:rsidRPr="00520B10">
          <w:rPr>
            <w:rStyle w:val="Hyperlink"/>
            <w:rFonts w:ascii="Arial" w:hAnsi="Arial" w:cs="Arial"/>
            <w:sz w:val="16"/>
            <w:szCs w:val="16"/>
            <w:lang w:val="en-IN" w:eastAsia="en-IN" w:bidi="hi-IN"/>
          </w:rPr>
          <w:t xml:space="preserve">circular DBR.AML.BC.No.39/14.01.001/2018-19 </w:t>
        </w:r>
        <w:proofErr w:type="gramStart"/>
        <w:r w:rsidRPr="00520B10">
          <w:rPr>
            <w:rStyle w:val="Hyperlink"/>
            <w:rFonts w:ascii="Arial" w:hAnsi="Arial" w:cs="Arial"/>
            <w:sz w:val="16"/>
            <w:szCs w:val="16"/>
          </w:rPr>
          <w:t>dated  May</w:t>
        </w:r>
        <w:proofErr w:type="gramEnd"/>
        <w:r w:rsidRPr="00520B10">
          <w:rPr>
            <w:rStyle w:val="Hyperlink"/>
            <w:rFonts w:ascii="Arial" w:hAnsi="Arial" w:cs="Arial"/>
            <w:sz w:val="16"/>
            <w:szCs w:val="16"/>
          </w:rPr>
          <w:t xml:space="preserve"> 29, 2019</w:t>
        </w:r>
      </w:hyperlink>
      <w:r w:rsidRPr="00BA2883">
        <w:rPr>
          <w:rFonts w:ascii="Arial" w:hAnsi="Arial" w:cs="Arial"/>
          <w:sz w:val="16"/>
          <w:szCs w:val="16"/>
        </w:rPr>
        <w:t>.</w:t>
      </w:r>
    </w:p>
  </w:footnote>
  <w:footnote w:id="81">
    <w:p w14:paraId="0C9E72D0" w14:textId="024F0BCB"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74"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82">
    <w:p w14:paraId="6E96F99D" w14:textId="5C2FC76F" w:rsidR="00971244" w:rsidRPr="00876F63" w:rsidRDefault="00971244" w:rsidP="00876F63">
      <w:pPr>
        <w:jc w:val="both"/>
        <w:rPr>
          <w:rFonts w:ascii="Arial" w:hAnsi="Arial" w:cs="Arial"/>
          <w:color w:val="000000"/>
          <w:sz w:val="14"/>
          <w:szCs w:val="14"/>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75"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83">
    <w:p w14:paraId="30F2FAF7" w14:textId="71AF82F1"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76"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BA2883">
        <w:rPr>
          <w:rFonts w:ascii="Arial" w:hAnsi="Arial" w:cs="Arial"/>
          <w:sz w:val="16"/>
          <w:szCs w:val="16"/>
        </w:rPr>
        <w:t>.</w:t>
      </w:r>
    </w:p>
  </w:footnote>
  <w:footnote w:id="84">
    <w:p w14:paraId="38B1595F" w14:textId="26CC3C35"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77" w:history="1">
        <w:r w:rsidRPr="00520B10">
          <w:rPr>
            <w:rStyle w:val="Hyperlink"/>
            <w:rFonts w:ascii="Arial" w:hAnsi="Arial" w:cs="Arial"/>
            <w:sz w:val="16"/>
            <w:szCs w:val="16"/>
            <w:lang w:val="en-IN" w:eastAsia="en-IN" w:bidi="hi-IN"/>
          </w:rPr>
          <w:t xml:space="preserve">circular DBR.AML.BC.No.39/14.01.001/2018-19 </w:t>
        </w:r>
        <w:r w:rsidRPr="00520B10">
          <w:rPr>
            <w:rStyle w:val="Hyperlink"/>
            <w:rFonts w:ascii="Arial" w:hAnsi="Arial" w:cs="Arial"/>
            <w:sz w:val="16"/>
            <w:szCs w:val="16"/>
          </w:rPr>
          <w:t>dated May 29, 2019</w:t>
        </w:r>
      </w:hyperlink>
      <w:r w:rsidRPr="00BA2883">
        <w:rPr>
          <w:rFonts w:ascii="Arial" w:hAnsi="Arial" w:cs="Arial"/>
          <w:sz w:val="16"/>
          <w:szCs w:val="16"/>
        </w:rPr>
        <w:t>.</w:t>
      </w:r>
    </w:p>
  </w:footnote>
  <w:footnote w:id="85">
    <w:p w14:paraId="27E76555" w14:textId="03A28285"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78"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Pr>
          <w:rFonts w:ascii="Arial" w:hAnsi="Arial" w:cs="Arial"/>
          <w:sz w:val="16"/>
          <w:szCs w:val="16"/>
        </w:rPr>
        <w:t>.</w:t>
      </w:r>
    </w:p>
  </w:footnote>
  <w:footnote w:id="86">
    <w:p w14:paraId="095D7BB2" w14:textId="449F1E36"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62336B">
        <w:rPr>
          <w:rFonts w:ascii="Arial" w:hAnsi="Arial" w:cs="Arial"/>
          <w:sz w:val="16"/>
          <w:szCs w:val="16"/>
        </w:rPr>
        <w:t xml:space="preserve"> </w:t>
      </w:r>
      <w:r w:rsidRPr="00BA2883">
        <w:rPr>
          <w:rFonts w:ascii="Arial" w:hAnsi="Arial" w:cs="Arial"/>
          <w:sz w:val="16"/>
          <w:szCs w:val="16"/>
        </w:rPr>
        <w:t xml:space="preserve">Inserted vide </w:t>
      </w:r>
      <w:hyperlink r:id="rId79"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87">
    <w:p w14:paraId="1EDCCFDE" w14:textId="69F367EE"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80"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w:t>
      </w:r>
    </w:p>
  </w:footnote>
  <w:footnote w:id="88">
    <w:p w14:paraId="4E40DA5F" w14:textId="466FA5A6"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81"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BA2883">
        <w:rPr>
          <w:rFonts w:ascii="Arial" w:hAnsi="Arial" w:cs="Arial"/>
          <w:sz w:val="16"/>
          <w:szCs w:val="16"/>
        </w:rPr>
        <w:t>.</w:t>
      </w:r>
    </w:p>
  </w:footnote>
  <w:footnote w:id="89">
    <w:p w14:paraId="29065697" w14:textId="3F4233F7"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82" w:history="1">
        <w:r w:rsidRPr="00520B10">
          <w:rPr>
            <w:rStyle w:val="Hyperlink"/>
            <w:rFonts w:ascii="Arial" w:hAnsi="Arial" w:cs="Arial"/>
            <w:sz w:val="16"/>
            <w:szCs w:val="16"/>
            <w:lang w:val="en-IN" w:eastAsia="en-IN" w:bidi="hi-IN"/>
          </w:rPr>
          <w:t xml:space="preserve">circular DBR.AML.BC.No.39/14.01.001/2018-19 </w:t>
        </w:r>
        <w:r w:rsidRPr="00520B10">
          <w:rPr>
            <w:rStyle w:val="Hyperlink"/>
            <w:rFonts w:ascii="Arial" w:hAnsi="Arial" w:cs="Arial"/>
            <w:sz w:val="16"/>
            <w:szCs w:val="16"/>
          </w:rPr>
          <w:t>dated May 29, 2019</w:t>
        </w:r>
      </w:hyperlink>
      <w:r w:rsidRPr="00BA2883">
        <w:rPr>
          <w:rFonts w:ascii="Arial" w:hAnsi="Arial" w:cs="Arial"/>
          <w:sz w:val="16"/>
          <w:szCs w:val="16"/>
        </w:rPr>
        <w:t>.</w:t>
      </w:r>
    </w:p>
  </w:footnote>
  <w:footnote w:id="90">
    <w:p w14:paraId="449664C4" w14:textId="4836C3BD" w:rsidR="00971244" w:rsidRPr="00876F63" w:rsidRDefault="00971244" w:rsidP="00876F63">
      <w:pPr>
        <w:rPr>
          <w:rFonts w:ascii="Arial" w:hAnsi="Arial" w:cs="Arial"/>
          <w:color w:val="000000"/>
          <w:sz w:val="14"/>
          <w:szCs w:val="14"/>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Amended vide </w:t>
      </w:r>
      <w:hyperlink r:id="rId83"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BA2883">
        <w:rPr>
          <w:rFonts w:ascii="Arial" w:hAnsi="Arial" w:cs="Arial"/>
          <w:sz w:val="16"/>
          <w:szCs w:val="16"/>
        </w:rPr>
        <w:t>.</w:t>
      </w:r>
    </w:p>
  </w:footnote>
  <w:footnote w:id="91">
    <w:p w14:paraId="5CAF2E84" w14:textId="32EA6ACE"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84"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92">
    <w:p w14:paraId="18D31C6D" w14:textId="0FD86E65"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62336B">
        <w:rPr>
          <w:rFonts w:ascii="Arial" w:hAnsi="Arial" w:cs="Arial"/>
          <w:sz w:val="16"/>
          <w:szCs w:val="16"/>
        </w:rPr>
        <w:t xml:space="preserve"> </w:t>
      </w:r>
      <w:r w:rsidRPr="00BA2883">
        <w:rPr>
          <w:rFonts w:ascii="Arial" w:hAnsi="Arial" w:cs="Arial"/>
          <w:sz w:val="16"/>
          <w:szCs w:val="16"/>
        </w:rPr>
        <w:t xml:space="preserve">Inserted vide </w:t>
      </w:r>
      <w:hyperlink r:id="rId85"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93">
    <w:p w14:paraId="58A47BF5" w14:textId="028CA383"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Amended vide </w:t>
      </w:r>
      <w:hyperlink r:id="rId86"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BA2883">
        <w:rPr>
          <w:rFonts w:ascii="Arial" w:hAnsi="Arial" w:cs="Arial"/>
          <w:sz w:val="16"/>
          <w:szCs w:val="16"/>
        </w:rPr>
        <w:t>.</w:t>
      </w:r>
    </w:p>
  </w:footnote>
  <w:footnote w:id="94">
    <w:p w14:paraId="39344E28" w14:textId="338E4E5F"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Inserted vide </w:t>
      </w:r>
      <w:hyperlink r:id="rId87" w:history="1">
        <w:r w:rsidRPr="00520B10">
          <w:rPr>
            <w:rStyle w:val="Hyperlink"/>
            <w:rFonts w:ascii="Arial" w:hAnsi="Arial" w:cs="Arial"/>
            <w:sz w:val="16"/>
            <w:szCs w:val="16"/>
            <w:lang w:val="en-IN" w:eastAsia="en-IN" w:bidi="hi-IN"/>
          </w:rPr>
          <w:t xml:space="preserve">circular DBR.AML.BC.No.39/14.01.001/2018-19 </w:t>
        </w:r>
        <w:r w:rsidRPr="00520B10">
          <w:rPr>
            <w:rStyle w:val="Hyperlink"/>
            <w:rFonts w:ascii="Arial" w:hAnsi="Arial" w:cs="Arial"/>
            <w:sz w:val="16"/>
            <w:szCs w:val="16"/>
          </w:rPr>
          <w:t>dated May 29, 2019</w:t>
        </w:r>
      </w:hyperlink>
      <w:r w:rsidRPr="00BA2883">
        <w:rPr>
          <w:rFonts w:ascii="Arial" w:hAnsi="Arial" w:cs="Arial"/>
          <w:sz w:val="16"/>
          <w:szCs w:val="16"/>
        </w:rPr>
        <w:t>.</w:t>
      </w:r>
    </w:p>
  </w:footnote>
  <w:footnote w:id="95">
    <w:p w14:paraId="26A71A71" w14:textId="6BE2DD01"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Amended vide </w:t>
      </w:r>
      <w:hyperlink r:id="rId88"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BA2883">
        <w:rPr>
          <w:rFonts w:ascii="Arial" w:hAnsi="Arial" w:cs="Arial"/>
          <w:sz w:val="16"/>
          <w:szCs w:val="16"/>
        </w:rPr>
        <w:t>.</w:t>
      </w:r>
    </w:p>
  </w:footnote>
  <w:footnote w:id="96">
    <w:p w14:paraId="1A529501" w14:textId="31B407FF"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Amended vide </w:t>
      </w:r>
      <w:hyperlink r:id="rId89"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97">
    <w:p w14:paraId="7983AED9" w14:textId="3B57493F"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Inserted vide </w:t>
      </w:r>
      <w:hyperlink r:id="rId90"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98">
    <w:p w14:paraId="50FC325E" w14:textId="51D48516"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Inserted vide </w:t>
      </w:r>
      <w:hyperlink r:id="rId91"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99">
    <w:p w14:paraId="73AE2695" w14:textId="38520C15"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Amended vide </w:t>
      </w:r>
      <w:hyperlink r:id="rId92"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BA2883">
        <w:rPr>
          <w:rFonts w:ascii="Arial" w:hAnsi="Arial" w:cs="Arial"/>
          <w:sz w:val="16"/>
          <w:szCs w:val="16"/>
        </w:rPr>
        <w:t>.</w:t>
      </w:r>
    </w:p>
  </w:footnote>
  <w:footnote w:id="100">
    <w:p w14:paraId="7B0B118B" w14:textId="4EF2D8B9"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Inserted vide </w:t>
      </w:r>
      <w:hyperlink r:id="rId93" w:history="1">
        <w:r w:rsidRPr="00520B10">
          <w:rPr>
            <w:rStyle w:val="Hyperlink"/>
            <w:rFonts w:ascii="Arial" w:hAnsi="Arial" w:cs="Arial"/>
            <w:sz w:val="16"/>
            <w:szCs w:val="16"/>
            <w:lang w:val="en-IN" w:eastAsia="en-IN" w:bidi="hi-IN"/>
          </w:rPr>
          <w:t xml:space="preserve">circular DBR.AML.BC.No.39/14.01.001/2018-19 </w:t>
        </w:r>
        <w:r w:rsidRPr="00520B10">
          <w:rPr>
            <w:rStyle w:val="Hyperlink"/>
            <w:rFonts w:ascii="Arial" w:hAnsi="Arial" w:cs="Arial"/>
            <w:sz w:val="16"/>
            <w:szCs w:val="16"/>
          </w:rPr>
          <w:t>dated May 29, 2019</w:t>
        </w:r>
      </w:hyperlink>
      <w:r>
        <w:rPr>
          <w:rFonts w:ascii="Arial" w:hAnsi="Arial" w:cs="Arial"/>
          <w:sz w:val="16"/>
          <w:szCs w:val="16"/>
        </w:rPr>
        <w:t>.</w:t>
      </w:r>
    </w:p>
  </w:footnote>
  <w:footnote w:id="101">
    <w:p w14:paraId="72AD0598" w14:textId="19846EEF" w:rsidR="00971244" w:rsidRPr="00876F63" w:rsidRDefault="00971244" w:rsidP="00876F63">
      <w:pPr>
        <w:rPr>
          <w:rFonts w:ascii="Arial" w:hAnsi="Arial" w:cs="Arial"/>
          <w:color w:val="000000"/>
          <w:sz w:val="14"/>
          <w:szCs w:val="14"/>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Amended vide </w:t>
      </w:r>
      <w:hyperlink r:id="rId94"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sidRPr="00BA2883">
        <w:rPr>
          <w:rFonts w:ascii="Arial" w:hAnsi="Arial" w:cs="Arial"/>
          <w:sz w:val="16"/>
          <w:szCs w:val="16"/>
        </w:rPr>
        <w:t>.</w:t>
      </w:r>
    </w:p>
  </w:footnote>
  <w:footnote w:id="102">
    <w:p w14:paraId="72BC7B0C" w14:textId="0B2347BF"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Amended vide </w:t>
      </w:r>
      <w:hyperlink r:id="rId95"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03">
    <w:p w14:paraId="7DCA0536" w14:textId="54D4117B"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A2883">
        <w:rPr>
          <w:rFonts w:ascii="Arial" w:hAnsi="Arial" w:cs="Arial"/>
          <w:sz w:val="16"/>
          <w:szCs w:val="16"/>
        </w:rPr>
        <w:t xml:space="preserve">Amended vide </w:t>
      </w:r>
      <w:hyperlink r:id="rId96"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04">
    <w:p w14:paraId="0905220F" w14:textId="45EA48FC"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Amended vide </w:t>
      </w:r>
      <w:hyperlink r:id="rId97"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05">
    <w:p w14:paraId="6C233F42" w14:textId="091DC338"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Amended vide </w:t>
      </w:r>
      <w:hyperlink r:id="rId98"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06">
    <w:p w14:paraId="5108FA0A" w14:textId="5A687542"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Inserted vide </w:t>
      </w:r>
      <w:hyperlink r:id="rId99"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07">
    <w:p w14:paraId="711419C4" w14:textId="09740EEF"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Amended vide </w:t>
      </w:r>
      <w:hyperlink r:id="rId100"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08">
    <w:p w14:paraId="3CE49295" w14:textId="19349429" w:rsidR="00971244" w:rsidRPr="00971244" w:rsidRDefault="00971244" w:rsidP="00971244">
      <w:pPr>
        <w:pStyle w:val="FootnoteText"/>
        <w:rPr>
          <w:rFonts w:ascii="Arial" w:hAnsi="Arial" w:cs="Arial"/>
          <w:sz w:val="16"/>
          <w:szCs w:val="16"/>
        </w:rPr>
      </w:pPr>
      <w:r w:rsidRPr="00971244">
        <w:rPr>
          <w:rStyle w:val="FootnoteReference"/>
          <w:rFonts w:ascii="Arial" w:hAnsi="Arial" w:cs="Arial"/>
          <w:sz w:val="16"/>
          <w:szCs w:val="16"/>
        </w:rPr>
        <w:footnoteRef/>
      </w:r>
      <w:r w:rsidRPr="00971244">
        <w:rPr>
          <w:rFonts w:ascii="Arial" w:hAnsi="Arial" w:cs="Arial"/>
          <w:sz w:val="16"/>
          <w:szCs w:val="16"/>
        </w:rPr>
        <w:t xml:space="preserve"> </w:t>
      </w:r>
      <w:r>
        <w:rPr>
          <w:rFonts w:ascii="Arial" w:hAnsi="Arial" w:cs="Arial"/>
          <w:sz w:val="16"/>
          <w:szCs w:val="16"/>
        </w:rPr>
        <w:t xml:space="preserve"> </w:t>
      </w:r>
      <w:r w:rsidRPr="00971244">
        <w:rPr>
          <w:rFonts w:ascii="Arial" w:hAnsi="Arial" w:cs="Arial"/>
          <w:sz w:val="16"/>
          <w:szCs w:val="16"/>
        </w:rPr>
        <w:t xml:space="preserve">Amended vide </w:t>
      </w:r>
      <w:hyperlink r:id="rId101" w:history="1">
        <w:r w:rsidRPr="00971244">
          <w:rPr>
            <w:rStyle w:val="Hyperlink"/>
            <w:rFonts w:ascii="Arial" w:hAnsi="Arial" w:cs="Arial"/>
            <w:sz w:val="16"/>
            <w:szCs w:val="16"/>
          </w:rPr>
          <w:t xml:space="preserve">circular </w:t>
        </w:r>
        <w:r w:rsidRPr="00971244">
          <w:rPr>
            <w:rStyle w:val="Hyperlink"/>
            <w:rFonts w:ascii="Arial" w:hAnsi="Arial" w:cs="Arial"/>
            <w:sz w:val="16"/>
            <w:szCs w:val="16"/>
            <w:lang w:val="en-IN" w:eastAsia="en-IN" w:bidi="hi-IN"/>
          </w:rPr>
          <w:t>DOR.AML.REC. 30/14.01.001/2025-26</w:t>
        </w:r>
        <w:r w:rsidRPr="00971244">
          <w:rPr>
            <w:rStyle w:val="Hyperlink"/>
            <w:rFonts w:ascii="Arial" w:hAnsi="Arial" w:cs="Arial"/>
            <w:sz w:val="16"/>
            <w:szCs w:val="16"/>
          </w:rPr>
          <w:t xml:space="preserve"> dated June 12, 2025</w:t>
        </w:r>
      </w:hyperlink>
      <w:r w:rsidRPr="00971244">
        <w:rPr>
          <w:rFonts w:ascii="Arial" w:hAnsi="Arial" w:cs="Arial"/>
          <w:sz w:val="16"/>
          <w:szCs w:val="16"/>
        </w:rPr>
        <w:t>.</w:t>
      </w:r>
    </w:p>
  </w:footnote>
  <w:footnote w:id="109">
    <w:p w14:paraId="7FA7168D" w14:textId="253C6A61"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Amended vide </w:t>
      </w:r>
      <w:hyperlink r:id="rId102"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10">
    <w:p w14:paraId="05A8CC69" w14:textId="6339F3F5" w:rsidR="00971244" w:rsidRPr="00876F63" w:rsidRDefault="00971244">
      <w:pPr>
        <w:pStyle w:val="FootnoteText"/>
        <w:rPr>
          <w:sz w:val="16"/>
          <w:szCs w:val="16"/>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E6A13">
        <w:rPr>
          <w:rFonts w:ascii="Arial" w:hAnsi="Arial" w:cs="Arial"/>
          <w:sz w:val="16"/>
          <w:szCs w:val="16"/>
        </w:rPr>
        <w:t xml:space="preserve"> </w:t>
      </w:r>
      <w:r w:rsidRPr="00876F63">
        <w:rPr>
          <w:rFonts w:ascii="Arial" w:hAnsi="Arial" w:cs="Arial"/>
          <w:sz w:val="16"/>
          <w:szCs w:val="16"/>
        </w:rPr>
        <w:t xml:space="preserve">Inserted vide </w:t>
      </w:r>
      <w:hyperlink r:id="rId103" w:history="1">
        <w:r w:rsidRPr="000D5E2F">
          <w:rPr>
            <w:rStyle w:val="Hyperlink"/>
            <w:rFonts w:ascii="Arial" w:hAnsi="Arial" w:cs="Arial"/>
            <w:sz w:val="16"/>
            <w:szCs w:val="16"/>
          </w:rPr>
          <w:t xml:space="preserve">circular </w:t>
        </w:r>
        <w:r w:rsidRPr="000D5E2F">
          <w:rPr>
            <w:rStyle w:val="Hyperlink"/>
            <w:rFonts w:ascii="Arial" w:hAnsi="Arial" w:cs="Arial"/>
            <w:sz w:val="16"/>
            <w:szCs w:val="16"/>
            <w:lang w:val="en-IN" w:eastAsia="en-IN" w:bidi="hi-IN"/>
          </w:rPr>
          <w:t xml:space="preserve">DOR.AML.REC. 49/14.01.001/2024-25 </w:t>
        </w:r>
        <w:r w:rsidRPr="000D5E2F">
          <w:rPr>
            <w:rStyle w:val="Hyperlink"/>
            <w:rFonts w:ascii="Arial" w:hAnsi="Arial" w:cs="Arial"/>
            <w:sz w:val="16"/>
            <w:szCs w:val="16"/>
          </w:rPr>
          <w:t>dated November 6, 2024</w:t>
        </w:r>
      </w:hyperlink>
      <w:r>
        <w:rPr>
          <w:rFonts w:ascii="Arial" w:hAnsi="Arial" w:cs="Arial"/>
          <w:sz w:val="16"/>
          <w:szCs w:val="16"/>
        </w:rPr>
        <w:t>.</w:t>
      </w:r>
    </w:p>
  </w:footnote>
  <w:footnote w:id="111">
    <w:p w14:paraId="56C9F76F" w14:textId="6843ED8C" w:rsidR="00971244" w:rsidRPr="00971244" w:rsidRDefault="00971244" w:rsidP="00971244">
      <w:pPr>
        <w:pStyle w:val="FootnoteText"/>
        <w:rPr>
          <w:rFonts w:ascii="Arial" w:hAnsi="Arial" w:cs="Arial"/>
          <w:sz w:val="16"/>
          <w:szCs w:val="16"/>
        </w:rPr>
      </w:pPr>
      <w:r w:rsidRPr="00971244">
        <w:rPr>
          <w:rStyle w:val="FootnoteReference"/>
          <w:rFonts w:ascii="Arial" w:hAnsi="Arial" w:cs="Arial"/>
          <w:sz w:val="16"/>
          <w:szCs w:val="16"/>
        </w:rPr>
        <w:footnoteRef/>
      </w:r>
      <w:r w:rsidRPr="00971244">
        <w:rPr>
          <w:rFonts w:ascii="Arial" w:hAnsi="Arial" w:cs="Arial"/>
          <w:sz w:val="16"/>
          <w:szCs w:val="16"/>
        </w:rPr>
        <w:t xml:space="preserve"> </w:t>
      </w:r>
      <w:r>
        <w:rPr>
          <w:rFonts w:ascii="Arial" w:hAnsi="Arial" w:cs="Arial"/>
          <w:sz w:val="16"/>
          <w:szCs w:val="16"/>
        </w:rPr>
        <w:t xml:space="preserve"> </w:t>
      </w:r>
      <w:r w:rsidRPr="00971244">
        <w:rPr>
          <w:rFonts w:ascii="Arial" w:hAnsi="Arial" w:cs="Arial"/>
          <w:sz w:val="16"/>
          <w:szCs w:val="16"/>
        </w:rPr>
        <w:t xml:space="preserve">Amended vide </w:t>
      </w:r>
      <w:hyperlink r:id="rId104" w:history="1">
        <w:r w:rsidRPr="00971244">
          <w:rPr>
            <w:rStyle w:val="Hyperlink"/>
            <w:rFonts w:ascii="Arial" w:hAnsi="Arial" w:cs="Arial"/>
            <w:sz w:val="16"/>
            <w:szCs w:val="16"/>
          </w:rPr>
          <w:t xml:space="preserve">circular </w:t>
        </w:r>
        <w:r w:rsidRPr="00971244">
          <w:rPr>
            <w:rStyle w:val="Hyperlink"/>
            <w:rFonts w:ascii="Arial" w:hAnsi="Arial" w:cs="Arial"/>
            <w:sz w:val="16"/>
            <w:szCs w:val="16"/>
            <w:lang w:val="en-IN" w:eastAsia="en-IN" w:bidi="hi-IN"/>
          </w:rPr>
          <w:t>DOR.AML.REC. 30/14.01.001/2025-26</w:t>
        </w:r>
        <w:r w:rsidRPr="00971244">
          <w:rPr>
            <w:rStyle w:val="Hyperlink"/>
            <w:rFonts w:ascii="Arial" w:hAnsi="Arial" w:cs="Arial"/>
            <w:sz w:val="16"/>
            <w:szCs w:val="16"/>
          </w:rPr>
          <w:t xml:space="preserve"> dated June 12, 2025</w:t>
        </w:r>
      </w:hyperlink>
      <w:r w:rsidRPr="00971244">
        <w:rPr>
          <w:rFonts w:ascii="Arial" w:hAnsi="Arial" w:cs="Arial"/>
          <w:sz w:val="16"/>
          <w:szCs w:val="16"/>
        </w:rPr>
        <w:t>.</w:t>
      </w:r>
    </w:p>
  </w:footnote>
  <w:footnote w:id="112">
    <w:p w14:paraId="58B08845" w14:textId="3870038F"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Inserted vide </w:t>
      </w:r>
      <w:hyperlink r:id="rId105"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13">
    <w:p w14:paraId="7B738027" w14:textId="1BE61125" w:rsidR="00971244" w:rsidRPr="00710B4C" w:rsidRDefault="00971244">
      <w:pPr>
        <w:pStyle w:val="FootnoteText"/>
        <w:rPr>
          <w:rFonts w:ascii="Arial" w:hAnsi="Arial" w:cs="Arial"/>
          <w:sz w:val="16"/>
          <w:szCs w:val="16"/>
        </w:rPr>
      </w:pPr>
      <w:r w:rsidRPr="00710B4C">
        <w:rPr>
          <w:rStyle w:val="FootnoteReference"/>
          <w:rFonts w:ascii="Arial" w:hAnsi="Arial" w:cs="Arial"/>
          <w:sz w:val="16"/>
          <w:szCs w:val="16"/>
        </w:rPr>
        <w:footnoteRef/>
      </w:r>
      <w:r w:rsidRPr="00710B4C">
        <w:rPr>
          <w:rFonts w:ascii="Arial" w:hAnsi="Arial" w:cs="Arial"/>
          <w:sz w:val="16"/>
          <w:szCs w:val="16"/>
        </w:rPr>
        <w:t xml:space="preserve"> </w:t>
      </w:r>
      <w:r w:rsidRPr="00876F63">
        <w:rPr>
          <w:rFonts w:ascii="Arial" w:hAnsi="Arial" w:cs="Arial"/>
          <w:sz w:val="16"/>
          <w:szCs w:val="16"/>
        </w:rPr>
        <w:t xml:space="preserve">Inserted vide </w:t>
      </w:r>
      <w:hyperlink r:id="rId106" w:history="1">
        <w:r w:rsidRPr="000D5E2F">
          <w:rPr>
            <w:rStyle w:val="Hyperlink"/>
            <w:rFonts w:ascii="Arial" w:hAnsi="Arial" w:cs="Arial"/>
            <w:sz w:val="16"/>
            <w:szCs w:val="16"/>
          </w:rPr>
          <w:t xml:space="preserve">circular </w:t>
        </w:r>
        <w:r w:rsidRPr="000D5E2F">
          <w:rPr>
            <w:rStyle w:val="Hyperlink"/>
            <w:rFonts w:ascii="Arial" w:hAnsi="Arial" w:cs="Arial"/>
            <w:sz w:val="16"/>
            <w:szCs w:val="16"/>
            <w:lang w:val="en-IN" w:eastAsia="en-IN" w:bidi="hi-IN"/>
          </w:rPr>
          <w:t xml:space="preserve">DOR.AML.REC.49/14.01.001/2024-25 </w:t>
        </w:r>
        <w:r w:rsidRPr="000D5E2F">
          <w:rPr>
            <w:rStyle w:val="Hyperlink"/>
            <w:rFonts w:ascii="Arial" w:hAnsi="Arial" w:cs="Arial"/>
            <w:sz w:val="16"/>
            <w:szCs w:val="16"/>
          </w:rPr>
          <w:t>dated November 6, 2024</w:t>
        </w:r>
      </w:hyperlink>
      <w:r>
        <w:rPr>
          <w:rFonts w:ascii="Arial" w:hAnsi="Arial" w:cs="Arial"/>
          <w:sz w:val="16"/>
          <w:szCs w:val="16"/>
        </w:rPr>
        <w:t>.</w:t>
      </w:r>
    </w:p>
  </w:footnote>
  <w:footnote w:id="114">
    <w:p w14:paraId="45392C34" w14:textId="0F507AA8"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BE6A13">
        <w:rPr>
          <w:rFonts w:ascii="Arial" w:hAnsi="Arial" w:cs="Arial"/>
          <w:sz w:val="16"/>
          <w:szCs w:val="16"/>
        </w:rPr>
        <w:t xml:space="preserve"> </w:t>
      </w:r>
      <w:r w:rsidRPr="00BA2883">
        <w:rPr>
          <w:rFonts w:ascii="Arial" w:hAnsi="Arial" w:cs="Arial"/>
          <w:sz w:val="16"/>
          <w:szCs w:val="16"/>
        </w:rPr>
        <w:t xml:space="preserve">Amended vide </w:t>
      </w:r>
      <w:hyperlink r:id="rId107"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15">
    <w:p w14:paraId="542EB30C" w14:textId="48E0D70C" w:rsidR="00971244" w:rsidRPr="00876F63" w:rsidRDefault="00971244">
      <w:pPr>
        <w:pStyle w:val="FootnoteText"/>
        <w:rPr>
          <w:rFonts w:ascii="Arial" w:hAnsi="Arial" w:cs="Arial"/>
          <w:sz w:val="16"/>
          <w:szCs w:val="16"/>
        </w:rPr>
      </w:pPr>
      <w:r w:rsidRPr="00876F63">
        <w:rPr>
          <w:rStyle w:val="FootnoteReference"/>
          <w:rFonts w:ascii="Arial" w:hAnsi="Arial" w:cs="Arial"/>
          <w:sz w:val="16"/>
          <w:szCs w:val="16"/>
        </w:rPr>
        <w:footnoteRef/>
      </w:r>
      <w:r w:rsidRPr="00876F63">
        <w:rPr>
          <w:rFonts w:ascii="Arial" w:hAnsi="Arial" w:cs="Arial"/>
          <w:sz w:val="16"/>
          <w:szCs w:val="16"/>
        </w:rPr>
        <w:t xml:space="preserve"> Inserted vide </w:t>
      </w:r>
      <w:hyperlink r:id="rId108" w:history="1">
        <w:r w:rsidRPr="000D5E2F">
          <w:rPr>
            <w:rStyle w:val="Hyperlink"/>
            <w:rFonts w:ascii="Arial" w:hAnsi="Arial" w:cs="Arial"/>
            <w:sz w:val="16"/>
            <w:szCs w:val="16"/>
          </w:rPr>
          <w:t xml:space="preserve">circular </w:t>
        </w:r>
        <w:r w:rsidRPr="000D5E2F">
          <w:rPr>
            <w:rStyle w:val="Hyperlink"/>
            <w:rFonts w:ascii="Arial" w:hAnsi="Arial" w:cs="Arial"/>
            <w:sz w:val="16"/>
            <w:szCs w:val="16"/>
            <w:lang w:val="en-IN" w:eastAsia="en-IN" w:bidi="hi-IN"/>
          </w:rPr>
          <w:t>DOR.AML.REC.49 /14.01.001/2024-25</w:t>
        </w:r>
        <w:r w:rsidRPr="000D5E2F">
          <w:rPr>
            <w:rStyle w:val="Hyperlink"/>
            <w:rFonts w:ascii="Arial" w:hAnsi="Arial" w:cs="Arial"/>
            <w:sz w:val="16"/>
            <w:szCs w:val="16"/>
          </w:rPr>
          <w:t xml:space="preserve"> dated November 6, 2024</w:t>
        </w:r>
      </w:hyperlink>
      <w:r>
        <w:rPr>
          <w:rFonts w:ascii="Arial" w:hAnsi="Arial" w:cs="Arial"/>
          <w:sz w:val="16"/>
          <w:szCs w:val="16"/>
        </w:rPr>
        <w:t>.</w:t>
      </w:r>
    </w:p>
  </w:footnote>
  <w:footnote w:id="116">
    <w:p w14:paraId="6BAAA8EF" w14:textId="1D9EFCEF" w:rsidR="00971244" w:rsidRPr="00876F63" w:rsidRDefault="00971244">
      <w:pPr>
        <w:pStyle w:val="FootnoteText"/>
        <w:rPr>
          <w:rFonts w:ascii="Arial" w:hAnsi="Arial" w:cs="Arial"/>
          <w:sz w:val="16"/>
          <w:szCs w:val="16"/>
        </w:rPr>
      </w:pPr>
      <w:r w:rsidRPr="00876F63">
        <w:rPr>
          <w:rStyle w:val="FootnoteReference"/>
          <w:rFonts w:ascii="Arial" w:hAnsi="Arial" w:cs="Arial"/>
          <w:sz w:val="16"/>
          <w:szCs w:val="16"/>
        </w:rPr>
        <w:footnoteRef/>
      </w:r>
      <w:r w:rsidRPr="00876F63">
        <w:rPr>
          <w:rFonts w:ascii="Arial" w:hAnsi="Arial" w:cs="Arial"/>
          <w:sz w:val="16"/>
          <w:szCs w:val="16"/>
        </w:rPr>
        <w:t xml:space="preserve"> Inserted vide </w:t>
      </w:r>
      <w:hyperlink r:id="rId109" w:history="1">
        <w:r w:rsidRPr="000D5E2F">
          <w:rPr>
            <w:rStyle w:val="Hyperlink"/>
            <w:rFonts w:ascii="Arial" w:hAnsi="Arial" w:cs="Arial"/>
            <w:sz w:val="16"/>
            <w:szCs w:val="16"/>
          </w:rPr>
          <w:t xml:space="preserve">circular </w:t>
        </w:r>
        <w:r w:rsidRPr="000D5E2F">
          <w:rPr>
            <w:rStyle w:val="Hyperlink"/>
            <w:rFonts w:ascii="Arial" w:hAnsi="Arial" w:cs="Arial"/>
            <w:sz w:val="16"/>
            <w:szCs w:val="16"/>
            <w:lang w:val="en-IN" w:eastAsia="en-IN" w:bidi="hi-IN"/>
          </w:rPr>
          <w:t>DOR.AML.REC.49/14.01.001/2024-25</w:t>
        </w:r>
        <w:r w:rsidRPr="000D5E2F">
          <w:rPr>
            <w:rStyle w:val="Hyperlink"/>
            <w:rFonts w:ascii="Arial" w:hAnsi="Arial" w:cs="Arial"/>
            <w:sz w:val="16"/>
            <w:szCs w:val="16"/>
          </w:rPr>
          <w:t xml:space="preserve"> dated November 6, 2024</w:t>
        </w:r>
      </w:hyperlink>
      <w:r>
        <w:rPr>
          <w:rFonts w:ascii="Arial" w:hAnsi="Arial" w:cs="Arial"/>
          <w:sz w:val="16"/>
          <w:szCs w:val="16"/>
        </w:rPr>
        <w:t>.</w:t>
      </w:r>
    </w:p>
  </w:footnote>
  <w:footnote w:id="117">
    <w:p w14:paraId="29B49529" w14:textId="6F18F32C" w:rsidR="00971244" w:rsidRPr="00876F63" w:rsidRDefault="00971244">
      <w:pPr>
        <w:pStyle w:val="FootnoteText"/>
        <w:rPr>
          <w:rFonts w:ascii="Arial" w:hAnsi="Arial" w:cs="Arial"/>
          <w:sz w:val="16"/>
          <w:szCs w:val="16"/>
        </w:rPr>
      </w:pPr>
      <w:r w:rsidRPr="00876F63">
        <w:rPr>
          <w:rStyle w:val="FootnoteReference"/>
          <w:rFonts w:ascii="Arial" w:hAnsi="Arial" w:cs="Arial"/>
          <w:sz w:val="16"/>
          <w:szCs w:val="16"/>
        </w:rPr>
        <w:footnoteRef/>
      </w:r>
      <w:r w:rsidRPr="00876F63">
        <w:rPr>
          <w:rFonts w:ascii="Arial" w:hAnsi="Arial" w:cs="Arial"/>
          <w:sz w:val="16"/>
          <w:szCs w:val="16"/>
        </w:rPr>
        <w:t xml:space="preserve"> Inserted vide </w:t>
      </w:r>
      <w:hyperlink r:id="rId110" w:history="1">
        <w:r w:rsidRPr="000D5E2F">
          <w:rPr>
            <w:rStyle w:val="Hyperlink"/>
            <w:rFonts w:ascii="Arial" w:hAnsi="Arial" w:cs="Arial"/>
            <w:sz w:val="16"/>
            <w:szCs w:val="16"/>
          </w:rPr>
          <w:t xml:space="preserve">circular </w:t>
        </w:r>
        <w:r w:rsidRPr="000D5E2F">
          <w:rPr>
            <w:rStyle w:val="Hyperlink"/>
            <w:rFonts w:ascii="Arial" w:hAnsi="Arial" w:cs="Arial"/>
            <w:sz w:val="16"/>
            <w:szCs w:val="16"/>
            <w:lang w:val="en-IN" w:eastAsia="en-IN" w:bidi="hi-IN"/>
          </w:rPr>
          <w:t>DOR.AML.REC.49/14.01.001/2024-25</w:t>
        </w:r>
        <w:r w:rsidRPr="000D5E2F">
          <w:rPr>
            <w:rStyle w:val="Hyperlink"/>
            <w:rFonts w:ascii="Arial" w:hAnsi="Arial" w:cs="Arial"/>
            <w:sz w:val="16"/>
            <w:szCs w:val="16"/>
          </w:rPr>
          <w:t xml:space="preserve"> dated November 6, 2024</w:t>
        </w:r>
      </w:hyperlink>
      <w:r>
        <w:rPr>
          <w:rFonts w:ascii="Arial" w:hAnsi="Arial" w:cs="Arial"/>
          <w:sz w:val="16"/>
          <w:szCs w:val="16"/>
        </w:rPr>
        <w:t>.</w:t>
      </w:r>
    </w:p>
  </w:footnote>
  <w:footnote w:id="118">
    <w:p w14:paraId="7EA22992" w14:textId="0ECD6DF5"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Inserted vide </w:t>
      </w:r>
      <w:hyperlink r:id="rId111"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19">
    <w:p w14:paraId="56C0F431" w14:textId="45B2648C" w:rsidR="00971244" w:rsidRPr="00971244" w:rsidRDefault="00971244" w:rsidP="00971244">
      <w:pPr>
        <w:pStyle w:val="FootnoteText"/>
        <w:rPr>
          <w:rFonts w:ascii="Arial" w:hAnsi="Arial" w:cs="Arial"/>
          <w:sz w:val="16"/>
          <w:szCs w:val="16"/>
        </w:rPr>
      </w:pPr>
      <w:r w:rsidRPr="00971244">
        <w:rPr>
          <w:rStyle w:val="FootnoteReference"/>
          <w:rFonts w:ascii="Arial" w:hAnsi="Arial" w:cs="Arial"/>
          <w:sz w:val="16"/>
          <w:szCs w:val="16"/>
        </w:rPr>
        <w:footnoteRef/>
      </w:r>
      <w:r w:rsidRPr="00971244">
        <w:rPr>
          <w:rFonts w:ascii="Arial" w:hAnsi="Arial" w:cs="Arial"/>
          <w:sz w:val="16"/>
          <w:szCs w:val="16"/>
        </w:rPr>
        <w:t xml:space="preserve"> </w:t>
      </w:r>
      <w:r>
        <w:rPr>
          <w:rFonts w:ascii="Arial" w:hAnsi="Arial" w:cs="Arial"/>
          <w:sz w:val="16"/>
          <w:szCs w:val="16"/>
        </w:rPr>
        <w:t xml:space="preserve"> </w:t>
      </w:r>
      <w:r w:rsidRPr="00F76F36">
        <w:rPr>
          <w:rFonts w:ascii="Arial" w:hAnsi="Arial" w:cs="Arial"/>
          <w:sz w:val="16"/>
          <w:szCs w:val="16"/>
        </w:rPr>
        <w:t xml:space="preserve">Amended vide </w:t>
      </w:r>
      <w:hyperlink r:id="rId112" w:history="1">
        <w:r w:rsidRPr="00F76F36">
          <w:rPr>
            <w:rStyle w:val="Hyperlink"/>
            <w:rFonts w:ascii="Arial" w:hAnsi="Arial" w:cs="Arial"/>
            <w:sz w:val="16"/>
            <w:szCs w:val="16"/>
          </w:rPr>
          <w:t xml:space="preserve">circular </w:t>
        </w:r>
        <w:r w:rsidRPr="00F76F36">
          <w:rPr>
            <w:rStyle w:val="Hyperlink"/>
            <w:rFonts w:ascii="Arial" w:hAnsi="Arial" w:cs="Arial"/>
            <w:sz w:val="16"/>
            <w:szCs w:val="16"/>
            <w:lang w:val="en-IN" w:eastAsia="en-IN" w:bidi="hi-IN"/>
          </w:rPr>
          <w:t>DOR.AML.REC. 30/14.01.001/2025-26</w:t>
        </w:r>
        <w:r w:rsidRPr="00F76F36">
          <w:rPr>
            <w:rStyle w:val="Hyperlink"/>
            <w:rFonts w:ascii="Arial" w:hAnsi="Arial" w:cs="Arial"/>
            <w:sz w:val="16"/>
            <w:szCs w:val="16"/>
          </w:rPr>
          <w:t xml:space="preserve"> dated June 12, 2025</w:t>
        </w:r>
      </w:hyperlink>
      <w:r w:rsidRPr="00971244">
        <w:rPr>
          <w:rFonts w:ascii="Arial" w:hAnsi="Arial" w:cs="Arial"/>
          <w:sz w:val="16"/>
          <w:szCs w:val="16"/>
        </w:rPr>
        <w:t>.</w:t>
      </w:r>
    </w:p>
  </w:footnote>
  <w:footnote w:id="120">
    <w:p w14:paraId="2134B07B" w14:textId="79BC174F" w:rsidR="00971244" w:rsidRPr="00876F63" w:rsidRDefault="00971244" w:rsidP="00876F63">
      <w:pPr>
        <w:rPr>
          <w:rFonts w:ascii="Arial" w:hAnsi="Arial" w:cs="Arial"/>
          <w:color w:val="000000"/>
          <w:sz w:val="14"/>
          <w:szCs w:val="14"/>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13"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Pr>
          <w:rFonts w:ascii="Arial" w:hAnsi="Arial" w:cs="Arial"/>
          <w:sz w:val="16"/>
          <w:szCs w:val="16"/>
        </w:rPr>
        <w:t>.</w:t>
      </w:r>
    </w:p>
  </w:footnote>
  <w:footnote w:id="121">
    <w:p w14:paraId="7D630FFC" w14:textId="487E0494" w:rsidR="00971244" w:rsidRPr="00876F63" w:rsidRDefault="00971244" w:rsidP="00876F63">
      <w:pPr>
        <w:jc w:val="both"/>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14"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22">
    <w:p w14:paraId="4F28EC4D" w14:textId="4EC2F275" w:rsidR="00971244" w:rsidRPr="00876F63" w:rsidRDefault="00971244" w:rsidP="00876F63">
      <w:pPr>
        <w:rPr>
          <w:rFonts w:ascii="Arial" w:hAnsi="Arial" w:cs="Arial"/>
          <w:color w:val="000000"/>
          <w:sz w:val="16"/>
          <w:szCs w:val="16"/>
          <w:lang w:val="en-IN" w:eastAsia="en-IN" w:bidi="hi-IN"/>
        </w:rPr>
      </w:pPr>
      <w:r w:rsidRPr="00876F63">
        <w:rPr>
          <w:rStyle w:val="FootnoteReference"/>
          <w:sz w:val="16"/>
          <w:szCs w:val="16"/>
        </w:rPr>
        <w:footnoteRef/>
      </w:r>
      <w:r w:rsidRPr="00876F63">
        <w:rPr>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15"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23">
    <w:p w14:paraId="60752D6C" w14:textId="670E8040" w:rsidR="00971244" w:rsidRPr="00876F63" w:rsidRDefault="00971244" w:rsidP="00876F63">
      <w:pPr>
        <w:rPr>
          <w:rFonts w:ascii="Arial" w:hAnsi="Arial" w:cs="Arial"/>
          <w:color w:val="000000"/>
          <w:sz w:val="16"/>
          <w:szCs w:val="16"/>
          <w:lang w:val="en-IN" w:eastAsia="en-IN" w:bidi="hi-IN"/>
        </w:rPr>
      </w:pPr>
      <w:r w:rsidRPr="00876F63">
        <w:rPr>
          <w:rStyle w:val="FootnoteReference"/>
          <w:sz w:val="16"/>
          <w:szCs w:val="16"/>
        </w:rPr>
        <w:footnoteRef/>
      </w:r>
      <w:r w:rsidRPr="00876F63">
        <w:rPr>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Inserted vide </w:t>
      </w:r>
      <w:hyperlink r:id="rId116" w:history="1">
        <w:r w:rsidRPr="00497B89">
          <w:rPr>
            <w:rStyle w:val="Hyperlink"/>
            <w:rFonts w:ascii="Arial" w:hAnsi="Arial" w:cs="Arial"/>
            <w:sz w:val="16"/>
            <w:szCs w:val="16"/>
            <w:lang w:val="en-IN" w:eastAsia="en-IN" w:bidi="hi-IN"/>
          </w:rPr>
          <w:t xml:space="preserve">circular DOR.AML.REC.66/14.01.001/2023-24 </w:t>
        </w:r>
        <w:r w:rsidRPr="00497B89">
          <w:rPr>
            <w:rStyle w:val="Hyperlink"/>
            <w:rFonts w:ascii="Arial" w:hAnsi="Arial" w:cs="Arial"/>
            <w:sz w:val="16"/>
            <w:szCs w:val="16"/>
          </w:rPr>
          <w:t>dated January 04, 2024</w:t>
        </w:r>
      </w:hyperlink>
      <w:r>
        <w:rPr>
          <w:rFonts w:ascii="Arial" w:hAnsi="Arial" w:cs="Arial"/>
          <w:sz w:val="16"/>
          <w:szCs w:val="16"/>
        </w:rPr>
        <w:t>.</w:t>
      </w:r>
    </w:p>
  </w:footnote>
  <w:footnote w:id="124">
    <w:p w14:paraId="5C692451" w14:textId="4355F37B" w:rsidR="00971244" w:rsidRPr="00876F63" w:rsidRDefault="00971244" w:rsidP="00876F63">
      <w:pPr>
        <w:jc w:val="both"/>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17" w:history="1">
        <w:r w:rsidRPr="00520B10">
          <w:rPr>
            <w:rStyle w:val="Hyperlink"/>
            <w:rFonts w:ascii="Arial" w:hAnsi="Arial" w:cs="Arial"/>
            <w:sz w:val="16"/>
            <w:szCs w:val="16"/>
            <w:lang w:val="en-IN" w:eastAsia="en-IN" w:bidi="hi-IN"/>
          </w:rPr>
          <w:t xml:space="preserve">circular DBR.AML.BC.No.39/14.01.001/2018-19 </w:t>
        </w:r>
        <w:r w:rsidRPr="00520B10">
          <w:rPr>
            <w:rStyle w:val="Hyperlink"/>
            <w:rFonts w:ascii="Arial" w:hAnsi="Arial" w:cs="Arial"/>
            <w:sz w:val="16"/>
            <w:szCs w:val="16"/>
          </w:rPr>
          <w:t>dated May 29, 2019</w:t>
        </w:r>
      </w:hyperlink>
      <w:r>
        <w:rPr>
          <w:rFonts w:ascii="Arial" w:hAnsi="Arial" w:cs="Arial"/>
          <w:sz w:val="16"/>
          <w:szCs w:val="16"/>
        </w:rPr>
        <w:t>.</w:t>
      </w:r>
    </w:p>
  </w:footnote>
  <w:footnote w:id="125">
    <w:p w14:paraId="2A623AE2" w14:textId="1FF90A96"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18" w:history="1">
        <w:r w:rsidRPr="00782715">
          <w:rPr>
            <w:rStyle w:val="Hyperlink"/>
            <w:rFonts w:ascii="Arial" w:hAnsi="Arial" w:cs="Arial"/>
            <w:sz w:val="16"/>
            <w:szCs w:val="16"/>
            <w:lang w:val="en-IN" w:eastAsia="en-IN" w:bidi="hi-IN"/>
          </w:rPr>
          <w:t xml:space="preserve">circular DOR.AML.BC.No.1/14.01.001/2021-22 </w:t>
        </w:r>
        <w:r w:rsidRPr="00782715">
          <w:rPr>
            <w:rStyle w:val="Hyperlink"/>
            <w:rFonts w:ascii="Arial" w:hAnsi="Arial" w:cs="Arial"/>
            <w:sz w:val="16"/>
            <w:szCs w:val="16"/>
          </w:rPr>
          <w:t>dated April 1, 2021</w:t>
        </w:r>
      </w:hyperlink>
      <w:r>
        <w:rPr>
          <w:rFonts w:ascii="Arial" w:hAnsi="Arial" w:cs="Arial"/>
          <w:sz w:val="16"/>
          <w:szCs w:val="16"/>
        </w:rPr>
        <w:t>.</w:t>
      </w:r>
    </w:p>
  </w:footnote>
  <w:footnote w:id="126">
    <w:p w14:paraId="05DA43D3" w14:textId="590DA0FB"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19"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27">
    <w:p w14:paraId="547508D0" w14:textId="5B76B061"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20"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28">
    <w:p w14:paraId="011954F5" w14:textId="1E0D5894"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Inserted vide </w:t>
      </w:r>
      <w:hyperlink r:id="rId121"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29">
    <w:p w14:paraId="5BBFFC64" w14:textId="79747B05"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22"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30">
    <w:p w14:paraId="7E1E1D81" w14:textId="57014501"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23"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sidRPr="00BA2883">
        <w:rPr>
          <w:rFonts w:ascii="Arial" w:hAnsi="Arial" w:cs="Arial"/>
          <w:sz w:val="16"/>
          <w:szCs w:val="16"/>
        </w:rPr>
        <w:t xml:space="preserve">. Further, earlier </w:t>
      </w:r>
      <w:r w:rsidRPr="00BA2883">
        <w:rPr>
          <w:rFonts w:ascii="Arial" w:hAnsi="Arial" w:cs="Arial"/>
          <w:sz w:val="16"/>
          <w:szCs w:val="16"/>
          <w:lang w:eastAsia="en-IN" w:bidi="hi-IN"/>
        </w:rPr>
        <w:t>p</w:t>
      </w:r>
      <w:r w:rsidRPr="00876F63">
        <w:rPr>
          <w:rFonts w:ascii="Arial" w:hAnsi="Arial" w:cs="Arial"/>
          <w:sz w:val="16"/>
          <w:szCs w:val="16"/>
          <w:lang w:eastAsia="en-IN" w:bidi="hi-IN"/>
        </w:rPr>
        <w:t>aragraphs</w:t>
      </w:r>
      <w:r w:rsidRPr="00BA2883">
        <w:rPr>
          <w:rFonts w:ascii="Arial" w:hAnsi="Arial" w:cs="Arial"/>
          <w:sz w:val="16"/>
          <w:szCs w:val="16"/>
        </w:rPr>
        <w:t xml:space="preserve"> 51, 52 and 53 have been consolidated in </w:t>
      </w:r>
      <w:r w:rsidRPr="00BA2883">
        <w:rPr>
          <w:rFonts w:ascii="Arial" w:hAnsi="Arial" w:cs="Arial"/>
          <w:sz w:val="16"/>
          <w:szCs w:val="16"/>
          <w:lang w:eastAsia="en-IN" w:bidi="hi-IN"/>
        </w:rPr>
        <w:t>p</w:t>
      </w:r>
      <w:r w:rsidRPr="00876F63">
        <w:rPr>
          <w:rFonts w:ascii="Arial" w:hAnsi="Arial" w:cs="Arial"/>
          <w:sz w:val="16"/>
          <w:szCs w:val="16"/>
          <w:lang w:eastAsia="en-IN" w:bidi="hi-IN"/>
        </w:rPr>
        <w:t>aragraph</w:t>
      </w:r>
      <w:r w:rsidRPr="00BA2883">
        <w:rPr>
          <w:rFonts w:ascii="Arial" w:hAnsi="Arial" w:cs="Arial"/>
          <w:sz w:val="16"/>
          <w:szCs w:val="16"/>
        </w:rPr>
        <w:t xml:space="preserve"> 51 vide this</w:t>
      </w:r>
      <w:r>
        <w:rPr>
          <w:rFonts w:ascii="Arial" w:hAnsi="Arial" w:cs="Arial"/>
          <w:sz w:val="16"/>
          <w:szCs w:val="16"/>
        </w:rPr>
        <w:t xml:space="preserve"> amendment.</w:t>
      </w:r>
    </w:p>
  </w:footnote>
  <w:footnote w:id="131">
    <w:p w14:paraId="67AA4DE5" w14:textId="23674DCC"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24" w:history="1">
        <w:r w:rsidRPr="00CA2386">
          <w:rPr>
            <w:rStyle w:val="Hyperlink"/>
            <w:rFonts w:ascii="Arial" w:hAnsi="Arial" w:cs="Arial"/>
            <w:sz w:val="16"/>
            <w:szCs w:val="16"/>
            <w:lang w:val="en-IN" w:eastAsia="en-IN" w:bidi="hi-IN"/>
          </w:rPr>
          <w:t xml:space="preserve">circular DOR.AML.REC.48/14.01.001/2020-21 </w:t>
        </w:r>
        <w:r w:rsidRPr="00CA2386">
          <w:rPr>
            <w:rStyle w:val="Hyperlink"/>
            <w:rFonts w:ascii="Arial" w:hAnsi="Arial" w:cs="Arial"/>
            <w:sz w:val="16"/>
            <w:szCs w:val="16"/>
          </w:rPr>
          <w:t>dated March 23, 2021</w:t>
        </w:r>
      </w:hyperlink>
      <w:r>
        <w:rPr>
          <w:rFonts w:ascii="Arial" w:hAnsi="Arial" w:cs="Arial"/>
          <w:sz w:val="16"/>
          <w:szCs w:val="16"/>
        </w:rPr>
        <w:t>.</w:t>
      </w:r>
    </w:p>
  </w:footnote>
  <w:footnote w:id="132">
    <w:p w14:paraId="48A31550" w14:textId="6CDBED80" w:rsidR="00971244" w:rsidRPr="00876F63" w:rsidRDefault="00971244" w:rsidP="00876F63">
      <w:pPr>
        <w:rPr>
          <w:rFonts w:ascii="Arial" w:hAnsi="Arial" w:cs="Arial"/>
          <w:color w:val="000000"/>
          <w:sz w:val="16"/>
          <w:szCs w:val="16"/>
          <w:lang w:val="en-IN" w:eastAsia="en-IN" w:bidi="hi-IN"/>
        </w:rPr>
      </w:pPr>
      <w:r w:rsidRPr="00BA2883">
        <w:rPr>
          <w:rStyle w:val="FootnoteReference"/>
          <w:rFonts w:ascii="Arial" w:hAnsi="Arial" w:cs="Arial"/>
          <w:sz w:val="16"/>
          <w:szCs w:val="16"/>
        </w:rPr>
        <w:footnoteRef/>
      </w:r>
      <w:r w:rsidRPr="00BA288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25" w:history="1">
        <w:r w:rsidRPr="00CA2386">
          <w:rPr>
            <w:rStyle w:val="Hyperlink"/>
            <w:rFonts w:ascii="Arial" w:hAnsi="Arial" w:cs="Arial"/>
            <w:sz w:val="16"/>
            <w:szCs w:val="16"/>
            <w:lang w:val="en-IN" w:eastAsia="en-IN" w:bidi="hi-IN"/>
          </w:rPr>
          <w:t xml:space="preserve">circular DOR.AML.REC.48/14.01.001/2020-21 </w:t>
        </w:r>
        <w:r w:rsidRPr="00CA2386">
          <w:rPr>
            <w:rStyle w:val="Hyperlink"/>
            <w:rFonts w:ascii="Arial" w:hAnsi="Arial" w:cs="Arial"/>
            <w:sz w:val="16"/>
            <w:szCs w:val="16"/>
          </w:rPr>
          <w:t>dated March 23, 2021</w:t>
        </w:r>
      </w:hyperlink>
      <w:r>
        <w:rPr>
          <w:rFonts w:ascii="Arial" w:hAnsi="Arial" w:cs="Arial"/>
          <w:sz w:val="16"/>
          <w:szCs w:val="16"/>
        </w:rPr>
        <w:t>.</w:t>
      </w:r>
    </w:p>
  </w:footnote>
  <w:footnote w:id="133">
    <w:p w14:paraId="7682E468" w14:textId="1013F189"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Inserted vide </w:t>
      </w:r>
      <w:hyperlink r:id="rId126"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34">
    <w:p w14:paraId="34C04103" w14:textId="72F68B61"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27"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35">
    <w:p w14:paraId="5F0C9D15" w14:textId="3A68EB1E"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28"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36">
    <w:p w14:paraId="2AF2D65D" w14:textId="244BFF73"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Inserted vide </w:t>
      </w:r>
      <w:hyperlink r:id="rId129"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37">
    <w:p w14:paraId="2BC001A3" w14:textId="5895C54C"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Inserted vide </w:t>
      </w:r>
      <w:hyperlink r:id="rId130"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38">
    <w:p w14:paraId="076850CB" w14:textId="159D7D70"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Amended vide </w:t>
      </w:r>
      <w:hyperlink r:id="rId131"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39">
    <w:p w14:paraId="2F8FCB63" w14:textId="183F293F"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BA2883">
        <w:rPr>
          <w:rFonts w:ascii="Arial" w:hAnsi="Arial" w:cs="Arial"/>
          <w:sz w:val="16"/>
          <w:szCs w:val="16"/>
        </w:rPr>
        <w:t xml:space="preserve">Inserted vide </w:t>
      </w:r>
      <w:hyperlink r:id="rId132"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40">
    <w:p w14:paraId="33756864" w14:textId="58D452D6" w:rsidR="00971244" w:rsidRPr="00876F63" w:rsidRDefault="00971244" w:rsidP="00876F63">
      <w:pPr>
        <w:rPr>
          <w:rFonts w:ascii="Arial" w:hAnsi="Arial" w:cs="Arial"/>
          <w:color w:val="000000"/>
          <w:sz w:val="16"/>
          <w:szCs w:val="16"/>
          <w:lang w:val="en-IN" w:eastAsia="en-IN" w:bidi="hi-IN"/>
        </w:rPr>
      </w:pPr>
      <w:r w:rsidRPr="00EA7FCB">
        <w:rPr>
          <w:rStyle w:val="FootnoteReference"/>
          <w:rFonts w:ascii="Arial" w:hAnsi="Arial" w:cs="Arial"/>
          <w:sz w:val="16"/>
          <w:szCs w:val="16"/>
        </w:rPr>
        <w:footnoteRef/>
      </w:r>
      <w:r w:rsidRPr="00EA7FCB">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33" w:history="1">
        <w:r w:rsidRPr="006C0C99">
          <w:rPr>
            <w:rStyle w:val="Hyperlink"/>
            <w:rFonts w:ascii="Arial" w:hAnsi="Arial" w:cs="Arial"/>
            <w:sz w:val="16"/>
            <w:szCs w:val="16"/>
            <w:lang w:val="en-IN" w:eastAsia="en-IN" w:bidi="hi-IN"/>
          </w:rPr>
          <w:t xml:space="preserve">circular DOR.AML.REC.111/14.01.001/2023-24 </w:t>
        </w:r>
        <w:r w:rsidRPr="006C0C99">
          <w:rPr>
            <w:rStyle w:val="Hyperlink"/>
            <w:rFonts w:ascii="Arial" w:hAnsi="Arial" w:cs="Arial"/>
            <w:sz w:val="16"/>
            <w:szCs w:val="16"/>
          </w:rPr>
          <w:t>dated April 28, 2023</w:t>
        </w:r>
      </w:hyperlink>
      <w:r>
        <w:rPr>
          <w:rFonts w:ascii="Arial" w:hAnsi="Arial" w:cs="Arial"/>
          <w:sz w:val="16"/>
          <w:szCs w:val="16"/>
        </w:rPr>
        <w:t>.</w:t>
      </w:r>
    </w:p>
  </w:footnote>
  <w:footnote w:id="141">
    <w:p w14:paraId="6920485A" w14:textId="198BAC16"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Inserted vide </w:t>
      </w:r>
      <w:hyperlink r:id="rId134"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42">
    <w:p w14:paraId="51392458" w14:textId="181B76EE" w:rsidR="00971244" w:rsidRPr="00876F63" w:rsidRDefault="00971244" w:rsidP="00876F63">
      <w:pPr>
        <w:rPr>
          <w:rFonts w:ascii="Arial" w:hAnsi="Arial" w:cs="Arial"/>
          <w:color w:val="000000"/>
          <w:sz w:val="14"/>
          <w:szCs w:val="14"/>
          <w:lang w:val="en-IN" w:eastAsia="en-IN" w:bidi="hi-IN"/>
        </w:rPr>
      </w:pPr>
      <w:r w:rsidRPr="00EA7FCB">
        <w:rPr>
          <w:rStyle w:val="FootnoteReference"/>
          <w:rFonts w:ascii="Arial" w:hAnsi="Arial" w:cs="Arial"/>
          <w:sz w:val="16"/>
          <w:szCs w:val="16"/>
        </w:rPr>
        <w:footnoteRef/>
      </w:r>
      <w:r w:rsidRPr="00EA7FCB">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35" w:history="1">
        <w:r w:rsidRPr="00CA2386">
          <w:rPr>
            <w:rStyle w:val="Hyperlink"/>
            <w:rFonts w:ascii="Arial" w:hAnsi="Arial" w:cs="Arial"/>
            <w:sz w:val="16"/>
            <w:szCs w:val="16"/>
            <w:lang w:val="en-IN" w:eastAsia="en-IN" w:bidi="hi-IN"/>
          </w:rPr>
          <w:t xml:space="preserve">circular DOR.AML.BC.No.31/14.01.001/2020-21 </w:t>
        </w:r>
        <w:r w:rsidRPr="00CA2386">
          <w:rPr>
            <w:rStyle w:val="Hyperlink"/>
            <w:rFonts w:ascii="Arial" w:hAnsi="Arial" w:cs="Arial"/>
            <w:sz w:val="16"/>
            <w:szCs w:val="16"/>
          </w:rPr>
          <w:t>dated December 18, 2020</w:t>
        </w:r>
      </w:hyperlink>
      <w:r>
        <w:rPr>
          <w:rFonts w:ascii="Arial" w:hAnsi="Arial" w:cs="Arial"/>
          <w:sz w:val="16"/>
          <w:szCs w:val="16"/>
        </w:rPr>
        <w:t>.</w:t>
      </w:r>
    </w:p>
  </w:footnote>
  <w:footnote w:id="143">
    <w:p w14:paraId="375D1BFF" w14:textId="3893F618" w:rsidR="00971244" w:rsidRPr="00876F63" w:rsidRDefault="00971244">
      <w:pPr>
        <w:pStyle w:val="FootnoteText"/>
        <w:rPr>
          <w:rFonts w:ascii="Arial" w:hAnsi="Arial" w:cs="Arial"/>
          <w:sz w:val="16"/>
          <w:szCs w:val="16"/>
        </w:rPr>
      </w:pPr>
      <w:r w:rsidRPr="00876F63">
        <w:rPr>
          <w:rStyle w:val="FootnoteReference"/>
          <w:rFonts w:ascii="Arial" w:hAnsi="Arial" w:cs="Arial"/>
          <w:sz w:val="16"/>
          <w:szCs w:val="16"/>
        </w:rPr>
        <w:footnoteRef/>
      </w:r>
      <w:r w:rsidRPr="00876F63">
        <w:rPr>
          <w:rFonts w:ascii="Arial" w:hAnsi="Arial" w:cs="Arial"/>
          <w:sz w:val="16"/>
          <w:szCs w:val="16"/>
        </w:rPr>
        <w:t xml:space="preserve"> Inserted vide </w:t>
      </w:r>
      <w:hyperlink r:id="rId136" w:history="1">
        <w:r w:rsidRPr="000D5E2F">
          <w:rPr>
            <w:rStyle w:val="Hyperlink"/>
            <w:rFonts w:ascii="Arial" w:hAnsi="Arial" w:cs="Arial"/>
            <w:sz w:val="16"/>
            <w:szCs w:val="16"/>
          </w:rPr>
          <w:t xml:space="preserve">circular </w:t>
        </w:r>
        <w:r w:rsidRPr="000D5E2F">
          <w:rPr>
            <w:rStyle w:val="Hyperlink"/>
            <w:rFonts w:ascii="Arial" w:hAnsi="Arial" w:cs="Arial"/>
            <w:sz w:val="16"/>
            <w:szCs w:val="16"/>
            <w:lang w:val="en-IN" w:eastAsia="en-IN" w:bidi="hi-IN"/>
          </w:rPr>
          <w:t>DOR.AML.REC. 49/14.01.001/2024-25</w:t>
        </w:r>
        <w:r w:rsidRPr="000D5E2F">
          <w:rPr>
            <w:rStyle w:val="Hyperlink"/>
            <w:rFonts w:ascii="Arial" w:hAnsi="Arial" w:cs="Arial"/>
            <w:sz w:val="16"/>
            <w:szCs w:val="16"/>
          </w:rPr>
          <w:t xml:space="preserve"> dated November 6, 2024</w:t>
        </w:r>
      </w:hyperlink>
      <w:r>
        <w:rPr>
          <w:rFonts w:ascii="Arial" w:hAnsi="Arial" w:cs="Arial"/>
          <w:sz w:val="16"/>
          <w:szCs w:val="16"/>
        </w:rPr>
        <w:t>.</w:t>
      </w:r>
    </w:p>
  </w:footnote>
  <w:footnote w:id="144">
    <w:p w14:paraId="2EECBABE" w14:textId="55C52733" w:rsidR="00971244" w:rsidRPr="00876F63" w:rsidRDefault="00971244">
      <w:pPr>
        <w:pStyle w:val="FootnoteText"/>
        <w:rPr>
          <w:sz w:val="16"/>
          <w:szCs w:val="16"/>
        </w:rPr>
      </w:pPr>
      <w:r w:rsidRPr="00876F63">
        <w:rPr>
          <w:rStyle w:val="FootnoteReference"/>
          <w:rFonts w:ascii="Arial" w:hAnsi="Arial" w:cs="Arial"/>
          <w:sz w:val="16"/>
          <w:szCs w:val="16"/>
        </w:rPr>
        <w:footnoteRef/>
      </w:r>
      <w:r w:rsidRPr="00876F63">
        <w:rPr>
          <w:rFonts w:ascii="Arial" w:hAnsi="Arial" w:cs="Arial"/>
          <w:sz w:val="16"/>
          <w:szCs w:val="16"/>
        </w:rPr>
        <w:t xml:space="preserve"> Amended vide </w:t>
      </w:r>
      <w:hyperlink r:id="rId137" w:history="1">
        <w:r w:rsidRPr="000D5E2F">
          <w:rPr>
            <w:rStyle w:val="Hyperlink"/>
            <w:rFonts w:ascii="Arial" w:hAnsi="Arial" w:cs="Arial"/>
            <w:sz w:val="16"/>
            <w:szCs w:val="16"/>
          </w:rPr>
          <w:t xml:space="preserve">circular </w:t>
        </w:r>
        <w:r w:rsidRPr="000D5E2F">
          <w:rPr>
            <w:rStyle w:val="Hyperlink"/>
            <w:rFonts w:ascii="Arial" w:hAnsi="Arial" w:cs="Arial"/>
            <w:sz w:val="16"/>
            <w:szCs w:val="16"/>
            <w:lang w:val="en-IN" w:eastAsia="en-IN" w:bidi="hi-IN"/>
          </w:rPr>
          <w:t>DOR.AML.REC. 49/14.01.001/2024-25</w:t>
        </w:r>
        <w:r w:rsidRPr="000D5E2F">
          <w:rPr>
            <w:rStyle w:val="Hyperlink"/>
            <w:rFonts w:ascii="Arial" w:hAnsi="Arial" w:cs="Arial"/>
            <w:sz w:val="16"/>
            <w:szCs w:val="16"/>
          </w:rPr>
          <w:t xml:space="preserve"> dated November 6, 2024</w:t>
        </w:r>
      </w:hyperlink>
      <w:r>
        <w:rPr>
          <w:rFonts w:ascii="Arial" w:hAnsi="Arial" w:cs="Arial"/>
          <w:sz w:val="16"/>
          <w:szCs w:val="16"/>
        </w:rPr>
        <w:t>.</w:t>
      </w:r>
    </w:p>
  </w:footnote>
  <w:footnote w:id="145">
    <w:p w14:paraId="7B2FCAA2" w14:textId="45BD9359"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Inserted vide </w:t>
      </w:r>
      <w:hyperlink r:id="rId138" w:history="1">
        <w:r w:rsidRPr="00EB2341">
          <w:rPr>
            <w:rStyle w:val="Hyperlink"/>
            <w:rFonts w:ascii="Arial" w:hAnsi="Arial" w:cs="Arial"/>
            <w:sz w:val="16"/>
            <w:szCs w:val="16"/>
            <w:lang w:val="en-IN" w:eastAsia="en-IN" w:bidi="hi-IN"/>
          </w:rPr>
          <w:t xml:space="preserve">circular DOR.AML.REC.111/14.01.001/2023-24 </w:t>
        </w:r>
        <w:r w:rsidRPr="00EB2341">
          <w:rPr>
            <w:rStyle w:val="Hyperlink"/>
            <w:rFonts w:ascii="Arial" w:hAnsi="Arial" w:cs="Arial"/>
            <w:sz w:val="16"/>
            <w:szCs w:val="16"/>
          </w:rPr>
          <w:t>dated April 28, 2023</w:t>
        </w:r>
      </w:hyperlink>
      <w:r>
        <w:rPr>
          <w:rFonts w:ascii="Arial" w:hAnsi="Arial" w:cs="Arial"/>
          <w:sz w:val="16"/>
          <w:szCs w:val="16"/>
        </w:rPr>
        <w:t>.</w:t>
      </w:r>
    </w:p>
  </w:footnote>
  <w:footnote w:id="146">
    <w:p w14:paraId="010A0E39" w14:textId="02AE165A"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39"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47">
    <w:p w14:paraId="677EC034" w14:textId="33657A46"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40" w:history="1">
        <w:r w:rsidRPr="00EB2341">
          <w:rPr>
            <w:rStyle w:val="Hyperlink"/>
            <w:rFonts w:ascii="Arial" w:hAnsi="Arial" w:cs="Arial"/>
            <w:sz w:val="16"/>
            <w:szCs w:val="16"/>
            <w:lang w:val="en-IN" w:eastAsia="en-IN" w:bidi="hi-IN"/>
          </w:rPr>
          <w:t xml:space="preserve">circular DOR.AML.REC.111/14.01.001/2023-24 </w:t>
        </w:r>
        <w:r w:rsidRPr="00EB2341">
          <w:rPr>
            <w:rStyle w:val="Hyperlink"/>
            <w:rFonts w:ascii="Arial" w:hAnsi="Arial" w:cs="Arial"/>
            <w:sz w:val="16"/>
            <w:szCs w:val="16"/>
          </w:rPr>
          <w:t>dated April 28, 2023</w:t>
        </w:r>
      </w:hyperlink>
      <w:r>
        <w:rPr>
          <w:rFonts w:ascii="Arial" w:hAnsi="Arial" w:cs="Arial"/>
          <w:sz w:val="16"/>
          <w:szCs w:val="16"/>
        </w:rPr>
        <w:t>.</w:t>
      </w:r>
    </w:p>
  </w:footnote>
  <w:footnote w:id="148">
    <w:p w14:paraId="6E434ECA" w14:textId="4A65A6C8"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41" w:history="1">
        <w:r w:rsidRPr="00EB2341">
          <w:rPr>
            <w:rStyle w:val="Hyperlink"/>
            <w:rFonts w:ascii="Arial" w:hAnsi="Arial" w:cs="Arial"/>
            <w:sz w:val="16"/>
            <w:szCs w:val="16"/>
            <w:lang w:val="en-IN" w:eastAsia="en-IN" w:bidi="hi-IN"/>
          </w:rPr>
          <w:t xml:space="preserve">circular DOR.AML.REC.111/14.01.001/2023-24 </w:t>
        </w:r>
        <w:r w:rsidRPr="00EB2341">
          <w:rPr>
            <w:rStyle w:val="Hyperlink"/>
            <w:rFonts w:ascii="Arial" w:hAnsi="Arial" w:cs="Arial"/>
            <w:sz w:val="16"/>
            <w:szCs w:val="16"/>
          </w:rPr>
          <w:t>dated April 28, 2023</w:t>
        </w:r>
      </w:hyperlink>
      <w:r>
        <w:rPr>
          <w:rFonts w:ascii="Arial" w:hAnsi="Arial" w:cs="Arial"/>
          <w:sz w:val="16"/>
          <w:szCs w:val="16"/>
        </w:rPr>
        <w:t>.</w:t>
      </w:r>
    </w:p>
  </w:footnote>
  <w:footnote w:id="149">
    <w:p w14:paraId="17104A67" w14:textId="6FB80A4F"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42" w:history="1">
        <w:r w:rsidRPr="00EB2341">
          <w:rPr>
            <w:rStyle w:val="Hyperlink"/>
            <w:rFonts w:ascii="Arial" w:hAnsi="Arial" w:cs="Arial"/>
            <w:sz w:val="16"/>
            <w:szCs w:val="16"/>
            <w:lang w:val="en-IN" w:eastAsia="en-IN" w:bidi="hi-IN"/>
          </w:rPr>
          <w:t xml:space="preserve">circular DOR.AML.REC.111/14.01.001/2023-24 </w:t>
        </w:r>
        <w:r w:rsidRPr="00EB2341">
          <w:rPr>
            <w:rStyle w:val="Hyperlink"/>
            <w:rFonts w:ascii="Arial" w:hAnsi="Arial" w:cs="Arial"/>
            <w:sz w:val="16"/>
            <w:szCs w:val="16"/>
          </w:rPr>
          <w:t>dated April 28, 2023</w:t>
        </w:r>
      </w:hyperlink>
      <w:r>
        <w:rPr>
          <w:rFonts w:ascii="Arial" w:hAnsi="Arial" w:cs="Arial"/>
          <w:sz w:val="16"/>
          <w:szCs w:val="16"/>
        </w:rPr>
        <w:t>.</w:t>
      </w:r>
    </w:p>
  </w:footnote>
  <w:footnote w:id="150">
    <w:p w14:paraId="0BECCBBB" w14:textId="53D162E5"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43"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51">
    <w:p w14:paraId="35B8CCED" w14:textId="6103A22C"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44" w:history="1">
        <w:r w:rsidRPr="005970C1">
          <w:rPr>
            <w:rStyle w:val="Hyperlink"/>
            <w:rFonts w:ascii="Arial" w:hAnsi="Arial" w:cs="Arial"/>
            <w:sz w:val="16"/>
            <w:szCs w:val="16"/>
            <w:lang w:val="en-IN" w:eastAsia="en-IN" w:bidi="hi-IN"/>
          </w:rPr>
          <w:t xml:space="preserve">circular DOR.AML.REC.13/14.01.001/2023-24 </w:t>
        </w:r>
        <w:r w:rsidRPr="005970C1">
          <w:rPr>
            <w:rStyle w:val="Hyperlink"/>
            <w:rFonts w:ascii="Arial" w:hAnsi="Arial" w:cs="Arial"/>
            <w:sz w:val="16"/>
            <w:szCs w:val="16"/>
          </w:rPr>
          <w:t>dated May 4, 2023</w:t>
        </w:r>
      </w:hyperlink>
      <w:r>
        <w:rPr>
          <w:rFonts w:ascii="Arial" w:hAnsi="Arial" w:cs="Arial"/>
          <w:sz w:val="16"/>
          <w:szCs w:val="16"/>
        </w:rPr>
        <w:t>.</w:t>
      </w:r>
    </w:p>
  </w:footnote>
  <w:footnote w:id="152">
    <w:p w14:paraId="7E978BF8" w14:textId="43AB3BAB"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45"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53">
    <w:p w14:paraId="329F0AC7" w14:textId="14D76693"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46" w:history="1">
        <w:r w:rsidRPr="00EB2341">
          <w:rPr>
            <w:rStyle w:val="Hyperlink"/>
            <w:rFonts w:ascii="Arial" w:hAnsi="Arial" w:cs="Arial"/>
            <w:sz w:val="16"/>
            <w:szCs w:val="16"/>
            <w:lang w:val="en-IN" w:eastAsia="en-IN" w:bidi="hi-IN"/>
          </w:rPr>
          <w:t xml:space="preserve">circular DOR.AML.REC.44/14.01.001/2023-24 </w:t>
        </w:r>
        <w:r w:rsidRPr="00EB2341">
          <w:rPr>
            <w:rStyle w:val="Hyperlink"/>
            <w:rFonts w:ascii="Arial" w:hAnsi="Arial" w:cs="Arial"/>
            <w:sz w:val="16"/>
            <w:szCs w:val="16"/>
          </w:rPr>
          <w:t>dated October 17, 2023</w:t>
        </w:r>
      </w:hyperlink>
      <w:r>
        <w:rPr>
          <w:rFonts w:ascii="Arial" w:hAnsi="Arial" w:cs="Arial"/>
          <w:sz w:val="16"/>
          <w:szCs w:val="16"/>
        </w:rPr>
        <w:t>.</w:t>
      </w:r>
    </w:p>
  </w:footnote>
  <w:footnote w:id="154">
    <w:p w14:paraId="19C1A355" w14:textId="2D2A7886"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47" w:history="1">
        <w:r w:rsidRPr="00497B89">
          <w:rPr>
            <w:rStyle w:val="Hyperlink"/>
            <w:rFonts w:ascii="Arial" w:hAnsi="Arial" w:cs="Arial"/>
            <w:sz w:val="16"/>
            <w:szCs w:val="16"/>
            <w:lang w:val="en-IN" w:eastAsia="en-IN" w:bidi="hi-IN"/>
          </w:rPr>
          <w:t xml:space="preserve">circular DOR.AML.REC.44/14.01.001/2023-24 </w:t>
        </w:r>
        <w:r w:rsidRPr="00497B89">
          <w:rPr>
            <w:rStyle w:val="Hyperlink"/>
            <w:rFonts w:ascii="Arial" w:hAnsi="Arial" w:cs="Arial"/>
            <w:sz w:val="16"/>
            <w:szCs w:val="16"/>
          </w:rPr>
          <w:t>dated October 17, 2023</w:t>
        </w:r>
      </w:hyperlink>
      <w:r>
        <w:rPr>
          <w:rFonts w:ascii="Arial" w:hAnsi="Arial" w:cs="Arial"/>
          <w:sz w:val="16"/>
          <w:szCs w:val="16"/>
        </w:rPr>
        <w:t>.</w:t>
      </w:r>
    </w:p>
  </w:footnote>
  <w:footnote w:id="155">
    <w:p w14:paraId="3A32A55C" w14:textId="158E6943" w:rsidR="00971244" w:rsidRPr="00876F63" w:rsidRDefault="00971244" w:rsidP="00876F63">
      <w:pPr>
        <w:rPr>
          <w:rFonts w:ascii="Arial" w:hAnsi="Arial" w:cs="Arial"/>
          <w:color w:val="000000"/>
          <w:sz w:val="16"/>
          <w:szCs w:val="16"/>
          <w:lang w:val="en-IN" w:eastAsia="en-IN" w:bidi="hi-IN"/>
        </w:rPr>
      </w:pPr>
      <w:r w:rsidRPr="00EA7FCB">
        <w:rPr>
          <w:rStyle w:val="FootnoteReference"/>
          <w:rFonts w:ascii="Arial" w:hAnsi="Arial" w:cs="Arial"/>
          <w:sz w:val="16"/>
          <w:szCs w:val="16"/>
        </w:rPr>
        <w:footnoteRef/>
      </w:r>
      <w:r w:rsidRPr="00EA7FCB">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48" w:history="1">
        <w:r w:rsidRPr="000D5E2F">
          <w:rPr>
            <w:rStyle w:val="Hyperlink"/>
            <w:rFonts w:ascii="Arial" w:hAnsi="Arial" w:cs="Arial"/>
            <w:sz w:val="16"/>
            <w:szCs w:val="16"/>
            <w:lang w:val="en-IN" w:eastAsia="en-IN" w:bidi="hi-IN"/>
          </w:rPr>
          <w:t xml:space="preserve">circular DOR.AML.BC.No.27/14.01.001/2019-20 </w:t>
        </w:r>
        <w:r w:rsidRPr="000D5E2F">
          <w:rPr>
            <w:rStyle w:val="Hyperlink"/>
            <w:rFonts w:ascii="Arial" w:hAnsi="Arial" w:cs="Arial"/>
            <w:sz w:val="16"/>
            <w:szCs w:val="16"/>
          </w:rPr>
          <w:t>dated January 9, 2020</w:t>
        </w:r>
      </w:hyperlink>
      <w:r>
        <w:rPr>
          <w:rFonts w:ascii="Arial" w:hAnsi="Arial" w:cs="Arial"/>
          <w:sz w:val="16"/>
          <w:szCs w:val="16"/>
        </w:rPr>
        <w:t>.</w:t>
      </w:r>
    </w:p>
  </w:footnote>
  <w:footnote w:id="156">
    <w:p w14:paraId="2B3E70E1" w14:textId="52C882B4"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49" w:history="1">
        <w:r w:rsidRPr="00497B89">
          <w:rPr>
            <w:rStyle w:val="Hyperlink"/>
            <w:rFonts w:ascii="Arial" w:hAnsi="Arial" w:cs="Arial"/>
            <w:sz w:val="16"/>
            <w:szCs w:val="16"/>
            <w:lang w:val="en-IN" w:eastAsia="en-IN" w:bidi="hi-IN"/>
          </w:rPr>
          <w:t xml:space="preserve">circular DOR.AML.REC.44/14.01.001/2023-24 </w:t>
        </w:r>
        <w:r w:rsidRPr="00497B89">
          <w:rPr>
            <w:rStyle w:val="Hyperlink"/>
            <w:rFonts w:ascii="Arial" w:hAnsi="Arial" w:cs="Arial"/>
            <w:sz w:val="16"/>
            <w:szCs w:val="16"/>
          </w:rPr>
          <w:t>dated October 17, 2023</w:t>
        </w:r>
      </w:hyperlink>
      <w:r>
        <w:rPr>
          <w:rFonts w:ascii="Arial" w:hAnsi="Arial" w:cs="Arial"/>
          <w:sz w:val="16"/>
          <w:szCs w:val="16"/>
        </w:rPr>
        <w:t>.</w:t>
      </w:r>
    </w:p>
  </w:footnote>
  <w:footnote w:id="157">
    <w:p w14:paraId="2213BF41" w14:textId="55D83583" w:rsidR="00971244" w:rsidRPr="00876F63" w:rsidRDefault="00971244" w:rsidP="00876F63">
      <w:pPr>
        <w:rPr>
          <w:rFonts w:ascii="Arial" w:hAnsi="Arial" w:cs="Arial"/>
          <w:color w:val="000000"/>
          <w:sz w:val="16"/>
          <w:szCs w:val="16"/>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Amended vide </w:t>
      </w:r>
      <w:hyperlink r:id="rId150" w:history="1">
        <w:r w:rsidRPr="00EB2341">
          <w:rPr>
            <w:rStyle w:val="Hyperlink"/>
            <w:rFonts w:ascii="Arial" w:hAnsi="Arial" w:cs="Arial"/>
            <w:sz w:val="16"/>
            <w:szCs w:val="16"/>
            <w:lang w:val="en-IN" w:eastAsia="en-IN" w:bidi="hi-IN"/>
          </w:rPr>
          <w:t xml:space="preserve">circular DOR.AML.REC.111/14.01.001/2023-24 </w:t>
        </w:r>
        <w:r w:rsidRPr="00EB2341">
          <w:rPr>
            <w:rStyle w:val="Hyperlink"/>
            <w:rFonts w:ascii="Arial" w:hAnsi="Arial" w:cs="Arial"/>
            <w:sz w:val="16"/>
            <w:szCs w:val="16"/>
          </w:rPr>
          <w:t>dated April 28, 2023</w:t>
        </w:r>
      </w:hyperlink>
      <w:r>
        <w:rPr>
          <w:rFonts w:ascii="Arial" w:hAnsi="Arial" w:cs="Arial"/>
          <w:sz w:val="16"/>
          <w:szCs w:val="16"/>
        </w:rPr>
        <w:t>.</w:t>
      </w:r>
    </w:p>
  </w:footnote>
  <w:footnote w:id="158">
    <w:p w14:paraId="0544613A" w14:textId="735B6589" w:rsidR="00971244" w:rsidRPr="00876F63" w:rsidRDefault="00971244" w:rsidP="00876F63">
      <w:pPr>
        <w:rPr>
          <w:rFonts w:ascii="Arial" w:hAnsi="Arial" w:cs="Arial"/>
          <w:color w:val="000000"/>
          <w:sz w:val="14"/>
          <w:szCs w:val="14"/>
          <w:lang w:val="en-IN" w:eastAsia="en-IN" w:bidi="hi-IN"/>
        </w:rPr>
      </w:pPr>
      <w:r w:rsidRPr="00876F63">
        <w:rPr>
          <w:rStyle w:val="FootnoteReference"/>
          <w:rFonts w:ascii="Arial" w:hAnsi="Arial" w:cs="Arial"/>
          <w:sz w:val="16"/>
          <w:szCs w:val="16"/>
        </w:rPr>
        <w:footnoteRef/>
      </w:r>
      <w:r w:rsidRPr="00876F63">
        <w:rPr>
          <w:rFonts w:ascii="Arial" w:hAnsi="Arial" w:cs="Arial"/>
          <w:sz w:val="16"/>
          <w:szCs w:val="16"/>
        </w:rPr>
        <w:t xml:space="preserve"> </w:t>
      </w:r>
      <w:r w:rsidRPr="00A310ED">
        <w:rPr>
          <w:rFonts w:ascii="Arial" w:hAnsi="Arial" w:cs="Arial"/>
          <w:sz w:val="16"/>
          <w:szCs w:val="16"/>
        </w:rPr>
        <w:t xml:space="preserve"> </w:t>
      </w:r>
      <w:r w:rsidRPr="00EA7FCB">
        <w:rPr>
          <w:rFonts w:ascii="Arial" w:hAnsi="Arial" w:cs="Arial"/>
          <w:sz w:val="16"/>
          <w:szCs w:val="16"/>
        </w:rPr>
        <w:t xml:space="preserve">Deleted vide </w:t>
      </w:r>
      <w:hyperlink r:id="rId151" w:history="1">
        <w:r w:rsidRPr="00EB2341">
          <w:rPr>
            <w:rStyle w:val="Hyperlink"/>
            <w:rFonts w:ascii="Arial" w:hAnsi="Arial" w:cs="Arial"/>
            <w:sz w:val="16"/>
            <w:szCs w:val="16"/>
            <w:lang w:val="en-IN" w:eastAsia="en-IN" w:bidi="hi-IN"/>
          </w:rPr>
          <w:t xml:space="preserve">circular DOR.AML.REC.111/14.01.001/2023-24 </w:t>
        </w:r>
        <w:r w:rsidRPr="00EB2341">
          <w:rPr>
            <w:rStyle w:val="Hyperlink"/>
            <w:rFonts w:ascii="Arial" w:hAnsi="Arial" w:cs="Arial"/>
            <w:sz w:val="16"/>
            <w:szCs w:val="16"/>
          </w:rPr>
          <w:t>dated April 28, 2023</w:t>
        </w:r>
      </w:hyperlink>
      <w:r>
        <w:rPr>
          <w:rFonts w:ascii="Arial" w:hAnsi="Arial" w:cs="Arial"/>
          <w:sz w:val="16"/>
          <w:szCs w:val="16"/>
        </w:rPr>
        <w:t>.</w:t>
      </w:r>
    </w:p>
  </w:footnote>
  <w:footnote w:id="159">
    <w:p w14:paraId="1EAD6125" w14:textId="45700C5F" w:rsidR="00971244" w:rsidRPr="00241198" w:rsidRDefault="00971244" w:rsidP="00876F63">
      <w:pPr>
        <w:rPr>
          <w:rFonts w:ascii="Arial" w:hAnsi="Arial" w:cs="Arial"/>
          <w:color w:val="000000"/>
          <w:sz w:val="16"/>
          <w:szCs w:val="16"/>
          <w:lang w:val="en-IN" w:eastAsia="en-IN" w:bidi="hi-IN"/>
        </w:rPr>
      </w:pPr>
      <w:r w:rsidRPr="00241198">
        <w:rPr>
          <w:rStyle w:val="FootnoteReference"/>
          <w:rFonts w:ascii="Arial" w:hAnsi="Arial" w:cs="Arial"/>
          <w:sz w:val="16"/>
          <w:szCs w:val="16"/>
        </w:rPr>
        <w:footnoteRef/>
      </w:r>
      <w:r w:rsidRPr="00241198">
        <w:rPr>
          <w:rFonts w:ascii="Arial" w:hAnsi="Arial" w:cs="Arial"/>
          <w:sz w:val="16"/>
          <w:szCs w:val="16"/>
        </w:rPr>
        <w:t xml:space="preserve"> Inserted vide </w:t>
      </w:r>
      <w:hyperlink r:id="rId152" w:history="1">
        <w:r w:rsidRPr="00EB2341">
          <w:rPr>
            <w:rStyle w:val="Hyperlink"/>
            <w:rFonts w:ascii="Arial" w:hAnsi="Arial" w:cs="Arial"/>
            <w:sz w:val="16"/>
            <w:szCs w:val="16"/>
            <w:lang w:val="en-IN" w:eastAsia="en-IN" w:bidi="hi-IN"/>
          </w:rPr>
          <w:t xml:space="preserve">circular DOR.AML.REC.111/14.01.001/2023-24 </w:t>
        </w:r>
        <w:r w:rsidRPr="00EB2341">
          <w:rPr>
            <w:rStyle w:val="Hyperlink"/>
            <w:rFonts w:ascii="Arial" w:hAnsi="Arial" w:cs="Arial"/>
            <w:sz w:val="16"/>
            <w:szCs w:val="16"/>
          </w:rPr>
          <w:t>dated April 28, 2023</w:t>
        </w:r>
      </w:hyperlink>
      <w:r w:rsidRPr="00241198">
        <w:rPr>
          <w:rFonts w:ascii="Arial" w:hAnsi="Arial" w:cs="Arial"/>
          <w:sz w:val="16"/>
          <w:szCs w:val="16"/>
        </w:rPr>
        <w:t>.</w:t>
      </w:r>
    </w:p>
  </w:footnote>
  <w:footnote w:id="160">
    <w:p w14:paraId="19D53124" w14:textId="2A8904F1" w:rsidR="00971244" w:rsidRPr="00876F63" w:rsidRDefault="00971244" w:rsidP="00876F63">
      <w:pPr>
        <w:jc w:val="both"/>
        <w:rPr>
          <w:rFonts w:ascii="Arial" w:hAnsi="Arial" w:cs="Arial"/>
          <w:color w:val="000000"/>
          <w:sz w:val="14"/>
          <w:szCs w:val="14"/>
          <w:lang w:val="en-IN" w:eastAsia="en-IN" w:bidi="hi-IN"/>
        </w:rPr>
      </w:pPr>
      <w:r w:rsidRPr="00257D2E">
        <w:rPr>
          <w:rStyle w:val="FootnoteReference"/>
          <w:rFonts w:ascii="Arial" w:hAnsi="Arial" w:cs="Arial"/>
          <w:sz w:val="16"/>
          <w:szCs w:val="16"/>
        </w:rPr>
        <w:footnoteRef/>
      </w:r>
      <w:r>
        <w:rPr>
          <w:rFonts w:ascii="Arial" w:hAnsi="Arial" w:cs="Arial"/>
          <w:sz w:val="16"/>
          <w:szCs w:val="16"/>
        </w:rPr>
        <w:t xml:space="preserve"> </w:t>
      </w:r>
      <w:r w:rsidRPr="00A310ED">
        <w:rPr>
          <w:rFonts w:ascii="Arial" w:hAnsi="Arial" w:cs="Arial"/>
          <w:sz w:val="16"/>
          <w:szCs w:val="16"/>
        </w:rPr>
        <w:t xml:space="preserve"> </w:t>
      </w:r>
      <w:r w:rsidRPr="00257D2E">
        <w:rPr>
          <w:rFonts w:ascii="Arial" w:hAnsi="Arial" w:cs="Arial"/>
          <w:sz w:val="16"/>
          <w:szCs w:val="16"/>
        </w:rPr>
        <w:t xml:space="preserve">Amended vide </w:t>
      </w:r>
      <w:r>
        <w:rPr>
          <w:rFonts w:ascii="Arial" w:hAnsi="Arial" w:cs="Arial"/>
          <w:color w:val="000000"/>
          <w:sz w:val="16"/>
          <w:szCs w:val="16"/>
          <w:lang w:val="en-IN" w:eastAsia="en-IN" w:bidi="hi-IN"/>
        </w:rPr>
        <w:t>amendment</w:t>
      </w:r>
      <w:r w:rsidRPr="00B42885">
        <w:rPr>
          <w:rFonts w:ascii="Arial" w:hAnsi="Arial" w:cs="Arial"/>
          <w:color w:val="000000"/>
          <w:sz w:val="16"/>
          <w:szCs w:val="16"/>
          <w:lang w:val="en-IN" w:eastAsia="en-IN" w:bidi="hi-IN"/>
        </w:rPr>
        <w:t xml:space="preserve"> </w:t>
      </w:r>
      <w:r w:rsidRPr="00257D2E">
        <w:rPr>
          <w:rFonts w:ascii="Arial" w:hAnsi="Arial" w:cs="Arial"/>
          <w:sz w:val="16"/>
          <w:szCs w:val="16"/>
        </w:rPr>
        <w:t>dated April 20, 2018</w:t>
      </w:r>
      <w:r>
        <w:rPr>
          <w:rFonts w:ascii="Arial" w:hAnsi="Arial" w:cs="Arial"/>
          <w:sz w:val="16"/>
          <w:szCs w:val="16"/>
        </w:rPr>
        <w:t>.</w:t>
      </w:r>
      <w:r w:rsidRPr="00257D2E">
        <w:rPr>
          <w:rFonts w:ascii="Arial" w:hAnsi="Arial" w:cs="Arial"/>
          <w:sz w:val="16"/>
          <w:szCs w:val="16"/>
        </w:rPr>
        <w:t xml:space="preserve"> Deleted Portion of read as: ‘Card’</w:t>
      </w:r>
      <w:r>
        <w:rPr>
          <w:rFonts w:ascii="Arial" w:hAnsi="Arial" w:cs="Arial"/>
          <w:sz w:val="16"/>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CB75A0" w14:textId="77777777" w:rsidR="00971244" w:rsidRDefault="0097124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46C5137" w14:textId="77777777" w:rsidR="00971244" w:rsidRDefault="0097124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25EF46" w14:textId="77777777" w:rsidR="00971244" w:rsidRDefault="00971244">
    <w:pPr>
      <w:pStyle w:val="Header"/>
      <w:jc w:val="center"/>
    </w:pPr>
  </w:p>
  <w:p w14:paraId="29EAFCE7" w14:textId="77777777" w:rsidR="00971244" w:rsidRDefault="009712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323E98" w14:textId="77777777" w:rsidR="00971244" w:rsidRDefault="00971244">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B190A"/>
    <w:multiLevelType w:val="hybridMultilevel"/>
    <w:tmpl w:val="A93006CA"/>
    <w:lvl w:ilvl="0" w:tplc="6EFE6F92">
      <w:start w:val="1"/>
      <w:numFmt w:val="lowerLetter"/>
      <w:lvlText w:val="(%1)"/>
      <w:lvlJc w:val="left"/>
      <w:pPr>
        <w:ind w:left="360" w:hanging="360"/>
      </w:pPr>
      <w:rPr>
        <w:rFonts w:ascii="Arial" w:hAnsi="Arial"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2B2067D"/>
    <w:multiLevelType w:val="hybridMultilevel"/>
    <w:tmpl w:val="23A2420A"/>
    <w:lvl w:ilvl="0" w:tplc="A4D4D78E">
      <w:start w:val="1"/>
      <w:numFmt w:val="decimal"/>
      <w:lvlText w:val="%1."/>
      <w:lvlJc w:val="left"/>
      <w:pPr>
        <w:ind w:left="540" w:hanging="360"/>
      </w:pPr>
      <w:rPr>
        <w:rFonts w:hint="default"/>
        <w:b/>
        <w:bCs/>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2">
    <w:nsid w:val="03614000"/>
    <w:multiLevelType w:val="hybridMultilevel"/>
    <w:tmpl w:val="68B089B2"/>
    <w:lvl w:ilvl="0" w:tplc="6A4EA38A">
      <w:start w:val="1"/>
      <w:numFmt w:val="lowerRoman"/>
      <w:lvlText w:val="(%1)"/>
      <w:lvlJc w:val="left"/>
      <w:pPr>
        <w:ind w:left="1440" w:hanging="720"/>
      </w:pPr>
      <w:rPr>
        <w:rFonts w:ascii="Arial" w:hAnsi="Arial" w:cs="Arial" w:hint="default"/>
        <w:sz w:val="24"/>
      </w:rPr>
    </w:lvl>
    <w:lvl w:ilvl="1" w:tplc="DE784C2A">
      <w:start w:val="1"/>
      <w:numFmt w:val="lowerLetter"/>
      <w:lvlText w:val="(%2)"/>
      <w:lvlJc w:val="left"/>
      <w:pPr>
        <w:ind w:left="1905" w:hanging="465"/>
      </w:pPr>
      <w:rPr>
        <w:rFonts w:hint="default"/>
        <w:sz w:val="24"/>
        <w:szCs w:val="24"/>
      </w:rPr>
    </w:lvl>
    <w:lvl w:ilvl="2" w:tplc="11CE4ACE">
      <w:start w:val="1"/>
      <w:numFmt w:val="lowerLetter"/>
      <w:lvlText w:val="(%3)"/>
      <w:lvlJc w:val="right"/>
      <w:pPr>
        <w:ind w:left="2520" w:hanging="180"/>
      </w:pPr>
      <w:rPr>
        <w:rFonts w:ascii="Arial" w:eastAsia="Calibri" w:hAnsi="Arial" w:cs="Arial"/>
        <w:b w:val="0"/>
        <w:bCs w:val="0"/>
      </w:rPr>
    </w:lvl>
    <w:lvl w:ilvl="3" w:tplc="0809000F">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nsid w:val="055F34FD"/>
    <w:multiLevelType w:val="singleLevel"/>
    <w:tmpl w:val="854A0982"/>
    <w:lvl w:ilvl="0">
      <w:start w:val="1"/>
      <w:numFmt w:val="decimal"/>
      <w:lvlText w:val="%1."/>
      <w:lvlJc w:val="left"/>
      <w:pPr>
        <w:tabs>
          <w:tab w:val="num" w:pos="1080"/>
        </w:tabs>
        <w:ind w:left="1080" w:hanging="720"/>
      </w:pPr>
      <w:rPr>
        <w:rFonts w:ascii="Arial" w:hAnsi="Arial" w:cs="Arial" w:hint="default"/>
        <w:spacing w:val="2"/>
        <w:sz w:val="23"/>
        <w:szCs w:val="23"/>
      </w:rPr>
    </w:lvl>
  </w:abstractNum>
  <w:abstractNum w:abstractNumId="4">
    <w:nsid w:val="05BC225B"/>
    <w:multiLevelType w:val="hybridMultilevel"/>
    <w:tmpl w:val="7D02166E"/>
    <w:lvl w:ilvl="0" w:tplc="AA529C9A">
      <w:start w:val="1"/>
      <w:numFmt w:val="lowerLetter"/>
      <w:lvlText w:val="(%1)"/>
      <w:lvlJc w:val="left"/>
      <w:pPr>
        <w:ind w:left="1080" w:hanging="360"/>
      </w:pPr>
      <w:rPr>
        <w:rFonts w:hint="default"/>
        <w:b w:val="0"/>
        <w:bCs/>
        <w:color w:val="auto"/>
        <w:w w:val="105"/>
        <w:sz w:val="24"/>
        <w:szCs w:val="24"/>
        <w:lang w:val="en-G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6063C4E"/>
    <w:multiLevelType w:val="hybridMultilevel"/>
    <w:tmpl w:val="58EA7506"/>
    <w:lvl w:ilvl="0" w:tplc="0D88687A">
      <w:start w:val="1"/>
      <w:numFmt w:val="lowerLetter"/>
      <w:lvlText w:val="(%1)"/>
      <w:lvlJc w:val="left"/>
      <w:pPr>
        <w:ind w:left="720" w:hanging="360"/>
      </w:pPr>
      <w:rPr>
        <w:rFonts w:hint="default"/>
        <w:b w:val="0"/>
        <w:bCs w:val="0"/>
        <w:sz w:val="24"/>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63C596F"/>
    <w:multiLevelType w:val="hybridMultilevel"/>
    <w:tmpl w:val="998883E8"/>
    <w:lvl w:ilvl="0" w:tplc="8262652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7B84622"/>
    <w:multiLevelType w:val="hybridMultilevel"/>
    <w:tmpl w:val="419E9970"/>
    <w:lvl w:ilvl="0" w:tplc="5A08483C">
      <w:start w:val="1"/>
      <w:numFmt w:val="lowerLetter"/>
      <w:lvlText w:val="(%1)"/>
      <w:lvlJc w:val="left"/>
      <w:pPr>
        <w:ind w:left="1260" w:hanging="360"/>
      </w:pPr>
      <w:rPr>
        <w:rFonts w:hint="default"/>
      </w:rPr>
    </w:lvl>
    <w:lvl w:ilvl="1" w:tplc="8A84896A">
      <w:start w:val="1"/>
      <w:numFmt w:val="lowerLetter"/>
      <w:lvlText w:val="%2."/>
      <w:lvlJc w:val="left"/>
      <w:pPr>
        <w:ind w:left="1980" w:hanging="360"/>
      </w:pPr>
      <w:rPr>
        <w:rFonts w:hint="default"/>
        <w:b w:val="0"/>
        <w:i w:val="0"/>
        <w:w w:val="105"/>
        <w:sz w:val="24"/>
        <w:szCs w:val="24"/>
      </w:rPr>
    </w:lvl>
    <w:lvl w:ilvl="2" w:tplc="0409001B">
      <w:start w:val="1"/>
      <w:numFmt w:val="lowerRoman"/>
      <w:lvlText w:val="%3."/>
      <w:lvlJc w:val="right"/>
      <w:pPr>
        <w:ind w:left="2700" w:hanging="180"/>
      </w:pPr>
    </w:lvl>
    <w:lvl w:ilvl="3" w:tplc="40090019">
      <w:start w:val="1"/>
      <w:numFmt w:val="lowerLetter"/>
      <w:lvlText w:val="%4."/>
      <w:lvlJc w:val="left"/>
      <w:pPr>
        <w:ind w:left="3420" w:hanging="360"/>
      </w:pPr>
      <w:rPr>
        <w:rFonts w:hint="default"/>
      </w:r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8">
    <w:nsid w:val="092D246B"/>
    <w:multiLevelType w:val="hybridMultilevel"/>
    <w:tmpl w:val="401CF2F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09D96F44"/>
    <w:multiLevelType w:val="hybridMultilevel"/>
    <w:tmpl w:val="B00C6F32"/>
    <w:lvl w:ilvl="0" w:tplc="F10CE1D2">
      <w:start w:val="1"/>
      <w:numFmt w:val="upperLetter"/>
      <w:lvlText w:val="%1."/>
      <w:lvlJc w:val="left"/>
      <w:pPr>
        <w:ind w:left="720" w:hanging="360"/>
      </w:pPr>
      <w:rPr>
        <w:rFonts w:ascii="Arial" w:hAnsi="Arial" w:cs="Arial"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nsid w:val="0A1448BD"/>
    <w:multiLevelType w:val="hybridMultilevel"/>
    <w:tmpl w:val="59881A58"/>
    <w:lvl w:ilvl="0" w:tplc="E61EA2C2">
      <w:start w:val="1"/>
      <w:numFmt w:val="lowerRoman"/>
      <w:lvlText w:val="%1)"/>
      <w:lvlJc w:val="left"/>
      <w:pPr>
        <w:tabs>
          <w:tab w:val="num" w:pos="1095"/>
        </w:tabs>
        <w:ind w:left="1095" w:hanging="465"/>
      </w:pPr>
      <w:rPr>
        <w:rFonts w:hint="default"/>
        <w:b w:val="0"/>
        <w:w w:val="105"/>
      </w:rPr>
    </w:lvl>
    <w:lvl w:ilvl="1" w:tplc="5A08483C">
      <w:start w:val="1"/>
      <w:numFmt w:val="lowerLetter"/>
      <w:lvlText w:val="(%2)"/>
      <w:lvlJc w:val="left"/>
      <w:pPr>
        <w:tabs>
          <w:tab w:val="num" w:pos="720"/>
        </w:tabs>
        <w:ind w:left="72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0A2F55B1"/>
    <w:multiLevelType w:val="multilevel"/>
    <w:tmpl w:val="98661EAC"/>
    <w:styleLink w:val="Style1"/>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nsid w:val="0ADB1FD6"/>
    <w:multiLevelType w:val="hybridMultilevel"/>
    <w:tmpl w:val="5EE03B1E"/>
    <w:lvl w:ilvl="0" w:tplc="4009001B">
      <w:start w:val="1"/>
      <w:numFmt w:val="lowerRoman"/>
      <w:lvlText w:val="%1."/>
      <w:lvlJc w:val="right"/>
      <w:pPr>
        <w:ind w:left="1440" w:hanging="360"/>
      </w:pPr>
    </w:lvl>
    <w:lvl w:ilvl="1" w:tplc="40090019" w:tentative="1">
      <w:start w:val="1"/>
      <w:numFmt w:val="lowerLetter"/>
      <w:lvlText w:val="%2."/>
      <w:lvlJc w:val="left"/>
      <w:pPr>
        <w:ind w:left="2160" w:hanging="360"/>
      </w:pPr>
    </w:lvl>
    <w:lvl w:ilvl="2" w:tplc="4009001B" w:tentative="1">
      <w:start w:val="1"/>
      <w:numFmt w:val="lowerRoman"/>
      <w:lvlText w:val="%3."/>
      <w:lvlJc w:val="right"/>
      <w:pPr>
        <w:ind w:left="2880" w:hanging="180"/>
      </w:pPr>
    </w:lvl>
    <w:lvl w:ilvl="3" w:tplc="4009000F" w:tentative="1">
      <w:start w:val="1"/>
      <w:numFmt w:val="decimal"/>
      <w:lvlText w:val="%4."/>
      <w:lvlJc w:val="left"/>
      <w:pPr>
        <w:ind w:left="3600" w:hanging="360"/>
      </w:pPr>
    </w:lvl>
    <w:lvl w:ilvl="4" w:tplc="40090019" w:tentative="1">
      <w:start w:val="1"/>
      <w:numFmt w:val="lowerLetter"/>
      <w:lvlText w:val="%5."/>
      <w:lvlJc w:val="left"/>
      <w:pPr>
        <w:ind w:left="4320" w:hanging="360"/>
      </w:pPr>
    </w:lvl>
    <w:lvl w:ilvl="5" w:tplc="4009001B" w:tentative="1">
      <w:start w:val="1"/>
      <w:numFmt w:val="lowerRoman"/>
      <w:lvlText w:val="%6."/>
      <w:lvlJc w:val="right"/>
      <w:pPr>
        <w:ind w:left="5040" w:hanging="180"/>
      </w:pPr>
    </w:lvl>
    <w:lvl w:ilvl="6" w:tplc="4009000F" w:tentative="1">
      <w:start w:val="1"/>
      <w:numFmt w:val="decimal"/>
      <w:lvlText w:val="%7."/>
      <w:lvlJc w:val="left"/>
      <w:pPr>
        <w:ind w:left="5760" w:hanging="360"/>
      </w:pPr>
    </w:lvl>
    <w:lvl w:ilvl="7" w:tplc="40090019" w:tentative="1">
      <w:start w:val="1"/>
      <w:numFmt w:val="lowerLetter"/>
      <w:lvlText w:val="%8."/>
      <w:lvlJc w:val="left"/>
      <w:pPr>
        <w:ind w:left="6480" w:hanging="360"/>
      </w:pPr>
    </w:lvl>
    <w:lvl w:ilvl="8" w:tplc="4009001B" w:tentative="1">
      <w:start w:val="1"/>
      <w:numFmt w:val="lowerRoman"/>
      <w:lvlText w:val="%9."/>
      <w:lvlJc w:val="right"/>
      <w:pPr>
        <w:ind w:left="7200" w:hanging="180"/>
      </w:pPr>
    </w:lvl>
  </w:abstractNum>
  <w:abstractNum w:abstractNumId="13">
    <w:nsid w:val="0B185635"/>
    <w:multiLevelType w:val="hybridMultilevel"/>
    <w:tmpl w:val="F976B910"/>
    <w:lvl w:ilvl="0" w:tplc="1EB0BF9C">
      <w:start w:val="1"/>
      <w:numFmt w:val="lowerLetter"/>
      <w:lvlText w:val="(%1)"/>
      <w:lvlJc w:val="left"/>
      <w:pPr>
        <w:ind w:left="1440" w:hanging="360"/>
      </w:pPr>
      <w:rPr>
        <w:rFonts w:hint="default"/>
        <w:b w:val="0"/>
        <w:bCs w:val="0"/>
      </w:rPr>
    </w:lvl>
    <w:lvl w:ilvl="1" w:tplc="40090019" w:tentative="1">
      <w:start w:val="1"/>
      <w:numFmt w:val="lowerLetter"/>
      <w:lvlText w:val="%2."/>
      <w:lvlJc w:val="left"/>
      <w:pPr>
        <w:ind w:left="2160" w:hanging="360"/>
      </w:pPr>
    </w:lvl>
    <w:lvl w:ilvl="2" w:tplc="4009001B" w:tentative="1">
      <w:start w:val="1"/>
      <w:numFmt w:val="lowerRoman"/>
      <w:lvlText w:val="%3."/>
      <w:lvlJc w:val="right"/>
      <w:pPr>
        <w:ind w:left="2880" w:hanging="180"/>
      </w:pPr>
    </w:lvl>
    <w:lvl w:ilvl="3" w:tplc="4009000F" w:tentative="1">
      <w:start w:val="1"/>
      <w:numFmt w:val="decimal"/>
      <w:lvlText w:val="%4."/>
      <w:lvlJc w:val="left"/>
      <w:pPr>
        <w:ind w:left="3600" w:hanging="360"/>
      </w:pPr>
    </w:lvl>
    <w:lvl w:ilvl="4" w:tplc="40090019" w:tentative="1">
      <w:start w:val="1"/>
      <w:numFmt w:val="lowerLetter"/>
      <w:lvlText w:val="%5."/>
      <w:lvlJc w:val="left"/>
      <w:pPr>
        <w:ind w:left="4320" w:hanging="360"/>
      </w:pPr>
    </w:lvl>
    <w:lvl w:ilvl="5" w:tplc="4009001B" w:tentative="1">
      <w:start w:val="1"/>
      <w:numFmt w:val="lowerRoman"/>
      <w:lvlText w:val="%6."/>
      <w:lvlJc w:val="right"/>
      <w:pPr>
        <w:ind w:left="5040" w:hanging="180"/>
      </w:pPr>
    </w:lvl>
    <w:lvl w:ilvl="6" w:tplc="4009000F" w:tentative="1">
      <w:start w:val="1"/>
      <w:numFmt w:val="decimal"/>
      <w:lvlText w:val="%7."/>
      <w:lvlJc w:val="left"/>
      <w:pPr>
        <w:ind w:left="5760" w:hanging="360"/>
      </w:pPr>
    </w:lvl>
    <w:lvl w:ilvl="7" w:tplc="40090019" w:tentative="1">
      <w:start w:val="1"/>
      <w:numFmt w:val="lowerLetter"/>
      <w:lvlText w:val="%8."/>
      <w:lvlJc w:val="left"/>
      <w:pPr>
        <w:ind w:left="6480" w:hanging="360"/>
      </w:pPr>
    </w:lvl>
    <w:lvl w:ilvl="8" w:tplc="4009001B" w:tentative="1">
      <w:start w:val="1"/>
      <w:numFmt w:val="lowerRoman"/>
      <w:lvlText w:val="%9."/>
      <w:lvlJc w:val="right"/>
      <w:pPr>
        <w:ind w:left="7200" w:hanging="180"/>
      </w:pPr>
    </w:lvl>
  </w:abstractNum>
  <w:abstractNum w:abstractNumId="14">
    <w:nsid w:val="0EF20E13"/>
    <w:multiLevelType w:val="hybridMultilevel"/>
    <w:tmpl w:val="2E76BCEA"/>
    <w:lvl w:ilvl="0" w:tplc="04090019">
      <w:start w:val="1"/>
      <w:numFmt w:val="lowerLetter"/>
      <w:lvlText w:val="%1."/>
      <w:lvlJc w:val="left"/>
      <w:pPr>
        <w:ind w:left="502" w:hanging="360"/>
      </w:pPr>
      <w:rPr>
        <w:rFonts w:hint="default"/>
        <w:b w:val="0"/>
        <w:w w:val="105"/>
        <w:sz w:val="24"/>
        <w:szCs w:val="22"/>
      </w:rPr>
    </w:lvl>
    <w:lvl w:ilvl="1" w:tplc="04090019" w:tentative="1">
      <w:start w:val="1"/>
      <w:numFmt w:val="lowerLetter"/>
      <w:lvlText w:val="%2."/>
      <w:lvlJc w:val="left"/>
      <w:pPr>
        <w:ind w:left="1222" w:hanging="360"/>
      </w:pPr>
    </w:lvl>
    <w:lvl w:ilvl="2" w:tplc="0409001B">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5">
    <w:nsid w:val="0F240AEE"/>
    <w:multiLevelType w:val="hybridMultilevel"/>
    <w:tmpl w:val="FEFA4CA6"/>
    <w:lvl w:ilvl="0" w:tplc="5D1A2D1A">
      <w:start w:val="1"/>
      <w:numFmt w:val="lowerRoman"/>
      <w:lvlText w:val="(%1)"/>
      <w:lvlJc w:val="left"/>
      <w:pPr>
        <w:tabs>
          <w:tab w:val="num" w:pos="1095"/>
        </w:tabs>
        <w:ind w:left="1095" w:hanging="465"/>
      </w:pPr>
      <w:rPr>
        <w:rFonts w:hint="default"/>
        <w:b w:val="0"/>
        <w:w w:val="105"/>
        <w:sz w:val="24"/>
        <w:szCs w:val="22"/>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10704A2E"/>
    <w:multiLevelType w:val="hybridMultilevel"/>
    <w:tmpl w:val="A1F814BC"/>
    <w:lvl w:ilvl="0" w:tplc="DF789C82">
      <w:start w:val="1"/>
      <w:numFmt w:val="lowerLetter"/>
      <w:lvlText w:val="(%1)"/>
      <w:lvlJc w:val="left"/>
      <w:pPr>
        <w:ind w:left="1905" w:hanging="465"/>
      </w:pPr>
      <w:rPr>
        <w:rFonts w:hint="default"/>
        <w:b w:val="0"/>
        <w:bCs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11EF3FF5"/>
    <w:multiLevelType w:val="hybridMultilevel"/>
    <w:tmpl w:val="6F70AB2C"/>
    <w:lvl w:ilvl="0" w:tplc="40090019">
      <w:start w:val="1"/>
      <w:numFmt w:val="lowerLetter"/>
      <w:lvlText w:val="%1."/>
      <w:lvlJc w:val="left"/>
      <w:pPr>
        <w:ind w:left="1713" w:hanging="360"/>
      </w:pPr>
    </w:lvl>
    <w:lvl w:ilvl="1" w:tplc="40090019" w:tentative="1">
      <w:start w:val="1"/>
      <w:numFmt w:val="lowerLetter"/>
      <w:lvlText w:val="%2."/>
      <w:lvlJc w:val="left"/>
      <w:pPr>
        <w:ind w:left="2433" w:hanging="360"/>
      </w:pPr>
    </w:lvl>
    <w:lvl w:ilvl="2" w:tplc="4009001B" w:tentative="1">
      <w:start w:val="1"/>
      <w:numFmt w:val="lowerRoman"/>
      <w:lvlText w:val="%3."/>
      <w:lvlJc w:val="right"/>
      <w:pPr>
        <w:ind w:left="3153" w:hanging="180"/>
      </w:pPr>
    </w:lvl>
    <w:lvl w:ilvl="3" w:tplc="4009000F" w:tentative="1">
      <w:start w:val="1"/>
      <w:numFmt w:val="decimal"/>
      <w:lvlText w:val="%4."/>
      <w:lvlJc w:val="left"/>
      <w:pPr>
        <w:ind w:left="3873" w:hanging="360"/>
      </w:pPr>
    </w:lvl>
    <w:lvl w:ilvl="4" w:tplc="40090019" w:tentative="1">
      <w:start w:val="1"/>
      <w:numFmt w:val="lowerLetter"/>
      <w:lvlText w:val="%5."/>
      <w:lvlJc w:val="left"/>
      <w:pPr>
        <w:ind w:left="4593" w:hanging="360"/>
      </w:pPr>
    </w:lvl>
    <w:lvl w:ilvl="5" w:tplc="4009001B" w:tentative="1">
      <w:start w:val="1"/>
      <w:numFmt w:val="lowerRoman"/>
      <w:lvlText w:val="%6."/>
      <w:lvlJc w:val="right"/>
      <w:pPr>
        <w:ind w:left="5313" w:hanging="180"/>
      </w:pPr>
    </w:lvl>
    <w:lvl w:ilvl="6" w:tplc="4009000F" w:tentative="1">
      <w:start w:val="1"/>
      <w:numFmt w:val="decimal"/>
      <w:lvlText w:val="%7."/>
      <w:lvlJc w:val="left"/>
      <w:pPr>
        <w:ind w:left="6033" w:hanging="360"/>
      </w:pPr>
    </w:lvl>
    <w:lvl w:ilvl="7" w:tplc="40090019" w:tentative="1">
      <w:start w:val="1"/>
      <w:numFmt w:val="lowerLetter"/>
      <w:lvlText w:val="%8."/>
      <w:lvlJc w:val="left"/>
      <w:pPr>
        <w:ind w:left="6753" w:hanging="360"/>
      </w:pPr>
    </w:lvl>
    <w:lvl w:ilvl="8" w:tplc="4009001B" w:tentative="1">
      <w:start w:val="1"/>
      <w:numFmt w:val="lowerRoman"/>
      <w:lvlText w:val="%9."/>
      <w:lvlJc w:val="right"/>
      <w:pPr>
        <w:ind w:left="7473" w:hanging="180"/>
      </w:pPr>
    </w:lvl>
  </w:abstractNum>
  <w:abstractNum w:abstractNumId="18">
    <w:nsid w:val="125627CA"/>
    <w:multiLevelType w:val="hybridMultilevel"/>
    <w:tmpl w:val="AEB8490A"/>
    <w:lvl w:ilvl="0" w:tplc="1EB0BF9C">
      <w:start w:val="1"/>
      <w:numFmt w:val="lowerLetter"/>
      <w:lvlText w:val="(%1)"/>
      <w:lvlJc w:val="left"/>
      <w:pPr>
        <w:ind w:left="1080" w:hanging="360"/>
      </w:pPr>
      <w:rPr>
        <w:rFonts w:hint="default"/>
        <w:b w:val="0"/>
        <w:bCs w:val="0"/>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9">
    <w:nsid w:val="147927A8"/>
    <w:multiLevelType w:val="hybridMultilevel"/>
    <w:tmpl w:val="3380FED0"/>
    <w:lvl w:ilvl="0" w:tplc="0D88687A">
      <w:start w:val="1"/>
      <w:numFmt w:val="lowerLetter"/>
      <w:lvlText w:val="(%1)"/>
      <w:lvlJc w:val="left"/>
      <w:pPr>
        <w:tabs>
          <w:tab w:val="num" w:pos="825"/>
        </w:tabs>
        <w:ind w:left="825" w:hanging="465"/>
      </w:pPr>
      <w:rPr>
        <w:rFonts w:hint="default"/>
        <w:b w:val="0"/>
        <w:w w:val="105"/>
        <w:sz w:val="24"/>
        <w:szCs w:val="22"/>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14D611E6"/>
    <w:multiLevelType w:val="hybridMultilevel"/>
    <w:tmpl w:val="C3725D66"/>
    <w:lvl w:ilvl="0" w:tplc="DE784C2A">
      <w:start w:val="1"/>
      <w:numFmt w:val="lowerLetter"/>
      <w:lvlText w:val="(%1)"/>
      <w:lvlJc w:val="left"/>
      <w:pPr>
        <w:ind w:left="1905" w:hanging="465"/>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15A6299A"/>
    <w:multiLevelType w:val="hybridMultilevel"/>
    <w:tmpl w:val="DEF26B1A"/>
    <w:lvl w:ilvl="0" w:tplc="58843F90">
      <w:start w:val="1"/>
      <w:numFmt w:val="lowerRoman"/>
      <w:lvlText w:val="%1."/>
      <w:lvlJc w:val="right"/>
      <w:pPr>
        <w:ind w:left="720" w:hanging="360"/>
      </w:pPr>
      <w:rPr>
        <w:rFonts w:ascii="Arial" w:hAnsi="Arial" w:cs="Arial" w:hint="default"/>
        <w:b w:val="0"/>
        <w:bCs w:val="0"/>
        <w:i w:val="0"/>
        <w:sz w:val="24"/>
        <w:szCs w:val="24"/>
      </w:rPr>
    </w:lvl>
    <w:lvl w:ilvl="1" w:tplc="BA6A27BE">
      <w:start w:val="1"/>
      <w:numFmt w:val="lowerRoman"/>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16044C00"/>
    <w:multiLevelType w:val="hybridMultilevel"/>
    <w:tmpl w:val="6FA6CD3C"/>
    <w:lvl w:ilvl="0" w:tplc="1074A9D6">
      <w:start w:val="1"/>
      <w:numFmt w:val="lowerLetter"/>
      <w:lvlText w:val="(%1)"/>
      <w:lvlJc w:val="left"/>
      <w:pPr>
        <w:ind w:left="720" w:hanging="360"/>
      </w:pPr>
      <w:rPr>
        <w:rFonts w:hint="default"/>
        <w:b w:val="0"/>
        <w:bCs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16F3205D"/>
    <w:multiLevelType w:val="hybridMultilevel"/>
    <w:tmpl w:val="8DB8773A"/>
    <w:lvl w:ilvl="0" w:tplc="4009001B">
      <w:start w:val="1"/>
      <w:numFmt w:val="lowerRoman"/>
      <w:lvlText w:val="%1."/>
      <w:lvlJc w:val="right"/>
      <w:pPr>
        <w:ind w:left="1440" w:hanging="360"/>
      </w:pPr>
    </w:lvl>
    <w:lvl w:ilvl="1" w:tplc="40090019" w:tentative="1">
      <w:start w:val="1"/>
      <w:numFmt w:val="lowerLetter"/>
      <w:lvlText w:val="%2."/>
      <w:lvlJc w:val="left"/>
      <w:pPr>
        <w:ind w:left="2160" w:hanging="360"/>
      </w:pPr>
    </w:lvl>
    <w:lvl w:ilvl="2" w:tplc="4009001B" w:tentative="1">
      <w:start w:val="1"/>
      <w:numFmt w:val="lowerRoman"/>
      <w:lvlText w:val="%3."/>
      <w:lvlJc w:val="right"/>
      <w:pPr>
        <w:ind w:left="2880" w:hanging="180"/>
      </w:pPr>
    </w:lvl>
    <w:lvl w:ilvl="3" w:tplc="4009000F" w:tentative="1">
      <w:start w:val="1"/>
      <w:numFmt w:val="decimal"/>
      <w:lvlText w:val="%4."/>
      <w:lvlJc w:val="left"/>
      <w:pPr>
        <w:ind w:left="3600" w:hanging="360"/>
      </w:pPr>
    </w:lvl>
    <w:lvl w:ilvl="4" w:tplc="40090019" w:tentative="1">
      <w:start w:val="1"/>
      <w:numFmt w:val="lowerLetter"/>
      <w:lvlText w:val="%5."/>
      <w:lvlJc w:val="left"/>
      <w:pPr>
        <w:ind w:left="4320" w:hanging="360"/>
      </w:pPr>
    </w:lvl>
    <w:lvl w:ilvl="5" w:tplc="4009001B" w:tentative="1">
      <w:start w:val="1"/>
      <w:numFmt w:val="lowerRoman"/>
      <w:lvlText w:val="%6."/>
      <w:lvlJc w:val="right"/>
      <w:pPr>
        <w:ind w:left="5040" w:hanging="180"/>
      </w:pPr>
    </w:lvl>
    <w:lvl w:ilvl="6" w:tplc="4009000F" w:tentative="1">
      <w:start w:val="1"/>
      <w:numFmt w:val="decimal"/>
      <w:lvlText w:val="%7."/>
      <w:lvlJc w:val="left"/>
      <w:pPr>
        <w:ind w:left="5760" w:hanging="360"/>
      </w:pPr>
    </w:lvl>
    <w:lvl w:ilvl="7" w:tplc="40090019" w:tentative="1">
      <w:start w:val="1"/>
      <w:numFmt w:val="lowerLetter"/>
      <w:lvlText w:val="%8."/>
      <w:lvlJc w:val="left"/>
      <w:pPr>
        <w:ind w:left="6480" w:hanging="360"/>
      </w:pPr>
    </w:lvl>
    <w:lvl w:ilvl="8" w:tplc="4009001B" w:tentative="1">
      <w:start w:val="1"/>
      <w:numFmt w:val="lowerRoman"/>
      <w:lvlText w:val="%9."/>
      <w:lvlJc w:val="right"/>
      <w:pPr>
        <w:ind w:left="7200" w:hanging="180"/>
      </w:pPr>
    </w:lvl>
  </w:abstractNum>
  <w:abstractNum w:abstractNumId="24">
    <w:nsid w:val="177C1B79"/>
    <w:multiLevelType w:val="hybridMultilevel"/>
    <w:tmpl w:val="7E482206"/>
    <w:lvl w:ilvl="0" w:tplc="0409000F">
      <w:start w:val="1"/>
      <w:numFmt w:val="decimal"/>
      <w:lvlText w:val="%1."/>
      <w:lvlJc w:val="left"/>
      <w:pPr>
        <w:ind w:left="1778" w:hanging="360"/>
      </w:pPr>
      <w:rPr>
        <w:rFonts w:hint="default"/>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25">
    <w:nsid w:val="17AB2D3F"/>
    <w:multiLevelType w:val="hybridMultilevel"/>
    <w:tmpl w:val="CAEC3C80"/>
    <w:lvl w:ilvl="0" w:tplc="EC867AC4">
      <w:start w:val="1"/>
      <w:numFmt w:val="lowerLetter"/>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18A35F6C"/>
    <w:multiLevelType w:val="hybridMultilevel"/>
    <w:tmpl w:val="FDD81464"/>
    <w:lvl w:ilvl="0" w:tplc="AA529C9A">
      <w:start w:val="1"/>
      <w:numFmt w:val="lowerLetter"/>
      <w:lvlText w:val="(%1)"/>
      <w:lvlJc w:val="left"/>
      <w:pPr>
        <w:ind w:left="1545" w:hanging="360"/>
      </w:pPr>
      <w:rPr>
        <w:rFonts w:hint="default"/>
        <w:b w:val="0"/>
        <w:color w:val="auto"/>
        <w:sz w:val="24"/>
        <w:lang w:val="en-GB"/>
      </w:rPr>
    </w:lvl>
    <w:lvl w:ilvl="1" w:tplc="04090019" w:tentative="1">
      <w:start w:val="1"/>
      <w:numFmt w:val="lowerLetter"/>
      <w:lvlText w:val="%2."/>
      <w:lvlJc w:val="left"/>
      <w:pPr>
        <w:ind w:left="2265" w:hanging="360"/>
      </w:pPr>
    </w:lvl>
    <w:lvl w:ilvl="2" w:tplc="0409001B" w:tentative="1">
      <w:start w:val="1"/>
      <w:numFmt w:val="lowerRoman"/>
      <w:lvlText w:val="%3."/>
      <w:lvlJc w:val="right"/>
      <w:pPr>
        <w:ind w:left="2985" w:hanging="180"/>
      </w:pPr>
    </w:lvl>
    <w:lvl w:ilvl="3" w:tplc="0409000F" w:tentative="1">
      <w:start w:val="1"/>
      <w:numFmt w:val="decimal"/>
      <w:lvlText w:val="%4."/>
      <w:lvlJc w:val="left"/>
      <w:pPr>
        <w:ind w:left="3705" w:hanging="360"/>
      </w:pPr>
    </w:lvl>
    <w:lvl w:ilvl="4" w:tplc="04090019" w:tentative="1">
      <w:start w:val="1"/>
      <w:numFmt w:val="lowerLetter"/>
      <w:lvlText w:val="%5."/>
      <w:lvlJc w:val="left"/>
      <w:pPr>
        <w:ind w:left="4425" w:hanging="360"/>
      </w:pPr>
    </w:lvl>
    <w:lvl w:ilvl="5" w:tplc="0409001B" w:tentative="1">
      <w:start w:val="1"/>
      <w:numFmt w:val="lowerRoman"/>
      <w:lvlText w:val="%6."/>
      <w:lvlJc w:val="right"/>
      <w:pPr>
        <w:ind w:left="5145" w:hanging="180"/>
      </w:pPr>
    </w:lvl>
    <w:lvl w:ilvl="6" w:tplc="0409000F" w:tentative="1">
      <w:start w:val="1"/>
      <w:numFmt w:val="decimal"/>
      <w:lvlText w:val="%7."/>
      <w:lvlJc w:val="left"/>
      <w:pPr>
        <w:ind w:left="5865" w:hanging="360"/>
      </w:pPr>
    </w:lvl>
    <w:lvl w:ilvl="7" w:tplc="04090019" w:tentative="1">
      <w:start w:val="1"/>
      <w:numFmt w:val="lowerLetter"/>
      <w:lvlText w:val="%8."/>
      <w:lvlJc w:val="left"/>
      <w:pPr>
        <w:ind w:left="6585" w:hanging="360"/>
      </w:pPr>
    </w:lvl>
    <w:lvl w:ilvl="8" w:tplc="0409001B" w:tentative="1">
      <w:start w:val="1"/>
      <w:numFmt w:val="lowerRoman"/>
      <w:lvlText w:val="%9."/>
      <w:lvlJc w:val="right"/>
      <w:pPr>
        <w:ind w:left="7305" w:hanging="180"/>
      </w:pPr>
    </w:lvl>
  </w:abstractNum>
  <w:abstractNum w:abstractNumId="27">
    <w:nsid w:val="1BCE6165"/>
    <w:multiLevelType w:val="hybridMultilevel"/>
    <w:tmpl w:val="6622B27E"/>
    <w:lvl w:ilvl="0" w:tplc="0D88687A">
      <w:start w:val="1"/>
      <w:numFmt w:val="lowerLetter"/>
      <w:lvlText w:val="(%1)"/>
      <w:lvlJc w:val="left"/>
      <w:pPr>
        <w:ind w:left="720" w:hanging="360"/>
      </w:pPr>
      <w:rPr>
        <w:rFonts w:hint="default"/>
        <w:sz w:val="24"/>
        <w:szCs w:val="22"/>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nsid w:val="1D5C0558"/>
    <w:multiLevelType w:val="hybridMultilevel"/>
    <w:tmpl w:val="42B814AA"/>
    <w:lvl w:ilvl="0" w:tplc="04090019">
      <w:start w:val="1"/>
      <w:numFmt w:val="lowerLetter"/>
      <w:lvlText w:val="%1."/>
      <w:lvlJc w:val="left"/>
      <w:pPr>
        <w:tabs>
          <w:tab w:val="num" w:pos="1095"/>
        </w:tabs>
        <w:ind w:left="1095" w:hanging="465"/>
      </w:pPr>
      <w:rPr>
        <w:rFonts w:hint="default"/>
        <w:b w:val="0"/>
        <w:w w:val="105"/>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nsid w:val="21142332"/>
    <w:multiLevelType w:val="hybridMultilevel"/>
    <w:tmpl w:val="45CAA352"/>
    <w:lvl w:ilvl="0" w:tplc="F8D0C9DE">
      <w:start w:val="1"/>
      <w:numFmt w:val="lowerLetter"/>
      <w:lvlText w:val="(%1)"/>
      <w:lvlJc w:val="left"/>
      <w:pPr>
        <w:ind w:left="1260" w:hanging="360"/>
      </w:pPr>
      <w:rPr>
        <w:rFonts w:hint="default"/>
        <w:b w:val="0"/>
        <w:bCs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21322858"/>
    <w:multiLevelType w:val="hybridMultilevel"/>
    <w:tmpl w:val="F9DE7698"/>
    <w:lvl w:ilvl="0" w:tplc="AA529C9A">
      <w:start w:val="1"/>
      <w:numFmt w:val="lowerLetter"/>
      <w:lvlText w:val="(%1)"/>
      <w:lvlJc w:val="left"/>
      <w:pPr>
        <w:ind w:left="720" w:hanging="360"/>
      </w:pPr>
      <w:rPr>
        <w:rFonts w:hint="default"/>
        <w:b w:val="0"/>
        <w:color w:val="auto"/>
        <w:sz w:val="24"/>
        <w:lang w:val="en-G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22D90DF5"/>
    <w:multiLevelType w:val="hybridMultilevel"/>
    <w:tmpl w:val="3FBA3BEA"/>
    <w:lvl w:ilvl="0" w:tplc="04090011">
      <w:start w:val="1"/>
      <w:numFmt w:val="decimal"/>
      <w:lvlText w:val="%1)"/>
      <w:lvlJc w:val="left"/>
      <w:pPr>
        <w:ind w:left="786"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nsid w:val="23150D0A"/>
    <w:multiLevelType w:val="hybridMultilevel"/>
    <w:tmpl w:val="FAE6CBB4"/>
    <w:lvl w:ilvl="0" w:tplc="0409001B">
      <w:start w:val="1"/>
      <w:numFmt w:val="lowerRoman"/>
      <w:lvlText w:val="%1."/>
      <w:lvlJc w:val="righ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3">
    <w:nsid w:val="24B33149"/>
    <w:multiLevelType w:val="hybridMultilevel"/>
    <w:tmpl w:val="361A161E"/>
    <w:lvl w:ilvl="0" w:tplc="AF141788">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nsid w:val="24CF5790"/>
    <w:multiLevelType w:val="hybridMultilevel"/>
    <w:tmpl w:val="C23C1AE0"/>
    <w:lvl w:ilvl="0" w:tplc="51603D6C">
      <w:start w:val="34"/>
      <w:numFmt w:val="decimal"/>
      <w:lvlText w:val="%1."/>
      <w:lvlJc w:val="left"/>
      <w:pPr>
        <w:ind w:left="540" w:hanging="360"/>
      </w:pPr>
      <w:rPr>
        <w:rFonts w:hint="default"/>
        <w:b/>
        <w:bCs/>
        <w:sz w:val="24"/>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258A6ABA"/>
    <w:multiLevelType w:val="hybridMultilevel"/>
    <w:tmpl w:val="8006F380"/>
    <w:lvl w:ilvl="0" w:tplc="AA529C9A">
      <w:start w:val="1"/>
      <w:numFmt w:val="lowerLetter"/>
      <w:lvlText w:val="(%1)"/>
      <w:lvlJc w:val="left"/>
      <w:pPr>
        <w:ind w:left="720" w:hanging="360"/>
      </w:pPr>
      <w:rPr>
        <w:rFonts w:hint="default"/>
        <w:b w:val="0"/>
        <w:bCs w:val="0"/>
        <w:color w:val="auto"/>
        <w:sz w:val="24"/>
        <w:lang w:val="en-G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26233D33"/>
    <w:multiLevelType w:val="hybridMultilevel"/>
    <w:tmpl w:val="3108760E"/>
    <w:lvl w:ilvl="0" w:tplc="912E2054">
      <w:start w:val="1"/>
      <w:numFmt w:val="lowerLetter"/>
      <w:lvlText w:val="%1."/>
      <w:lvlJc w:val="left"/>
      <w:pPr>
        <w:ind w:left="1713" w:hanging="360"/>
      </w:pPr>
      <w:rPr>
        <w:b w:val="0"/>
        <w:bCs/>
      </w:rPr>
    </w:lvl>
    <w:lvl w:ilvl="1" w:tplc="40090019" w:tentative="1">
      <w:start w:val="1"/>
      <w:numFmt w:val="lowerLetter"/>
      <w:lvlText w:val="%2."/>
      <w:lvlJc w:val="left"/>
      <w:pPr>
        <w:ind w:left="2433" w:hanging="360"/>
      </w:pPr>
    </w:lvl>
    <w:lvl w:ilvl="2" w:tplc="4009001B" w:tentative="1">
      <w:start w:val="1"/>
      <w:numFmt w:val="lowerRoman"/>
      <w:lvlText w:val="%3."/>
      <w:lvlJc w:val="right"/>
      <w:pPr>
        <w:ind w:left="3153" w:hanging="180"/>
      </w:pPr>
    </w:lvl>
    <w:lvl w:ilvl="3" w:tplc="4009000F" w:tentative="1">
      <w:start w:val="1"/>
      <w:numFmt w:val="decimal"/>
      <w:lvlText w:val="%4."/>
      <w:lvlJc w:val="left"/>
      <w:pPr>
        <w:ind w:left="3873" w:hanging="360"/>
      </w:pPr>
    </w:lvl>
    <w:lvl w:ilvl="4" w:tplc="40090019" w:tentative="1">
      <w:start w:val="1"/>
      <w:numFmt w:val="lowerLetter"/>
      <w:lvlText w:val="%5."/>
      <w:lvlJc w:val="left"/>
      <w:pPr>
        <w:ind w:left="4593" w:hanging="360"/>
      </w:pPr>
    </w:lvl>
    <w:lvl w:ilvl="5" w:tplc="4009001B" w:tentative="1">
      <w:start w:val="1"/>
      <w:numFmt w:val="lowerRoman"/>
      <w:lvlText w:val="%6."/>
      <w:lvlJc w:val="right"/>
      <w:pPr>
        <w:ind w:left="5313" w:hanging="180"/>
      </w:pPr>
    </w:lvl>
    <w:lvl w:ilvl="6" w:tplc="4009000F" w:tentative="1">
      <w:start w:val="1"/>
      <w:numFmt w:val="decimal"/>
      <w:lvlText w:val="%7."/>
      <w:lvlJc w:val="left"/>
      <w:pPr>
        <w:ind w:left="6033" w:hanging="360"/>
      </w:pPr>
    </w:lvl>
    <w:lvl w:ilvl="7" w:tplc="40090019" w:tentative="1">
      <w:start w:val="1"/>
      <w:numFmt w:val="lowerLetter"/>
      <w:lvlText w:val="%8."/>
      <w:lvlJc w:val="left"/>
      <w:pPr>
        <w:ind w:left="6753" w:hanging="360"/>
      </w:pPr>
    </w:lvl>
    <w:lvl w:ilvl="8" w:tplc="4009001B" w:tentative="1">
      <w:start w:val="1"/>
      <w:numFmt w:val="lowerRoman"/>
      <w:lvlText w:val="%9."/>
      <w:lvlJc w:val="right"/>
      <w:pPr>
        <w:ind w:left="7473" w:hanging="180"/>
      </w:pPr>
    </w:lvl>
  </w:abstractNum>
  <w:abstractNum w:abstractNumId="37">
    <w:nsid w:val="265D77BC"/>
    <w:multiLevelType w:val="hybridMultilevel"/>
    <w:tmpl w:val="4748E39A"/>
    <w:lvl w:ilvl="0" w:tplc="6EFE6F92">
      <w:start w:val="1"/>
      <w:numFmt w:val="lowerLetter"/>
      <w:lvlText w:val="(%1)"/>
      <w:lvlJc w:val="left"/>
      <w:pPr>
        <w:ind w:left="1440" w:hanging="360"/>
      </w:pPr>
      <w:rPr>
        <w:rFonts w:ascii="Arial" w:hAnsi="Arial" w:hint="default"/>
        <w:b w:val="0"/>
        <w:bCs w:val="0"/>
      </w:rPr>
    </w:lvl>
    <w:lvl w:ilvl="1" w:tplc="40090019" w:tentative="1">
      <w:start w:val="1"/>
      <w:numFmt w:val="lowerLetter"/>
      <w:lvlText w:val="%2."/>
      <w:lvlJc w:val="left"/>
      <w:pPr>
        <w:ind w:left="2160" w:hanging="360"/>
      </w:pPr>
    </w:lvl>
    <w:lvl w:ilvl="2" w:tplc="4009001B" w:tentative="1">
      <w:start w:val="1"/>
      <w:numFmt w:val="lowerRoman"/>
      <w:lvlText w:val="%3."/>
      <w:lvlJc w:val="right"/>
      <w:pPr>
        <w:ind w:left="2880" w:hanging="180"/>
      </w:pPr>
    </w:lvl>
    <w:lvl w:ilvl="3" w:tplc="4009000F" w:tentative="1">
      <w:start w:val="1"/>
      <w:numFmt w:val="decimal"/>
      <w:lvlText w:val="%4."/>
      <w:lvlJc w:val="left"/>
      <w:pPr>
        <w:ind w:left="3600" w:hanging="360"/>
      </w:pPr>
    </w:lvl>
    <w:lvl w:ilvl="4" w:tplc="40090019" w:tentative="1">
      <w:start w:val="1"/>
      <w:numFmt w:val="lowerLetter"/>
      <w:lvlText w:val="%5."/>
      <w:lvlJc w:val="left"/>
      <w:pPr>
        <w:ind w:left="4320" w:hanging="360"/>
      </w:pPr>
    </w:lvl>
    <w:lvl w:ilvl="5" w:tplc="4009001B" w:tentative="1">
      <w:start w:val="1"/>
      <w:numFmt w:val="lowerRoman"/>
      <w:lvlText w:val="%6."/>
      <w:lvlJc w:val="right"/>
      <w:pPr>
        <w:ind w:left="5040" w:hanging="180"/>
      </w:pPr>
    </w:lvl>
    <w:lvl w:ilvl="6" w:tplc="4009000F" w:tentative="1">
      <w:start w:val="1"/>
      <w:numFmt w:val="decimal"/>
      <w:lvlText w:val="%7."/>
      <w:lvlJc w:val="left"/>
      <w:pPr>
        <w:ind w:left="5760" w:hanging="360"/>
      </w:pPr>
    </w:lvl>
    <w:lvl w:ilvl="7" w:tplc="40090019" w:tentative="1">
      <w:start w:val="1"/>
      <w:numFmt w:val="lowerLetter"/>
      <w:lvlText w:val="%8."/>
      <w:lvlJc w:val="left"/>
      <w:pPr>
        <w:ind w:left="6480" w:hanging="360"/>
      </w:pPr>
    </w:lvl>
    <w:lvl w:ilvl="8" w:tplc="4009001B" w:tentative="1">
      <w:start w:val="1"/>
      <w:numFmt w:val="lowerRoman"/>
      <w:lvlText w:val="%9."/>
      <w:lvlJc w:val="right"/>
      <w:pPr>
        <w:ind w:left="7200" w:hanging="180"/>
      </w:pPr>
    </w:lvl>
  </w:abstractNum>
  <w:abstractNum w:abstractNumId="38">
    <w:nsid w:val="271C047B"/>
    <w:multiLevelType w:val="hybridMultilevel"/>
    <w:tmpl w:val="3108760E"/>
    <w:lvl w:ilvl="0" w:tplc="912E2054">
      <w:start w:val="1"/>
      <w:numFmt w:val="lowerLetter"/>
      <w:lvlText w:val="%1."/>
      <w:lvlJc w:val="left"/>
      <w:pPr>
        <w:ind w:left="1713" w:hanging="360"/>
      </w:pPr>
      <w:rPr>
        <w:b w:val="0"/>
        <w:bCs/>
      </w:rPr>
    </w:lvl>
    <w:lvl w:ilvl="1" w:tplc="40090019" w:tentative="1">
      <w:start w:val="1"/>
      <w:numFmt w:val="lowerLetter"/>
      <w:lvlText w:val="%2."/>
      <w:lvlJc w:val="left"/>
      <w:pPr>
        <w:ind w:left="2433" w:hanging="360"/>
      </w:pPr>
    </w:lvl>
    <w:lvl w:ilvl="2" w:tplc="4009001B" w:tentative="1">
      <w:start w:val="1"/>
      <w:numFmt w:val="lowerRoman"/>
      <w:lvlText w:val="%3."/>
      <w:lvlJc w:val="right"/>
      <w:pPr>
        <w:ind w:left="3153" w:hanging="180"/>
      </w:pPr>
    </w:lvl>
    <w:lvl w:ilvl="3" w:tplc="4009000F" w:tentative="1">
      <w:start w:val="1"/>
      <w:numFmt w:val="decimal"/>
      <w:lvlText w:val="%4."/>
      <w:lvlJc w:val="left"/>
      <w:pPr>
        <w:ind w:left="3873" w:hanging="360"/>
      </w:pPr>
    </w:lvl>
    <w:lvl w:ilvl="4" w:tplc="40090019" w:tentative="1">
      <w:start w:val="1"/>
      <w:numFmt w:val="lowerLetter"/>
      <w:lvlText w:val="%5."/>
      <w:lvlJc w:val="left"/>
      <w:pPr>
        <w:ind w:left="4593" w:hanging="360"/>
      </w:pPr>
    </w:lvl>
    <w:lvl w:ilvl="5" w:tplc="4009001B" w:tentative="1">
      <w:start w:val="1"/>
      <w:numFmt w:val="lowerRoman"/>
      <w:lvlText w:val="%6."/>
      <w:lvlJc w:val="right"/>
      <w:pPr>
        <w:ind w:left="5313" w:hanging="180"/>
      </w:pPr>
    </w:lvl>
    <w:lvl w:ilvl="6" w:tplc="4009000F" w:tentative="1">
      <w:start w:val="1"/>
      <w:numFmt w:val="decimal"/>
      <w:lvlText w:val="%7."/>
      <w:lvlJc w:val="left"/>
      <w:pPr>
        <w:ind w:left="6033" w:hanging="360"/>
      </w:pPr>
    </w:lvl>
    <w:lvl w:ilvl="7" w:tplc="40090019" w:tentative="1">
      <w:start w:val="1"/>
      <w:numFmt w:val="lowerLetter"/>
      <w:lvlText w:val="%8."/>
      <w:lvlJc w:val="left"/>
      <w:pPr>
        <w:ind w:left="6753" w:hanging="360"/>
      </w:pPr>
    </w:lvl>
    <w:lvl w:ilvl="8" w:tplc="4009001B" w:tentative="1">
      <w:start w:val="1"/>
      <w:numFmt w:val="lowerRoman"/>
      <w:lvlText w:val="%9."/>
      <w:lvlJc w:val="right"/>
      <w:pPr>
        <w:ind w:left="7473" w:hanging="180"/>
      </w:pPr>
    </w:lvl>
  </w:abstractNum>
  <w:abstractNum w:abstractNumId="39">
    <w:nsid w:val="2DA25C27"/>
    <w:multiLevelType w:val="hybridMultilevel"/>
    <w:tmpl w:val="FD28AFC0"/>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0">
    <w:nsid w:val="2EC446BA"/>
    <w:multiLevelType w:val="hybridMultilevel"/>
    <w:tmpl w:val="361A161E"/>
    <w:lvl w:ilvl="0" w:tplc="AF141788">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1">
    <w:nsid w:val="2ECF6AD7"/>
    <w:multiLevelType w:val="hybridMultilevel"/>
    <w:tmpl w:val="EA6CD060"/>
    <w:lvl w:ilvl="0" w:tplc="04090019">
      <w:start w:val="1"/>
      <w:numFmt w:val="lowerLetter"/>
      <w:lvlText w:val="%1."/>
      <w:lvlJc w:val="left"/>
      <w:pPr>
        <w:ind w:left="1440" w:hanging="720"/>
      </w:pPr>
      <w:rPr>
        <w:rFonts w:hint="default"/>
        <w:b w:val="0"/>
        <w:w w:val="105"/>
        <w:sz w:val="22"/>
        <w:szCs w:val="22"/>
      </w:rPr>
    </w:lvl>
    <w:lvl w:ilvl="1" w:tplc="DE784C2A">
      <w:start w:val="1"/>
      <w:numFmt w:val="lowerLetter"/>
      <w:lvlText w:val="(%2)"/>
      <w:lvlJc w:val="left"/>
      <w:pPr>
        <w:ind w:left="1905" w:hanging="465"/>
      </w:pPr>
      <w:rPr>
        <w:rFonts w:hint="default"/>
        <w:sz w:val="24"/>
        <w:szCs w:val="24"/>
      </w:rPr>
    </w:lvl>
    <w:lvl w:ilvl="2" w:tplc="11CE4ACE">
      <w:start w:val="1"/>
      <w:numFmt w:val="lowerLetter"/>
      <w:lvlText w:val="(%3)"/>
      <w:lvlJc w:val="right"/>
      <w:pPr>
        <w:ind w:left="2520" w:hanging="180"/>
      </w:pPr>
      <w:rPr>
        <w:rFonts w:ascii="Arial" w:eastAsia="Calibri" w:hAnsi="Arial" w:cs="Arial"/>
        <w:b w:val="0"/>
        <w:bCs w:val="0"/>
      </w:rPr>
    </w:lvl>
    <w:lvl w:ilvl="3" w:tplc="0809000F">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2">
    <w:nsid w:val="2EF77831"/>
    <w:multiLevelType w:val="hybridMultilevel"/>
    <w:tmpl w:val="58EA7506"/>
    <w:lvl w:ilvl="0" w:tplc="0D88687A">
      <w:start w:val="1"/>
      <w:numFmt w:val="lowerLetter"/>
      <w:lvlText w:val="(%1)"/>
      <w:lvlJc w:val="left"/>
      <w:pPr>
        <w:ind w:left="720" w:hanging="360"/>
      </w:pPr>
      <w:rPr>
        <w:rFonts w:hint="default"/>
        <w:b w:val="0"/>
        <w:bCs w:val="0"/>
        <w:sz w:val="24"/>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2F9B7CD5"/>
    <w:multiLevelType w:val="hybridMultilevel"/>
    <w:tmpl w:val="361A161E"/>
    <w:lvl w:ilvl="0" w:tplc="AF141788">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4">
    <w:nsid w:val="3063077B"/>
    <w:multiLevelType w:val="hybridMultilevel"/>
    <w:tmpl w:val="66986610"/>
    <w:lvl w:ilvl="0" w:tplc="166A592E">
      <w:start w:val="1"/>
      <w:numFmt w:val="lowerLetter"/>
      <w:lvlText w:val="%1)"/>
      <w:lvlJc w:val="left"/>
      <w:pPr>
        <w:ind w:left="360" w:hanging="360"/>
      </w:pPr>
      <w:rPr>
        <w:rFonts w:ascii="Arial" w:hAnsi="Arial" w:cs="Arial" w:hint="default"/>
        <w:sz w:val="22"/>
        <w:szCs w:val="22"/>
      </w:rPr>
    </w:lvl>
    <w:lvl w:ilvl="1" w:tplc="4009001B">
      <w:start w:val="1"/>
      <w:numFmt w:val="lowerRoman"/>
      <w:lvlText w:val="%2."/>
      <w:lvlJc w:val="right"/>
      <w:pPr>
        <w:ind w:left="3425" w:hanging="360"/>
      </w:pPr>
    </w:lvl>
    <w:lvl w:ilvl="2" w:tplc="4009001B">
      <w:start w:val="1"/>
      <w:numFmt w:val="lowerRoman"/>
      <w:lvlText w:val="%3."/>
      <w:lvlJc w:val="right"/>
      <w:pPr>
        <w:ind w:left="4145" w:hanging="180"/>
      </w:pPr>
    </w:lvl>
    <w:lvl w:ilvl="3" w:tplc="4009000F">
      <w:start w:val="1"/>
      <w:numFmt w:val="decimal"/>
      <w:lvlText w:val="%4."/>
      <w:lvlJc w:val="left"/>
      <w:pPr>
        <w:ind w:left="4865" w:hanging="360"/>
      </w:pPr>
    </w:lvl>
    <w:lvl w:ilvl="4" w:tplc="40090019" w:tentative="1">
      <w:start w:val="1"/>
      <w:numFmt w:val="lowerLetter"/>
      <w:lvlText w:val="%5."/>
      <w:lvlJc w:val="left"/>
      <w:pPr>
        <w:ind w:left="5585" w:hanging="360"/>
      </w:pPr>
    </w:lvl>
    <w:lvl w:ilvl="5" w:tplc="4009001B" w:tentative="1">
      <w:start w:val="1"/>
      <w:numFmt w:val="lowerRoman"/>
      <w:lvlText w:val="%6."/>
      <w:lvlJc w:val="right"/>
      <w:pPr>
        <w:ind w:left="6305" w:hanging="180"/>
      </w:pPr>
    </w:lvl>
    <w:lvl w:ilvl="6" w:tplc="4009000F" w:tentative="1">
      <w:start w:val="1"/>
      <w:numFmt w:val="decimal"/>
      <w:lvlText w:val="%7."/>
      <w:lvlJc w:val="left"/>
      <w:pPr>
        <w:ind w:left="7025" w:hanging="360"/>
      </w:pPr>
    </w:lvl>
    <w:lvl w:ilvl="7" w:tplc="40090019" w:tentative="1">
      <w:start w:val="1"/>
      <w:numFmt w:val="lowerLetter"/>
      <w:lvlText w:val="%8."/>
      <w:lvlJc w:val="left"/>
      <w:pPr>
        <w:ind w:left="7745" w:hanging="360"/>
      </w:pPr>
    </w:lvl>
    <w:lvl w:ilvl="8" w:tplc="4009001B" w:tentative="1">
      <w:start w:val="1"/>
      <w:numFmt w:val="lowerRoman"/>
      <w:lvlText w:val="%9."/>
      <w:lvlJc w:val="right"/>
      <w:pPr>
        <w:ind w:left="8465" w:hanging="180"/>
      </w:pPr>
    </w:lvl>
  </w:abstractNum>
  <w:abstractNum w:abstractNumId="45">
    <w:nsid w:val="30C126FD"/>
    <w:multiLevelType w:val="hybridMultilevel"/>
    <w:tmpl w:val="FEE08A38"/>
    <w:lvl w:ilvl="0" w:tplc="0D88687A">
      <w:start w:val="1"/>
      <w:numFmt w:val="lowerLetter"/>
      <w:lvlText w:val="(%1)"/>
      <w:lvlJc w:val="left"/>
      <w:pPr>
        <w:ind w:left="720" w:hanging="360"/>
      </w:pPr>
      <w:rPr>
        <w:rFonts w:hint="default"/>
        <w:sz w:val="24"/>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31026912"/>
    <w:multiLevelType w:val="hybridMultilevel"/>
    <w:tmpl w:val="361A161E"/>
    <w:lvl w:ilvl="0" w:tplc="AF141788">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7">
    <w:nsid w:val="31DA2EB2"/>
    <w:multiLevelType w:val="hybridMultilevel"/>
    <w:tmpl w:val="5510D4AA"/>
    <w:lvl w:ilvl="0" w:tplc="356AA972">
      <w:start w:val="1"/>
      <w:numFmt w:val="lowerLetter"/>
      <w:lvlText w:val="(%1)"/>
      <w:lvlJc w:val="left"/>
      <w:pPr>
        <w:ind w:left="720" w:hanging="360"/>
      </w:pPr>
      <w:rPr>
        <w:rFonts w:ascii="Arial" w:eastAsia="Calibri" w:hAnsi="Arial" w:cs="Arial"/>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8">
    <w:nsid w:val="324A6C9F"/>
    <w:multiLevelType w:val="singleLevel"/>
    <w:tmpl w:val="A9628648"/>
    <w:lvl w:ilvl="0">
      <w:start w:val="1"/>
      <w:numFmt w:val="decimal"/>
      <w:lvlText w:val="%1)"/>
      <w:legacy w:legacy="1" w:legacySpace="0" w:legacyIndent="0"/>
      <w:lvlJc w:val="left"/>
      <w:rPr>
        <w:rFonts w:ascii="Arial" w:hAnsi="Arial" w:cs="Arial" w:hint="default"/>
        <w:sz w:val="21"/>
        <w:szCs w:val="21"/>
      </w:rPr>
    </w:lvl>
  </w:abstractNum>
  <w:abstractNum w:abstractNumId="49">
    <w:nsid w:val="337E170F"/>
    <w:multiLevelType w:val="hybridMultilevel"/>
    <w:tmpl w:val="C062106C"/>
    <w:lvl w:ilvl="0" w:tplc="88CA4452">
      <w:start w:val="7"/>
      <w:numFmt w:val="lowerLetter"/>
      <w:lvlText w:val="(%1)"/>
      <w:lvlJc w:val="left"/>
      <w:pPr>
        <w:ind w:left="720" w:hanging="360"/>
      </w:pPr>
      <w:rPr>
        <w:rFonts w:ascii="Arial" w:eastAsia="Calibri" w:hAnsi="Arial" w:cs="Arial" w:hint="default"/>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0">
    <w:nsid w:val="33DE18E4"/>
    <w:multiLevelType w:val="hybridMultilevel"/>
    <w:tmpl w:val="314E0766"/>
    <w:lvl w:ilvl="0" w:tplc="AA529C9A">
      <w:start w:val="1"/>
      <w:numFmt w:val="lowerLetter"/>
      <w:lvlText w:val="(%1)"/>
      <w:lvlJc w:val="left"/>
      <w:pPr>
        <w:ind w:left="720" w:hanging="360"/>
      </w:pPr>
      <w:rPr>
        <w:rFonts w:hint="default"/>
        <w:b w:val="0"/>
        <w:color w:val="auto"/>
        <w:sz w:val="24"/>
        <w:lang w:val="en-GB"/>
      </w:r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368A1D19"/>
    <w:multiLevelType w:val="hybridMultilevel"/>
    <w:tmpl w:val="B5AAAF4C"/>
    <w:lvl w:ilvl="0" w:tplc="0409001B">
      <w:start w:val="1"/>
      <w:numFmt w:val="lowerRoman"/>
      <w:lvlText w:val="%1."/>
      <w:lvlJc w:val="right"/>
      <w:pPr>
        <w:ind w:left="1440" w:hanging="360"/>
      </w:pPr>
      <w:rPr>
        <w:rFonts w:hint="default"/>
        <w:b w:val="0"/>
        <w:bCs w:val="0"/>
        <w:sz w:val="24"/>
        <w:lang w:val="en-G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2">
    <w:nsid w:val="38B526F2"/>
    <w:multiLevelType w:val="hybridMultilevel"/>
    <w:tmpl w:val="F1945A9A"/>
    <w:lvl w:ilvl="0" w:tplc="588EA86E">
      <w:start w:val="1"/>
      <w:numFmt w:val="lowerRoman"/>
      <w:lvlText w:val="%1."/>
      <w:lvlJc w:val="right"/>
      <w:pPr>
        <w:ind w:left="720" w:hanging="360"/>
      </w:pPr>
      <w:rPr>
        <w:b/>
        <w:b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53">
    <w:nsid w:val="3917618D"/>
    <w:multiLevelType w:val="hybridMultilevel"/>
    <w:tmpl w:val="68BEC24E"/>
    <w:lvl w:ilvl="0" w:tplc="40090017">
      <w:start w:val="1"/>
      <w:numFmt w:val="lowerLetter"/>
      <w:lvlText w:val="%1)"/>
      <w:lvlJc w:val="left"/>
      <w:pPr>
        <w:ind w:left="1259" w:hanging="360"/>
      </w:pPr>
    </w:lvl>
    <w:lvl w:ilvl="1" w:tplc="B4BE79CC">
      <w:start w:val="1"/>
      <w:numFmt w:val="lowerRoman"/>
      <w:lvlText w:val="%2."/>
      <w:lvlJc w:val="right"/>
      <w:pPr>
        <w:ind w:left="1979" w:hanging="360"/>
      </w:pPr>
      <w:rPr>
        <w:color w:val="auto"/>
      </w:rPr>
    </w:lvl>
    <w:lvl w:ilvl="2" w:tplc="4009001B" w:tentative="1">
      <w:start w:val="1"/>
      <w:numFmt w:val="lowerRoman"/>
      <w:lvlText w:val="%3."/>
      <w:lvlJc w:val="right"/>
      <w:pPr>
        <w:ind w:left="2699" w:hanging="180"/>
      </w:pPr>
    </w:lvl>
    <w:lvl w:ilvl="3" w:tplc="4009000F" w:tentative="1">
      <w:start w:val="1"/>
      <w:numFmt w:val="decimal"/>
      <w:lvlText w:val="%4."/>
      <w:lvlJc w:val="left"/>
      <w:pPr>
        <w:ind w:left="3419" w:hanging="360"/>
      </w:pPr>
    </w:lvl>
    <w:lvl w:ilvl="4" w:tplc="40090019" w:tentative="1">
      <w:start w:val="1"/>
      <w:numFmt w:val="lowerLetter"/>
      <w:lvlText w:val="%5."/>
      <w:lvlJc w:val="left"/>
      <w:pPr>
        <w:ind w:left="4139" w:hanging="360"/>
      </w:pPr>
    </w:lvl>
    <w:lvl w:ilvl="5" w:tplc="4009001B" w:tentative="1">
      <w:start w:val="1"/>
      <w:numFmt w:val="lowerRoman"/>
      <w:lvlText w:val="%6."/>
      <w:lvlJc w:val="right"/>
      <w:pPr>
        <w:ind w:left="4859" w:hanging="180"/>
      </w:pPr>
    </w:lvl>
    <w:lvl w:ilvl="6" w:tplc="4009000F" w:tentative="1">
      <w:start w:val="1"/>
      <w:numFmt w:val="decimal"/>
      <w:lvlText w:val="%7."/>
      <w:lvlJc w:val="left"/>
      <w:pPr>
        <w:ind w:left="5579" w:hanging="360"/>
      </w:pPr>
    </w:lvl>
    <w:lvl w:ilvl="7" w:tplc="40090019" w:tentative="1">
      <w:start w:val="1"/>
      <w:numFmt w:val="lowerLetter"/>
      <w:lvlText w:val="%8."/>
      <w:lvlJc w:val="left"/>
      <w:pPr>
        <w:ind w:left="6299" w:hanging="360"/>
      </w:pPr>
    </w:lvl>
    <w:lvl w:ilvl="8" w:tplc="4009001B" w:tentative="1">
      <w:start w:val="1"/>
      <w:numFmt w:val="lowerRoman"/>
      <w:lvlText w:val="%9."/>
      <w:lvlJc w:val="right"/>
      <w:pPr>
        <w:ind w:left="7019" w:hanging="180"/>
      </w:pPr>
    </w:lvl>
  </w:abstractNum>
  <w:abstractNum w:abstractNumId="54">
    <w:nsid w:val="39CF77D7"/>
    <w:multiLevelType w:val="hybridMultilevel"/>
    <w:tmpl w:val="6A12A668"/>
    <w:lvl w:ilvl="0" w:tplc="0409001B">
      <w:start w:val="1"/>
      <w:numFmt w:val="lowerRoman"/>
      <w:lvlText w:val="%1."/>
      <w:lvlJc w:val="right"/>
      <w:pPr>
        <w:ind w:left="720" w:hanging="360"/>
      </w:pPr>
      <w:rPr>
        <w:rFonts w:hint="default"/>
        <w:lang w:val="en-G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5">
    <w:nsid w:val="3A6A2664"/>
    <w:multiLevelType w:val="singleLevel"/>
    <w:tmpl w:val="E9CCD48A"/>
    <w:lvl w:ilvl="0">
      <w:start w:val="2"/>
      <w:numFmt w:val="decimal"/>
      <w:lvlText w:val="%1)"/>
      <w:legacy w:legacy="1" w:legacySpace="0" w:legacyIndent="0"/>
      <w:lvlJc w:val="left"/>
      <w:rPr>
        <w:rFonts w:ascii="Arial" w:hAnsi="Arial" w:cs="Arial" w:hint="default"/>
        <w:sz w:val="21"/>
        <w:szCs w:val="21"/>
      </w:rPr>
    </w:lvl>
  </w:abstractNum>
  <w:abstractNum w:abstractNumId="56">
    <w:nsid w:val="413E1978"/>
    <w:multiLevelType w:val="hybridMultilevel"/>
    <w:tmpl w:val="AAE46032"/>
    <w:lvl w:ilvl="0" w:tplc="0409001B">
      <w:start w:val="1"/>
      <w:numFmt w:val="lowerRoman"/>
      <w:lvlText w:val="%1."/>
      <w:lvlJc w:val="righ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7">
    <w:nsid w:val="423539EB"/>
    <w:multiLevelType w:val="hybridMultilevel"/>
    <w:tmpl w:val="6F70AB2C"/>
    <w:lvl w:ilvl="0" w:tplc="40090019">
      <w:start w:val="1"/>
      <w:numFmt w:val="lowerLetter"/>
      <w:lvlText w:val="%1."/>
      <w:lvlJc w:val="left"/>
      <w:pPr>
        <w:ind w:left="1713" w:hanging="360"/>
      </w:pPr>
    </w:lvl>
    <w:lvl w:ilvl="1" w:tplc="40090019" w:tentative="1">
      <w:start w:val="1"/>
      <w:numFmt w:val="lowerLetter"/>
      <w:lvlText w:val="%2."/>
      <w:lvlJc w:val="left"/>
      <w:pPr>
        <w:ind w:left="2433" w:hanging="360"/>
      </w:pPr>
    </w:lvl>
    <w:lvl w:ilvl="2" w:tplc="4009001B" w:tentative="1">
      <w:start w:val="1"/>
      <w:numFmt w:val="lowerRoman"/>
      <w:lvlText w:val="%3."/>
      <w:lvlJc w:val="right"/>
      <w:pPr>
        <w:ind w:left="3153" w:hanging="180"/>
      </w:pPr>
    </w:lvl>
    <w:lvl w:ilvl="3" w:tplc="4009000F" w:tentative="1">
      <w:start w:val="1"/>
      <w:numFmt w:val="decimal"/>
      <w:lvlText w:val="%4."/>
      <w:lvlJc w:val="left"/>
      <w:pPr>
        <w:ind w:left="3873" w:hanging="360"/>
      </w:pPr>
    </w:lvl>
    <w:lvl w:ilvl="4" w:tplc="40090019" w:tentative="1">
      <w:start w:val="1"/>
      <w:numFmt w:val="lowerLetter"/>
      <w:lvlText w:val="%5."/>
      <w:lvlJc w:val="left"/>
      <w:pPr>
        <w:ind w:left="4593" w:hanging="360"/>
      </w:pPr>
    </w:lvl>
    <w:lvl w:ilvl="5" w:tplc="4009001B" w:tentative="1">
      <w:start w:val="1"/>
      <w:numFmt w:val="lowerRoman"/>
      <w:lvlText w:val="%6."/>
      <w:lvlJc w:val="right"/>
      <w:pPr>
        <w:ind w:left="5313" w:hanging="180"/>
      </w:pPr>
    </w:lvl>
    <w:lvl w:ilvl="6" w:tplc="4009000F" w:tentative="1">
      <w:start w:val="1"/>
      <w:numFmt w:val="decimal"/>
      <w:lvlText w:val="%7."/>
      <w:lvlJc w:val="left"/>
      <w:pPr>
        <w:ind w:left="6033" w:hanging="360"/>
      </w:pPr>
    </w:lvl>
    <w:lvl w:ilvl="7" w:tplc="40090019" w:tentative="1">
      <w:start w:val="1"/>
      <w:numFmt w:val="lowerLetter"/>
      <w:lvlText w:val="%8."/>
      <w:lvlJc w:val="left"/>
      <w:pPr>
        <w:ind w:left="6753" w:hanging="360"/>
      </w:pPr>
    </w:lvl>
    <w:lvl w:ilvl="8" w:tplc="4009001B" w:tentative="1">
      <w:start w:val="1"/>
      <w:numFmt w:val="lowerRoman"/>
      <w:lvlText w:val="%9."/>
      <w:lvlJc w:val="right"/>
      <w:pPr>
        <w:ind w:left="7473" w:hanging="180"/>
      </w:pPr>
    </w:lvl>
  </w:abstractNum>
  <w:abstractNum w:abstractNumId="58">
    <w:nsid w:val="43585B66"/>
    <w:multiLevelType w:val="hybridMultilevel"/>
    <w:tmpl w:val="553682C4"/>
    <w:lvl w:ilvl="0" w:tplc="0D88687A">
      <w:start w:val="1"/>
      <w:numFmt w:val="lowerLetter"/>
      <w:lvlText w:val="(%1)"/>
      <w:lvlJc w:val="left"/>
      <w:pPr>
        <w:ind w:left="1080" w:hanging="720"/>
      </w:pPr>
      <w:rPr>
        <w:rFonts w:hint="default"/>
        <w:sz w:val="24"/>
        <w:szCs w:val="22"/>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9">
    <w:nsid w:val="441107E8"/>
    <w:multiLevelType w:val="hybridMultilevel"/>
    <w:tmpl w:val="F1945A9A"/>
    <w:lvl w:ilvl="0" w:tplc="588EA86E">
      <w:start w:val="1"/>
      <w:numFmt w:val="lowerRoman"/>
      <w:lvlText w:val="%1."/>
      <w:lvlJc w:val="right"/>
      <w:pPr>
        <w:ind w:left="720" w:hanging="360"/>
      </w:pPr>
      <w:rPr>
        <w:b/>
        <w:bCs w:val="0"/>
      </w:rPr>
    </w:lvl>
    <w:lvl w:ilvl="1" w:tplc="40090019" w:tentative="1">
      <w:start w:val="1"/>
      <w:numFmt w:val="lowerLetter"/>
      <w:lvlText w:val="%2."/>
      <w:lvlJc w:val="left"/>
      <w:pPr>
        <w:ind w:left="1440" w:hanging="360"/>
      </w:pPr>
    </w:lvl>
    <w:lvl w:ilvl="2" w:tplc="4009001B">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0">
    <w:nsid w:val="44275337"/>
    <w:multiLevelType w:val="hybridMultilevel"/>
    <w:tmpl w:val="4F82A2E0"/>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1">
    <w:nsid w:val="45423898"/>
    <w:multiLevelType w:val="hybridMultilevel"/>
    <w:tmpl w:val="D98459AE"/>
    <w:lvl w:ilvl="0" w:tplc="0D88687A">
      <w:start w:val="1"/>
      <w:numFmt w:val="lowerLetter"/>
      <w:lvlText w:val="(%1)"/>
      <w:lvlJc w:val="left"/>
      <w:pPr>
        <w:ind w:left="720" w:hanging="360"/>
      </w:pPr>
      <w:rPr>
        <w:rFonts w:hint="default"/>
        <w:sz w:val="24"/>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nsid w:val="45575A22"/>
    <w:multiLevelType w:val="hybridMultilevel"/>
    <w:tmpl w:val="42B814AA"/>
    <w:lvl w:ilvl="0" w:tplc="04090019">
      <w:start w:val="1"/>
      <w:numFmt w:val="lowerLetter"/>
      <w:lvlText w:val="%1."/>
      <w:lvlJc w:val="left"/>
      <w:pPr>
        <w:tabs>
          <w:tab w:val="num" w:pos="1095"/>
        </w:tabs>
        <w:ind w:left="1095" w:hanging="465"/>
      </w:pPr>
      <w:rPr>
        <w:rFonts w:hint="default"/>
        <w:b w:val="0"/>
        <w:w w:val="105"/>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3">
    <w:nsid w:val="46672B49"/>
    <w:multiLevelType w:val="hybridMultilevel"/>
    <w:tmpl w:val="3E662E2E"/>
    <w:lvl w:ilvl="0" w:tplc="40090019">
      <w:start w:val="1"/>
      <w:numFmt w:val="lowerLetter"/>
      <w:lvlText w:val="%1."/>
      <w:lvlJc w:val="left"/>
      <w:pPr>
        <w:ind w:left="1713" w:hanging="360"/>
      </w:pPr>
    </w:lvl>
    <w:lvl w:ilvl="1" w:tplc="40090019">
      <w:start w:val="1"/>
      <w:numFmt w:val="lowerLetter"/>
      <w:lvlText w:val="%2."/>
      <w:lvlJc w:val="left"/>
      <w:pPr>
        <w:ind w:left="2433" w:hanging="360"/>
      </w:pPr>
    </w:lvl>
    <w:lvl w:ilvl="2" w:tplc="4009001B">
      <w:start w:val="1"/>
      <w:numFmt w:val="lowerRoman"/>
      <w:lvlText w:val="%3."/>
      <w:lvlJc w:val="right"/>
      <w:pPr>
        <w:ind w:left="3153" w:hanging="180"/>
      </w:pPr>
    </w:lvl>
    <w:lvl w:ilvl="3" w:tplc="4009000F">
      <w:start w:val="1"/>
      <w:numFmt w:val="decimal"/>
      <w:lvlText w:val="%4."/>
      <w:lvlJc w:val="left"/>
      <w:pPr>
        <w:ind w:left="3873" w:hanging="360"/>
      </w:pPr>
    </w:lvl>
    <w:lvl w:ilvl="4" w:tplc="40090019">
      <w:start w:val="1"/>
      <w:numFmt w:val="lowerLetter"/>
      <w:lvlText w:val="%5."/>
      <w:lvlJc w:val="left"/>
      <w:pPr>
        <w:ind w:left="4593" w:hanging="360"/>
      </w:pPr>
    </w:lvl>
    <w:lvl w:ilvl="5" w:tplc="4009001B">
      <w:start w:val="1"/>
      <w:numFmt w:val="lowerRoman"/>
      <w:lvlText w:val="%6."/>
      <w:lvlJc w:val="right"/>
      <w:pPr>
        <w:ind w:left="5313" w:hanging="180"/>
      </w:pPr>
    </w:lvl>
    <w:lvl w:ilvl="6" w:tplc="4009000F">
      <w:start w:val="1"/>
      <w:numFmt w:val="decimal"/>
      <w:lvlText w:val="%7."/>
      <w:lvlJc w:val="left"/>
      <w:pPr>
        <w:ind w:left="6033" w:hanging="360"/>
      </w:pPr>
    </w:lvl>
    <w:lvl w:ilvl="7" w:tplc="40090019">
      <w:start w:val="1"/>
      <w:numFmt w:val="lowerLetter"/>
      <w:lvlText w:val="%8."/>
      <w:lvlJc w:val="left"/>
      <w:pPr>
        <w:ind w:left="6753" w:hanging="360"/>
      </w:pPr>
    </w:lvl>
    <w:lvl w:ilvl="8" w:tplc="4009001B">
      <w:start w:val="1"/>
      <w:numFmt w:val="lowerRoman"/>
      <w:lvlText w:val="%9."/>
      <w:lvlJc w:val="right"/>
      <w:pPr>
        <w:ind w:left="7473" w:hanging="180"/>
      </w:pPr>
    </w:lvl>
  </w:abstractNum>
  <w:abstractNum w:abstractNumId="64">
    <w:nsid w:val="46E33797"/>
    <w:multiLevelType w:val="hybridMultilevel"/>
    <w:tmpl w:val="AFE6B7FE"/>
    <w:lvl w:ilvl="0" w:tplc="0D88687A">
      <w:start w:val="1"/>
      <w:numFmt w:val="lowerLetter"/>
      <w:lvlText w:val="(%1)"/>
      <w:lvlJc w:val="left"/>
      <w:pPr>
        <w:ind w:left="1080" w:hanging="360"/>
      </w:pPr>
      <w:rPr>
        <w:rFonts w:hint="default"/>
        <w:sz w:val="24"/>
        <w:szCs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5">
    <w:nsid w:val="4E7E78F4"/>
    <w:multiLevelType w:val="multilevel"/>
    <w:tmpl w:val="0E900748"/>
    <w:lvl w:ilvl="0">
      <w:start w:val="1"/>
      <w:numFmt w:val="lowerLetter"/>
      <w:lvlText w:val="(%1)"/>
      <w:lvlJc w:val="left"/>
      <w:pPr>
        <w:ind w:left="1050" w:hanging="525"/>
      </w:pPr>
      <w:rPr>
        <w:rFonts w:ascii="Arial" w:hAnsi="Arial" w:hint="default"/>
        <w:b w:val="0"/>
        <w:bCs w:val="0"/>
        <w:sz w:val="24"/>
      </w:rPr>
    </w:lvl>
    <w:lvl w:ilvl="1">
      <w:start w:val="4"/>
      <w:numFmt w:val="decimal"/>
      <w:lvlText w:val="%1.%2"/>
      <w:lvlJc w:val="left"/>
      <w:pPr>
        <w:ind w:left="1230" w:hanging="525"/>
      </w:pPr>
      <w:rPr>
        <w:rFonts w:hint="default"/>
        <w:b w:val="0"/>
        <w:sz w:val="24"/>
      </w:rPr>
    </w:lvl>
    <w:lvl w:ilvl="2">
      <w:start w:val="1"/>
      <w:numFmt w:val="decimal"/>
      <w:lvlText w:val="%3)"/>
      <w:lvlJc w:val="left"/>
      <w:pPr>
        <w:ind w:left="1605" w:hanging="720"/>
      </w:pPr>
      <w:rPr>
        <w:rFonts w:hint="default"/>
        <w:b w:val="0"/>
        <w:bCs w:val="0"/>
        <w:color w:val="auto"/>
        <w:sz w:val="24"/>
      </w:rPr>
    </w:lvl>
    <w:lvl w:ilvl="3">
      <w:start w:val="1"/>
      <w:numFmt w:val="decimal"/>
      <w:lvlText w:val="%1.%2.%3.%4"/>
      <w:lvlJc w:val="left"/>
      <w:pPr>
        <w:ind w:left="1785" w:hanging="720"/>
      </w:pPr>
      <w:rPr>
        <w:rFonts w:hint="default"/>
        <w:b w:val="0"/>
        <w:sz w:val="24"/>
      </w:rPr>
    </w:lvl>
    <w:lvl w:ilvl="4">
      <w:start w:val="1"/>
      <w:numFmt w:val="decimal"/>
      <w:lvlText w:val="%1.%2.%3.%4.%5"/>
      <w:lvlJc w:val="left"/>
      <w:pPr>
        <w:ind w:left="2325" w:hanging="1080"/>
      </w:pPr>
      <w:rPr>
        <w:rFonts w:hint="default"/>
        <w:b w:val="0"/>
        <w:sz w:val="24"/>
      </w:rPr>
    </w:lvl>
    <w:lvl w:ilvl="5">
      <w:start w:val="1"/>
      <w:numFmt w:val="decimal"/>
      <w:lvlText w:val="%1.%2.%3.%4.%5.%6"/>
      <w:lvlJc w:val="left"/>
      <w:pPr>
        <w:ind w:left="2505" w:hanging="1080"/>
      </w:pPr>
      <w:rPr>
        <w:rFonts w:hint="default"/>
        <w:b w:val="0"/>
        <w:sz w:val="24"/>
      </w:rPr>
    </w:lvl>
    <w:lvl w:ilvl="6">
      <w:start w:val="1"/>
      <w:numFmt w:val="decimal"/>
      <w:lvlText w:val="%1.%2.%3.%4.%5.%6.%7"/>
      <w:lvlJc w:val="left"/>
      <w:pPr>
        <w:ind w:left="3045" w:hanging="1440"/>
      </w:pPr>
      <w:rPr>
        <w:rFonts w:hint="default"/>
        <w:b w:val="0"/>
        <w:sz w:val="24"/>
      </w:rPr>
    </w:lvl>
    <w:lvl w:ilvl="7">
      <w:start w:val="1"/>
      <w:numFmt w:val="decimal"/>
      <w:lvlText w:val="%1.%2.%3.%4.%5.%6.%7.%8"/>
      <w:lvlJc w:val="left"/>
      <w:pPr>
        <w:ind w:left="3225" w:hanging="1440"/>
      </w:pPr>
      <w:rPr>
        <w:rFonts w:hint="default"/>
        <w:b w:val="0"/>
        <w:sz w:val="24"/>
      </w:rPr>
    </w:lvl>
    <w:lvl w:ilvl="8">
      <w:start w:val="1"/>
      <w:numFmt w:val="decimal"/>
      <w:lvlText w:val="%1.%2.%3.%4.%5.%6.%7.%8.%9"/>
      <w:lvlJc w:val="left"/>
      <w:pPr>
        <w:ind w:left="3765" w:hanging="1800"/>
      </w:pPr>
      <w:rPr>
        <w:rFonts w:hint="default"/>
        <w:b w:val="0"/>
        <w:sz w:val="24"/>
      </w:rPr>
    </w:lvl>
  </w:abstractNum>
  <w:abstractNum w:abstractNumId="66">
    <w:nsid w:val="4F694372"/>
    <w:multiLevelType w:val="hybridMultilevel"/>
    <w:tmpl w:val="7E3097C4"/>
    <w:lvl w:ilvl="0" w:tplc="B0566E26">
      <w:start w:val="1"/>
      <w:numFmt w:val="lowerLetter"/>
      <w:lvlText w:val="%1."/>
      <w:lvlJc w:val="left"/>
      <w:pPr>
        <w:ind w:left="1440" w:hanging="360"/>
      </w:pPr>
      <w:rPr>
        <w:rFonts w:ascii="Arial" w:hAnsi="Arial" w:cs="Arial" w:hint="default"/>
        <w:sz w:val="24"/>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7">
    <w:nsid w:val="50F7497C"/>
    <w:multiLevelType w:val="hybridMultilevel"/>
    <w:tmpl w:val="996E9568"/>
    <w:lvl w:ilvl="0" w:tplc="AA529C9A">
      <w:start w:val="1"/>
      <w:numFmt w:val="lowerLetter"/>
      <w:lvlText w:val="(%1)"/>
      <w:lvlJc w:val="left"/>
      <w:pPr>
        <w:ind w:left="720" w:hanging="360"/>
      </w:pPr>
      <w:rPr>
        <w:rFonts w:hint="default"/>
        <w:b w:val="0"/>
        <w:color w:val="auto"/>
        <w:sz w:val="24"/>
        <w:lang w:val="en-G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nsid w:val="581864F2"/>
    <w:multiLevelType w:val="singleLevel"/>
    <w:tmpl w:val="D07CD3C4"/>
    <w:lvl w:ilvl="0">
      <w:start w:val="11"/>
      <w:numFmt w:val="decimal"/>
      <w:lvlText w:val="%1)"/>
      <w:legacy w:legacy="1" w:legacySpace="0" w:legacyIndent="0"/>
      <w:lvlJc w:val="left"/>
      <w:rPr>
        <w:rFonts w:ascii="Arial" w:hAnsi="Arial" w:cs="Arial" w:hint="default"/>
        <w:sz w:val="21"/>
        <w:szCs w:val="21"/>
      </w:rPr>
    </w:lvl>
  </w:abstractNum>
  <w:abstractNum w:abstractNumId="69">
    <w:nsid w:val="591D6BE5"/>
    <w:multiLevelType w:val="hybridMultilevel"/>
    <w:tmpl w:val="2116909C"/>
    <w:lvl w:ilvl="0" w:tplc="13EEF694">
      <w:start w:val="1"/>
      <w:numFmt w:val="lowerLetter"/>
      <w:lvlText w:val="(%1)"/>
      <w:lvlJc w:val="left"/>
      <w:pPr>
        <w:ind w:left="1440" w:hanging="360"/>
      </w:pPr>
      <w:rPr>
        <w:rFonts w:hint="default"/>
        <w:b w:val="0"/>
        <w:bCs/>
        <w:color w:val="auto"/>
        <w:w w:val="105"/>
        <w:sz w:val="24"/>
        <w:szCs w:val="22"/>
      </w:rPr>
    </w:lvl>
    <w:lvl w:ilvl="1" w:tplc="40090019" w:tentative="1">
      <w:start w:val="1"/>
      <w:numFmt w:val="lowerLetter"/>
      <w:lvlText w:val="%2."/>
      <w:lvlJc w:val="left"/>
      <w:pPr>
        <w:ind w:left="2160" w:hanging="360"/>
      </w:pPr>
    </w:lvl>
    <w:lvl w:ilvl="2" w:tplc="4009001B" w:tentative="1">
      <w:start w:val="1"/>
      <w:numFmt w:val="lowerRoman"/>
      <w:lvlText w:val="%3."/>
      <w:lvlJc w:val="right"/>
      <w:pPr>
        <w:ind w:left="2880" w:hanging="180"/>
      </w:pPr>
    </w:lvl>
    <w:lvl w:ilvl="3" w:tplc="4009000F" w:tentative="1">
      <w:start w:val="1"/>
      <w:numFmt w:val="decimal"/>
      <w:lvlText w:val="%4."/>
      <w:lvlJc w:val="left"/>
      <w:pPr>
        <w:ind w:left="3600" w:hanging="360"/>
      </w:pPr>
    </w:lvl>
    <w:lvl w:ilvl="4" w:tplc="40090019" w:tentative="1">
      <w:start w:val="1"/>
      <w:numFmt w:val="lowerLetter"/>
      <w:lvlText w:val="%5."/>
      <w:lvlJc w:val="left"/>
      <w:pPr>
        <w:ind w:left="4320" w:hanging="360"/>
      </w:pPr>
    </w:lvl>
    <w:lvl w:ilvl="5" w:tplc="4009001B" w:tentative="1">
      <w:start w:val="1"/>
      <w:numFmt w:val="lowerRoman"/>
      <w:lvlText w:val="%6."/>
      <w:lvlJc w:val="right"/>
      <w:pPr>
        <w:ind w:left="5040" w:hanging="180"/>
      </w:pPr>
    </w:lvl>
    <w:lvl w:ilvl="6" w:tplc="4009000F" w:tentative="1">
      <w:start w:val="1"/>
      <w:numFmt w:val="decimal"/>
      <w:lvlText w:val="%7."/>
      <w:lvlJc w:val="left"/>
      <w:pPr>
        <w:ind w:left="5760" w:hanging="360"/>
      </w:pPr>
    </w:lvl>
    <w:lvl w:ilvl="7" w:tplc="40090019" w:tentative="1">
      <w:start w:val="1"/>
      <w:numFmt w:val="lowerLetter"/>
      <w:lvlText w:val="%8."/>
      <w:lvlJc w:val="left"/>
      <w:pPr>
        <w:ind w:left="6480" w:hanging="360"/>
      </w:pPr>
    </w:lvl>
    <w:lvl w:ilvl="8" w:tplc="4009001B" w:tentative="1">
      <w:start w:val="1"/>
      <w:numFmt w:val="lowerRoman"/>
      <w:lvlText w:val="%9."/>
      <w:lvlJc w:val="right"/>
      <w:pPr>
        <w:ind w:left="7200" w:hanging="180"/>
      </w:pPr>
    </w:lvl>
  </w:abstractNum>
  <w:abstractNum w:abstractNumId="70">
    <w:nsid w:val="5AB22FAE"/>
    <w:multiLevelType w:val="hybridMultilevel"/>
    <w:tmpl w:val="A2284A28"/>
    <w:lvl w:ilvl="0" w:tplc="4009001B">
      <w:start w:val="1"/>
      <w:numFmt w:val="lowerRoman"/>
      <w:lvlText w:val="%1."/>
      <w:lvlJc w:val="right"/>
      <w:pPr>
        <w:ind w:left="1260" w:hanging="360"/>
      </w:pPr>
      <w:rPr>
        <w:rFonts w:hint="default"/>
      </w:rPr>
    </w:lvl>
    <w:lvl w:ilvl="1" w:tplc="40090019" w:tentative="1">
      <w:start w:val="1"/>
      <w:numFmt w:val="lowerLetter"/>
      <w:lvlText w:val="%2."/>
      <w:lvlJc w:val="left"/>
      <w:pPr>
        <w:ind w:left="1980" w:hanging="360"/>
      </w:pPr>
    </w:lvl>
    <w:lvl w:ilvl="2" w:tplc="4009001B" w:tentative="1">
      <w:start w:val="1"/>
      <w:numFmt w:val="lowerRoman"/>
      <w:lvlText w:val="%3."/>
      <w:lvlJc w:val="right"/>
      <w:pPr>
        <w:ind w:left="2700" w:hanging="180"/>
      </w:pPr>
    </w:lvl>
    <w:lvl w:ilvl="3" w:tplc="4009000F" w:tentative="1">
      <w:start w:val="1"/>
      <w:numFmt w:val="decimal"/>
      <w:lvlText w:val="%4."/>
      <w:lvlJc w:val="left"/>
      <w:pPr>
        <w:ind w:left="3420" w:hanging="360"/>
      </w:pPr>
    </w:lvl>
    <w:lvl w:ilvl="4" w:tplc="40090019" w:tentative="1">
      <w:start w:val="1"/>
      <w:numFmt w:val="lowerLetter"/>
      <w:lvlText w:val="%5."/>
      <w:lvlJc w:val="left"/>
      <w:pPr>
        <w:ind w:left="4140" w:hanging="360"/>
      </w:pPr>
    </w:lvl>
    <w:lvl w:ilvl="5" w:tplc="4009001B" w:tentative="1">
      <w:start w:val="1"/>
      <w:numFmt w:val="lowerRoman"/>
      <w:lvlText w:val="%6."/>
      <w:lvlJc w:val="right"/>
      <w:pPr>
        <w:ind w:left="4860" w:hanging="180"/>
      </w:pPr>
    </w:lvl>
    <w:lvl w:ilvl="6" w:tplc="4009000F" w:tentative="1">
      <w:start w:val="1"/>
      <w:numFmt w:val="decimal"/>
      <w:lvlText w:val="%7."/>
      <w:lvlJc w:val="left"/>
      <w:pPr>
        <w:ind w:left="5580" w:hanging="360"/>
      </w:pPr>
    </w:lvl>
    <w:lvl w:ilvl="7" w:tplc="40090019" w:tentative="1">
      <w:start w:val="1"/>
      <w:numFmt w:val="lowerLetter"/>
      <w:lvlText w:val="%8."/>
      <w:lvlJc w:val="left"/>
      <w:pPr>
        <w:ind w:left="6300" w:hanging="360"/>
      </w:pPr>
    </w:lvl>
    <w:lvl w:ilvl="8" w:tplc="4009001B" w:tentative="1">
      <w:start w:val="1"/>
      <w:numFmt w:val="lowerRoman"/>
      <w:lvlText w:val="%9."/>
      <w:lvlJc w:val="right"/>
      <w:pPr>
        <w:ind w:left="7020" w:hanging="180"/>
      </w:pPr>
    </w:lvl>
  </w:abstractNum>
  <w:abstractNum w:abstractNumId="71">
    <w:nsid w:val="5B9244EA"/>
    <w:multiLevelType w:val="hybridMultilevel"/>
    <w:tmpl w:val="06D804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2">
    <w:nsid w:val="5D071CDD"/>
    <w:multiLevelType w:val="hybridMultilevel"/>
    <w:tmpl w:val="2B048BB0"/>
    <w:lvl w:ilvl="0" w:tplc="A9220F90">
      <w:start w:val="1"/>
      <w:numFmt w:val="upperLetter"/>
      <w:lvlText w:val="%1."/>
      <w:lvlJc w:val="left"/>
      <w:pPr>
        <w:ind w:left="720" w:hanging="360"/>
      </w:pPr>
      <w:rPr>
        <w:rFonts w:hint="default"/>
        <w:b w:val="0"/>
        <w:bCs/>
        <w:snapToGrid/>
        <w:spacing w:val="2"/>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nsid w:val="5DCB1074"/>
    <w:multiLevelType w:val="hybridMultilevel"/>
    <w:tmpl w:val="5532D3F6"/>
    <w:lvl w:ilvl="0" w:tplc="13EEF694">
      <w:start w:val="1"/>
      <w:numFmt w:val="lowerLetter"/>
      <w:lvlText w:val="(%1)"/>
      <w:lvlJc w:val="left"/>
      <w:pPr>
        <w:tabs>
          <w:tab w:val="num" w:pos="555"/>
        </w:tabs>
        <w:ind w:left="555" w:hanging="465"/>
      </w:pPr>
      <w:rPr>
        <w:rFonts w:hint="default"/>
        <w:b w:val="0"/>
        <w:bCs/>
        <w:color w:val="auto"/>
        <w:w w:val="105"/>
        <w:sz w:val="24"/>
        <w:szCs w:val="22"/>
      </w:rPr>
    </w:lvl>
    <w:lvl w:ilvl="1" w:tplc="04090019">
      <w:start w:val="1"/>
      <w:numFmt w:val="lowerLetter"/>
      <w:lvlText w:val="%2."/>
      <w:lvlJc w:val="left"/>
      <w:pPr>
        <w:tabs>
          <w:tab w:val="num" w:pos="3066"/>
        </w:tabs>
        <w:ind w:left="3066" w:hanging="360"/>
      </w:pPr>
    </w:lvl>
    <w:lvl w:ilvl="2" w:tplc="0409001B">
      <w:start w:val="1"/>
      <w:numFmt w:val="lowerRoman"/>
      <w:lvlText w:val="%3."/>
      <w:lvlJc w:val="right"/>
      <w:pPr>
        <w:tabs>
          <w:tab w:val="num" w:pos="3786"/>
        </w:tabs>
        <w:ind w:left="3786" w:hanging="180"/>
      </w:pPr>
    </w:lvl>
    <w:lvl w:ilvl="3" w:tplc="0409000F" w:tentative="1">
      <w:start w:val="1"/>
      <w:numFmt w:val="decimal"/>
      <w:lvlText w:val="%4."/>
      <w:lvlJc w:val="left"/>
      <w:pPr>
        <w:tabs>
          <w:tab w:val="num" w:pos="4506"/>
        </w:tabs>
        <w:ind w:left="4506" w:hanging="360"/>
      </w:pPr>
    </w:lvl>
    <w:lvl w:ilvl="4" w:tplc="04090019" w:tentative="1">
      <w:start w:val="1"/>
      <w:numFmt w:val="lowerLetter"/>
      <w:lvlText w:val="%5."/>
      <w:lvlJc w:val="left"/>
      <w:pPr>
        <w:tabs>
          <w:tab w:val="num" w:pos="5226"/>
        </w:tabs>
        <w:ind w:left="5226" w:hanging="360"/>
      </w:pPr>
    </w:lvl>
    <w:lvl w:ilvl="5" w:tplc="0409001B" w:tentative="1">
      <w:start w:val="1"/>
      <w:numFmt w:val="lowerRoman"/>
      <w:lvlText w:val="%6."/>
      <w:lvlJc w:val="right"/>
      <w:pPr>
        <w:tabs>
          <w:tab w:val="num" w:pos="5946"/>
        </w:tabs>
        <w:ind w:left="5946" w:hanging="180"/>
      </w:pPr>
    </w:lvl>
    <w:lvl w:ilvl="6" w:tplc="0409000F" w:tentative="1">
      <w:start w:val="1"/>
      <w:numFmt w:val="decimal"/>
      <w:lvlText w:val="%7."/>
      <w:lvlJc w:val="left"/>
      <w:pPr>
        <w:tabs>
          <w:tab w:val="num" w:pos="6666"/>
        </w:tabs>
        <w:ind w:left="6666" w:hanging="360"/>
      </w:pPr>
    </w:lvl>
    <w:lvl w:ilvl="7" w:tplc="04090019" w:tentative="1">
      <w:start w:val="1"/>
      <w:numFmt w:val="lowerLetter"/>
      <w:lvlText w:val="%8."/>
      <w:lvlJc w:val="left"/>
      <w:pPr>
        <w:tabs>
          <w:tab w:val="num" w:pos="7386"/>
        </w:tabs>
        <w:ind w:left="7386" w:hanging="360"/>
      </w:pPr>
    </w:lvl>
    <w:lvl w:ilvl="8" w:tplc="0409001B" w:tentative="1">
      <w:start w:val="1"/>
      <w:numFmt w:val="lowerRoman"/>
      <w:lvlText w:val="%9."/>
      <w:lvlJc w:val="right"/>
      <w:pPr>
        <w:tabs>
          <w:tab w:val="num" w:pos="8106"/>
        </w:tabs>
        <w:ind w:left="8106" w:hanging="180"/>
      </w:pPr>
    </w:lvl>
  </w:abstractNum>
  <w:abstractNum w:abstractNumId="74">
    <w:nsid w:val="5E954403"/>
    <w:multiLevelType w:val="hybridMultilevel"/>
    <w:tmpl w:val="E5F0CE24"/>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5">
    <w:nsid w:val="5F2A15FA"/>
    <w:multiLevelType w:val="hybridMultilevel"/>
    <w:tmpl w:val="A992C570"/>
    <w:lvl w:ilvl="0" w:tplc="B3287EC6">
      <w:start w:val="1"/>
      <w:numFmt w:val="decimal"/>
      <w:lvlText w:val="%1."/>
      <w:lvlJc w:val="center"/>
      <w:pPr>
        <w:ind w:left="720" w:hanging="360"/>
      </w:pPr>
      <w:rPr>
        <w:rFonts w:ascii="Arial" w:hAnsi="Arial"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nsid w:val="62773A9F"/>
    <w:multiLevelType w:val="hybridMultilevel"/>
    <w:tmpl w:val="68F4BC7C"/>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7">
    <w:nsid w:val="62C6017C"/>
    <w:multiLevelType w:val="hybridMultilevel"/>
    <w:tmpl w:val="3F3415BA"/>
    <w:lvl w:ilvl="0" w:tplc="DE784C2A">
      <w:start w:val="1"/>
      <w:numFmt w:val="lowerLetter"/>
      <w:lvlText w:val="(%1)"/>
      <w:lvlJc w:val="left"/>
      <w:pPr>
        <w:ind w:left="720" w:hanging="360"/>
      </w:pPr>
      <w:rPr>
        <w:rFonts w:hint="default"/>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nsid w:val="63EB6D74"/>
    <w:multiLevelType w:val="hybridMultilevel"/>
    <w:tmpl w:val="2FAAD4F8"/>
    <w:lvl w:ilvl="0" w:tplc="DEF0292C">
      <w:start w:val="1"/>
      <w:numFmt w:val="lowerLetter"/>
      <w:lvlText w:val="(%1)"/>
      <w:lvlJc w:val="left"/>
      <w:pPr>
        <w:ind w:left="720" w:hanging="360"/>
      </w:pPr>
      <w:rPr>
        <w:rFonts w:ascii="Arial" w:eastAsia="Calibri" w:hAnsi="Arial" w:cs="Arial" w:hint="default"/>
        <w:b w:val="0"/>
        <w:bCs w:val="0"/>
        <w:sz w:val="24"/>
        <w:lang w:val="en-G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nsid w:val="663D7AD9"/>
    <w:multiLevelType w:val="hybridMultilevel"/>
    <w:tmpl w:val="51D6118C"/>
    <w:lvl w:ilvl="0" w:tplc="8A02051E">
      <w:start w:val="1"/>
      <w:numFmt w:val="lowerRoman"/>
      <w:lvlText w:val="(%1)"/>
      <w:lvlJc w:val="left"/>
      <w:pPr>
        <w:ind w:left="2160" w:hanging="360"/>
      </w:pPr>
      <w:rPr>
        <w:rFonts w:hint="default"/>
        <w:b w:val="0"/>
        <w:w w:val="105"/>
      </w:rPr>
    </w:lvl>
    <w:lvl w:ilvl="1" w:tplc="40090019" w:tentative="1">
      <w:start w:val="1"/>
      <w:numFmt w:val="lowerLetter"/>
      <w:lvlText w:val="%2."/>
      <w:lvlJc w:val="left"/>
      <w:pPr>
        <w:ind w:left="2880" w:hanging="360"/>
      </w:pPr>
    </w:lvl>
    <w:lvl w:ilvl="2" w:tplc="4009001B" w:tentative="1">
      <w:start w:val="1"/>
      <w:numFmt w:val="lowerRoman"/>
      <w:lvlText w:val="%3."/>
      <w:lvlJc w:val="right"/>
      <w:pPr>
        <w:ind w:left="3600" w:hanging="180"/>
      </w:pPr>
    </w:lvl>
    <w:lvl w:ilvl="3" w:tplc="4009000F" w:tentative="1">
      <w:start w:val="1"/>
      <w:numFmt w:val="decimal"/>
      <w:lvlText w:val="%4."/>
      <w:lvlJc w:val="left"/>
      <w:pPr>
        <w:ind w:left="4320" w:hanging="360"/>
      </w:pPr>
    </w:lvl>
    <w:lvl w:ilvl="4" w:tplc="40090019" w:tentative="1">
      <w:start w:val="1"/>
      <w:numFmt w:val="lowerLetter"/>
      <w:lvlText w:val="%5."/>
      <w:lvlJc w:val="left"/>
      <w:pPr>
        <w:ind w:left="5040" w:hanging="360"/>
      </w:pPr>
    </w:lvl>
    <w:lvl w:ilvl="5" w:tplc="4009001B" w:tentative="1">
      <w:start w:val="1"/>
      <w:numFmt w:val="lowerRoman"/>
      <w:lvlText w:val="%6."/>
      <w:lvlJc w:val="right"/>
      <w:pPr>
        <w:ind w:left="5760" w:hanging="180"/>
      </w:pPr>
    </w:lvl>
    <w:lvl w:ilvl="6" w:tplc="4009000F" w:tentative="1">
      <w:start w:val="1"/>
      <w:numFmt w:val="decimal"/>
      <w:lvlText w:val="%7."/>
      <w:lvlJc w:val="left"/>
      <w:pPr>
        <w:ind w:left="6480" w:hanging="360"/>
      </w:pPr>
    </w:lvl>
    <w:lvl w:ilvl="7" w:tplc="40090019" w:tentative="1">
      <w:start w:val="1"/>
      <w:numFmt w:val="lowerLetter"/>
      <w:lvlText w:val="%8."/>
      <w:lvlJc w:val="left"/>
      <w:pPr>
        <w:ind w:left="7200" w:hanging="360"/>
      </w:pPr>
    </w:lvl>
    <w:lvl w:ilvl="8" w:tplc="4009001B" w:tentative="1">
      <w:start w:val="1"/>
      <w:numFmt w:val="lowerRoman"/>
      <w:lvlText w:val="%9."/>
      <w:lvlJc w:val="right"/>
      <w:pPr>
        <w:ind w:left="7920" w:hanging="180"/>
      </w:pPr>
    </w:lvl>
  </w:abstractNum>
  <w:abstractNum w:abstractNumId="80">
    <w:nsid w:val="66E51FD8"/>
    <w:multiLevelType w:val="hybridMultilevel"/>
    <w:tmpl w:val="5414EB36"/>
    <w:lvl w:ilvl="0" w:tplc="5A08483C">
      <w:start w:val="1"/>
      <w:numFmt w:val="lowerLetter"/>
      <w:lvlText w:val="(%1)"/>
      <w:lvlJc w:val="left"/>
      <w:pPr>
        <w:ind w:left="2340" w:hanging="360"/>
      </w:pPr>
      <w:rPr>
        <w:rFonts w:hint="default"/>
        <w:b w:val="0"/>
        <w:bCs/>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nsid w:val="679932A4"/>
    <w:multiLevelType w:val="hybridMultilevel"/>
    <w:tmpl w:val="A992C570"/>
    <w:lvl w:ilvl="0" w:tplc="B3287EC6">
      <w:start w:val="1"/>
      <w:numFmt w:val="decimal"/>
      <w:lvlText w:val="%1."/>
      <w:lvlJc w:val="center"/>
      <w:pPr>
        <w:ind w:left="720" w:hanging="360"/>
      </w:pPr>
      <w:rPr>
        <w:rFonts w:ascii="Arial" w:hAnsi="Arial"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nsid w:val="697800DC"/>
    <w:multiLevelType w:val="hybridMultilevel"/>
    <w:tmpl w:val="3B2A27F0"/>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3">
    <w:nsid w:val="69A123D7"/>
    <w:multiLevelType w:val="hybridMultilevel"/>
    <w:tmpl w:val="E1A2C38A"/>
    <w:lvl w:ilvl="0" w:tplc="A1108C0C">
      <w:start w:val="1"/>
      <w:numFmt w:val="lowerRoman"/>
      <w:lvlText w:val="%1."/>
      <w:lvlJc w:val="right"/>
      <w:pPr>
        <w:ind w:left="720" w:hanging="360"/>
      </w:pPr>
      <w:rPr>
        <w:b w:val="0"/>
        <w:bCs/>
      </w:rPr>
    </w:lvl>
    <w:lvl w:ilvl="1" w:tplc="40090019" w:tentative="1">
      <w:start w:val="1"/>
      <w:numFmt w:val="lowerLetter"/>
      <w:lvlText w:val="%2."/>
      <w:lvlJc w:val="left"/>
      <w:pPr>
        <w:ind w:left="1440" w:hanging="360"/>
      </w:pPr>
    </w:lvl>
    <w:lvl w:ilvl="2" w:tplc="4009001B">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4">
    <w:nsid w:val="6A766CFD"/>
    <w:multiLevelType w:val="hybridMultilevel"/>
    <w:tmpl w:val="D6669826"/>
    <w:lvl w:ilvl="0" w:tplc="DE784C2A">
      <w:start w:val="1"/>
      <w:numFmt w:val="lowerLetter"/>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nsid w:val="6CC644CB"/>
    <w:multiLevelType w:val="hybridMultilevel"/>
    <w:tmpl w:val="E1ECB1B2"/>
    <w:lvl w:ilvl="0" w:tplc="04090017">
      <w:start w:val="1"/>
      <w:numFmt w:val="lowerLetter"/>
      <w:lvlText w:val="%1)"/>
      <w:lvlJc w:val="left"/>
      <w:pPr>
        <w:ind w:left="540" w:hanging="360"/>
      </w:pPr>
    </w:lvl>
    <w:lvl w:ilvl="1" w:tplc="6EFE6F92">
      <w:start w:val="1"/>
      <w:numFmt w:val="lowerLetter"/>
      <w:lvlText w:val="(%2)"/>
      <w:lvlJc w:val="left"/>
      <w:pPr>
        <w:ind w:left="1260" w:hanging="360"/>
      </w:pPr>
      <w:rPr>
        <w:rFonts w:ascii="Arial" w:hAnsi="Arial" w:hint="default"/>
        <w:b w:val="0"/>
        <w:bCs w:val="0"/>
      </w:r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86">
    <w:nsid w:val="6EE17D90"/>
    <w:multiLevelType w:val="hybridMultilevel"/>
    <w:tmpl w:val="3D8A5B06"/>
    <w:lvl w:ilvl="0" w:tplc="8A02051E">
      <w:start w:val="1"/>
      <w:numFmt w:val="lowerRoman"/>
      <w:lvlText w:val="(%1)"/>
      <w:lvlJc w:val="left"/>
      <w:pPr>
        <w:tabs>
          <w:tab w:val="num" w:pos="1260"/>
        </w:tabs>
        <w:ind w:left="1260" w:hanging="360"/>
      </w:pPr>
      <w:rPr>
        <w:rFonts w:hint="default"/>
        <w:b w:val="0"/>
        <w:w w:val="105"/>
      </w:rPr>
    </w:lvl>
    <w:lvl w:ilvl="1" w:tplc="04090019" w:tentative="1">
      <w:start w:val="1"/>
      <w:numFmt w:val="lowerLetter"/>
      <w:lvlText w:val="%2."/>
      <w:lvlJc w:val="left"/>
      <w:pPr>
        <w:ind w:left="1620" w:hanging="360"/>
      </w:pPr>
    </w:lvl>
    <w:lvl w:ilvl="2" w:tplc="0409001B">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7">
    <w:nsid w:val="6FA60E2A"/>
    <w:multiLevelType w:val="hybridMultilevel"/>
    <w:tmpl w:val="F218085E"/>
    <w:lvl w:ilvl="0" w:tplc="13EEF694">
      <w:start w:val="1"/>
      <w:numFmt w:val="lowerLetter"/>
      <w:lvlText w:val="(%1)"/>
      <w:lvlJc w:val="left"/>
      <w:pPr>
        <w:tabs>
          <w:tab w:val="num" w:pos="555"/>
        </w:tabs>
        <w:ind w:left="555" w:hanging="465"/>
      </w:pPr>
      <w:rPr>
        <w:rFonts w:hint="default"/>
        <w:b w:val="0"/>
        <w:bCs/>
        <w:color w:val="auto"/>
        <w:w w:val="105"/>
        <w:sz w:val="24"/>
        <w:szCs w:val="22"/>
      </w:rPr>
    </w:lvl>
    <w:lvl w:ilvl="1" w:tplc="04090019">
      <w:start w:val="1"/>
      <w:numFmt w:val="lowerLetter"/>
      <w:lvlText w:val="%2."/>
      <w:lvlJc w:val="left"/>
      <w:pPr>
        <w:tabs>
          <w:tab w:val="num" w:pos="3066"/>
        </w:tabs>
        <w:ind w:left="3066" w:hanging="360"/>
      </w:pPr>
    </w:lvl>
    <w:lvl w:ilvl="2" w:tplc="0409001B">
      <w:start w:val="1"/>
      <w:numFmt w:val="lowerRoman"/>
      <w:lvlText w:val="%3."/>
      <w:lvlJc w:val="right"/>
      <w:pPr>
        <w:tabs>
          <w:tab w:val="num" w:pos="3786"/>
        </w:tabs>
        <w:ind w:left="3786" w:hanging="180"/>
      </w:pPr>
    </w:lvl>
    <w:lvl w:ilvl="3" w:tplc="0409000F" w:tentative="1">
      <w:start w:val="1"/>
      <w:numFmt w:val="decimal"/>
      <w:lvlText w:val="%4."/>
      <w:lvlJc w:val="left"/>
      <w:pPr>
        <w:tabs>
          <w:tab w:val="num" w:pos="4506"/>
        </w:tabs>
        <w:ind w:left="4506" w:hanging="360"/>
      </w:pPr>
    </w:lvl>
    <w:lvl w:ilvl="4" w:tplc="04090019" w:tentative="1">
      <w:start w:val="1"/>
      <w:numFmt w:val="lowerLetter"/>
      <w:lvlText w:val="%5."/>
      <w:lvlJc w:val="left"/>
      <w:pPr>
        <w:tabs>
          <w:tab w:val="num" w:pos="5226"/>
        </w:tabs>
        <w:ind w:left="5226" w:hanging="360"/>
      </w:pPr>
    </w:lvl>
    <w:lvl w:ilvl="5" w:tplc="0409001B" w:tentative="1">
      <w:start w:val="1"/>
      <w:numFmt w:val="lowerRoman"/>
      <w:lvlText w:val="%6."/>
      <w:lvlJc w:val="right"/>
      <w:pPr>
        <w:tabs>
          <w:tab w:val="num" w:pos="5946"/>
        </w:tabs>
        <w:ind w:left="5946" w:hanging="180"/>
      </w:pPr>
    </w:lvl>
    <w:lvl w:ilvl="6" w:tplc="0409000F" w:tentative="1">
      <w:start w:val="1"/>
      <w:numFmt w:val="decimal"/>
      <w:lvlText w:val="%7."/>
      <w:lvlJc w:val="left"/>
      <w:pPr>
        <w:tabs>
          <w:tab w:val="num" w:pos="6666"/>
        </w:tabs>
        <w:ind w:left="6666" w:hanging="360"/>
      </w:pPr>
    </w:lvl>
    <w:lvl w:ilvl="7" w:tplc="04090019" w:tentative="1">
      <w:start w:val="1"/>
      <w:numFmt w:val="lowerLetter"/>
      <w:lvlText w:val="%8."/>
      <w:lvlJc w:val="left"/>
      <w:pPr>
        <w:tabs>
          <w:tab w:val="num" w:pos="7386"/>
        </w:tabs>
        <w:ind w:left="7386" w:hanging="360"/>
      </w:pPr>
    </w:lvl>
    <w:lvl w:ilvl="8" w:tplc="0409001B" w:tentative="1">
      <w:start w:val="1"/>
      <w:numFmt w:val="lowerRoman"/>
      <w:lvlText w:val="%9."/>
      <w:lvlJc w:val="right"/>
      <w:pPr>
        <w:tabs>
          <w:tab w:val="num" w:pos="8106"/>
        </w:tabs>
        <w:ind w:left="8106" w:hanging="180"/>
      </w:pPr>
    </w:lvl>
  </w:abstractNum>
  <w:abstractNum w:abstractNumId="88">
    <w:nsid w:val="70F06F56"/>
    <w:multiLevelType w:val="hybridMultilevel"/>
    <w:tmpl w:val="EA9625E2"/>
    <w:lvl w:ilvl="0" w:tplc="0409001B">
      <w:start w:val="1"/>
      <w:numFmt w:val="lowerRoman"/>
      <w:lvlText w:val="%1."/>
      <w:lvlJc w:val="right"/>
      <w:pPr>
        <w:ind w:left="1440" w:hanging="360"/>
      </w:pPr>
      <w:rPr>
        <w:b w:val="0"/>
        <w:bCs/>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9">
    <w:nsid w:val="71565192"/>
    <w:multiLevelType w:val="hybridMultilevel"/>
    <w:tmpl w:val="BF98CBB4"/>
    <w:lvl w:ilvl="0" w:tplc="5A08483C">
      <w:start w:val="1"/>
      <w:numFmt w:val="lowerLetter"/>
      <w:lvlText w:val="(%1)"/>
      <w:lvlJc w:val="left"/>
      <w:pPr>
        <w:ind w:left="1080" w:hanging="360"/>
      </w:pPr>
      <w:rPr>
        <w:rFonts w:hint="default"/>
      </w:rPr>
    </w:lvl>
    <w:lvl w:ilvl="1" w:tplc="452AF0E6">
      <w:start w:val="1"/>
      <w:numFmt w:val="lowerLetter"/>
      <w:lvlText w:val="%2."/>
      <w:lvlJc w:val="left"/>
      <w:pPr>
        <w:ind w:left="1800" w:hanging="360"/>
      </w:pPr>
      <w:rPr>
        <w:rFonts w:hint="default"/>
        <w:b w:val="0"/>
        <w:w w:val="105"/>
        <w:sz w:val="24"/>
        <w:szCs w:val="24"/>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0">
    <w:nsid w:val="722848FC"/>
    <w:multiLevelType w:val="hybridMultilevel"/>
    <w:tmpl w:val="3108760E"/>
    <w:lvl w:ilvl="0" w:tplc="912E2054">
      <w:start w:val="1"/>
      <w:numFmt w:val="lowerLetter"/>
      <w:lvlText w:val="%1."/>
      <w:lvlJc w:val="left"/>
      <w:pPr>
        <w:ind w:left="1713" w:hanging="360"/>
      </w:pPr>
      <w:rPr>
        <w:b w:val="0"/>
        <w:bCs/>
      </w:rPr>
    </w:lvl>
    <w:lvl w:ilvl="1" w:tplc="40090019" w:tentative="1">
      <w:start w:val="1"/>
      <w:numFmt w:val="lowerLetter"/>
      <w:lvlText w:val="%2."/>
      <w:lvlJc w:val="left"/>
      <w:pPr>
        <w:ind w:left="2433" w:hanging="360"/>
      </w:pPr>
    </w:lvl>
    <w:lvl w:ilvl="2" w:tplc="4009001B" w:tentative="1">
      <w:start w:val="1"/>
      <w:numFmt w:val="lowerRoman"/>
      <w:lvlText w:val="%3."/>
      <w:lvlJc w:val="right"/>
      <w:pPr>
        <w:ind w:left="3153" w:hanging="180"/>
      </w:pPr>
    </w:lvl>
    <w:lvl w:ilvl="3" w:tplc="4009000F" w:tentative="1">
      <w:start w:val="1"/>
      <w:numFmt w:val="decimal"/>
      <w:lvlText w:val="%4."/>
      <w:lvlJc w:val="left"/>
      <w:pPr>
        <w:ind w:left="3873" w:hanging="360"/>
      </w:pPr>
    </w:lvl>
    <w:lvl w:ilvl="4" w:tplc="40090019" w:tentative="1">
      <w:start w:val="1"/>
      <w:numFmt w:val="lowerLetter"/>
      <w:lvlText w:val="%5."/>
      <w:lvlJc w:val="left"/>
      <w:pPr>
        <w:ind w:left="4593" w:hanging="360"/>
      </w:pPr>
    </w:lvl>
    <w:lvl w:ilvl="5" w:tplc="4009001B" w:tentative="1">
      <w:start w:val="1"/>
      <w:numFmt w:val="lowerRoman"/>
      <w:lvlText w:val="%6."/>
      <w:lvlJc w:val="right"/>
      <w:pPr>
        <w:ind w:left="5313" w:hanging="180"/>
      </w:pPr>
    </w:lvl>
    <w:lvl w:ilvl="6" w:tplc="4009000F" w:tentative="1">
      <w:start w:val="1"/>
      <w:numFmt w:val="decimal"/>
      <w:lvlText w:val="%7."/>
      <w:lvlJc w:val="left"/>
      <w:pPr>
        <w:ind w:left="6033" w:hanging="360"/>
      </w:pPr>
    </w:lvl>
    <w:lvl w:ilvl="7" w:tplc="40090019" w:tentative="1">
      <w:start w:val="1"/>
      <w:numFmt w:val="lowerLetter"/>
      <w:lvlText w:val="%8."/>
      <w:lvlJc w:val="left"/>
      <w:pPr>
        <w:ind w:left="6753" w:hanging="360"/>
      </w:pPr>
    </w:lvl>
    <w:lvl w:ilvl="8" w:tplc="4009001B" w:tentative="1">
      <w:start w:val="1"/>
      <w:numFmt w:val="lowerRoman"/>
      <w:lvlText w:val="%9."/>
      <w:lvlJc w:val="right"/>
      <w:pPr>
        <w:ind w:left="7473" w:hanging="180"/>
      </w:pPr>
    </w:lvl>
  </w:abstractNum>
  <w:abstractNum w:abstractNumId="91">
    <w:nsid w:val="77070D6A"/>
    <w:multiLevelType w:val="hybridMultilevel"/>
    <w:tmpl w:val="8286E646"/>
    <w:lvl w:ilvl="0" w:tplc="DE784C2A">
      <w:start w:val="1"/>
      <w:numFmt w:val="lowerLetter"/>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nsid w:val="78440AB0"/>
    <w:multiLevelType w:val="hybridMultilevel"/>
    <w:tmpl w:val="6F70AB2C"/>
    <w:lvl w:ilvl="0" w:tplc="40090019">
      <w:start w:val="1"/>
      <w:numFmt w:val="lowerLetter"/>
      <w:lvlText w:val="%1."/>
      <w:lvlJc w:val="left"/>
      <w:pPr>
        <w:ind w:left="1713" w:hanging="360"/>
      </w:pPr>
    </w:lvl>
    <w:lvl w:ilvl="1" w:tplc="40090019" w:tentative="1">
      <w:start w:val="1"/>
      <w:numFmt w:val="lowerLetter"/>
      <w:lvlText w:val="%2."/>
      <w:lvlJc w:val="left"/>
      <w:pPr>
        <w:ind w:left="2433" w:hanging="360"/>
      </w:pPr>
    </w:lvl>
    <w:lvl w:ilvl="2" w:tplc="4009001B" w:tentative="1">
      <w:start w:val="1"/>
      <w:numFmt w:val="lowerRoman"/>
      <w:lvlText w:val="%3."/>
      <w:lvlJc w:val="right"/>
      <w:pPr>
        <w:ind w:left="3153" w:hanging="180"/>
      </w:pPr>
    </w:lvl>
    <w:lvl w:ilvl="3" w:tplc="4009000F" w:tentative="1">
      <w:start w:val="1"/>
      <w:numFmt w:val="decimal"/>
      <w:lvlText w:val="%4."/>
      <w:lvlJc w:val="left"/>
      <w:pPr>
        <w:ind w:left="3873" w:hanging="360"/>
      </w:pPr>
    </w:lvl>
    <w:lvl w:ilvl="4" w:tplc="40090019" w:tentative="1">
      <w:start w:val="1"/>
      <w:numFmt w:val="lowerLetter"/>
      <w:lvlText w:val="%5."/>
      <w:lvlJc w:val="left"/>
      <w:pPr>
        <w:ind w:left="4593" w:hanging="360"/>
      </w:pPr>
    </w:lvl>
    <w:lvl w:ilvl="5" w:tplc="4009001B" w:tentative="1">
      <w:start w:val="1"/>
      <w:numFmt w:val="lowerRoman"/>
      <w:lvlText w:val="%6."/>
      <w:lvlJc w:val="right"/>
      <w:pPr>
        <w:ind w:left="5313" w:hanging="180"/>
      </w:pPr>
    </w:lvl>
    <w:lvl w:ilvl="6" w:tplc="4009000F" w:tentative="1">
      <w:start w:val="1"/>
      <w:numFmt w:val="decimal"/>
      <w:lvlText w:val="%7."/>
      <w:lvlJc w:val="left"/>
      <w:pPr>
        <w:ind w:left="6033" w:hanging="360"/>
      </w:pPr>
    </w:lvl>
    <w:lvl w:ilvl="7" w:tplc="40090019" w:tentative="1">
      <w:start w:val="1"/>
      <w:numFmt w:val="lowerLetter"/>
      <w:lvlText w:val="%8."/>
      <w:lvlJc w:val="left"/>
      <w:pPr>
        <w:ind w:left="6753" w:hanging="360"/>
      </w:pPr>
    </w:lvl>
    <w:lvl w:ilvl="8" w:tplc="4009001B" w:tentative="1">
      <w:start w:val="1"/>
      <w:numFmt w:val="lowerRoman"/>
      <w:lvlText w:val="%9."/>
      <w:lvlJc w:val="right"/>
      <w:pPr>
        <w:ind w:left="7473" w:hanging="180"/>
      </w:pPr>
    </w:lvl>
  </w:abstractNum>
  <w:abstractNum w:abstractNumId="93">
    <w:nsid w:val="7B524062"/>
    <w:multiLevelType w:val="hybridMultilevel"/>
    <w:tmpl w:val="886E79DA"/>
    <w:lvl w:ilvl="0" w:tplc="DE784C2A">
      <w:start w:val="1"/>
      <w:numFmt w:val="lowerLetter"/>
      <w:lvlText w:val="(%1)"/>
      <w:lvlJc w:val="left"/>
      <w:pPr>
        <w:ind w:left="540" w:hanging="360"/>
      </w:pPr>
      <w:rPr>
        <w:rFonts w:hint="default"/>
        <w:sz w:val="24"/>
        <w:szCs w:val="24"/>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4">
    <w:nsid w:val="7E683A82"/>
    <w:multiLevelType w:val="hybridMultilevel"/>
    <w:tmpl w:val="861A12A2"/>
    <w:lvl w:ilvl="0" w:tplc="33AC9A44">
      <w:start w:val="1"/>
      <w:numFmt w:val="lowerRoman"/>
      <w:lvlText w:val="%1."/>
      <w:lvlJc w:val="right"/>
      <w:pPr>
        <w:ind w:left="1440" w:hanging="360"/>
      </w:pPr>
      <w:rPr>
        <w:b w:val="0"/>
        <w:bCs w:val="0"/>
      </w:rPr>
    </w:lvl>
    <w:lvl w:ilvl="1" w:tplc="40090019" w:tentative="1">
      <w:start w:val="1"/>
      <w:numFmt w:val="lowerLetter"/>
      <w:lvlText w:val="%2."/>
      <w:lvlJc w:val="left"/>
      <w:pPr>
        <w:ind w:left="2160" w:hanging="360"/>
      </w:pPr>
    </w:lvl>
    <w:lvl w:ilvl="2" w:tplc="4009001B" w:tentative="1">
      <w:start w:val="1"/>
      <w:numFmt w:val="lowerRoman"/>
      <w:lvlText w:val="%3."/>
      <w:lvlJc w:val="right"/>
      <w:pPr>
        <w:ind w:left="2880" w:hanging="180"/>
      </w:pPr>
    </w:lvl>
    <w:lvl w:ilvl="3" w:tplc="4009000F" w:tentative="1">
      <w:start w:val="1"/>
      <w:numFmt w:val="decimal"/>
      <w:lvlText w:val="%4."/>
      <w:lvlJc w:val="left"/>
      <w:pPr>
        <w:ind w:left="3600" w:hanging="360"/>
      </w:pPr>
    </w:lvl>
    <w:lvl w:ilvl="4" w:tplc="40090019" w:tentative="1">
      <w:start w:val="1"/>
      <w:numFmt w:val="lowerLetter"/>
      <w:lvlText w:val="%5."/>
      <w:lvlJc w:val="left"/>
      <w:pPr>
        <w:ind w:left="4320" w:hanging="360"/>
      </w:pPr>
    </w:lvl>
    <w:lvl w:ilvl="5" w:tplc="4009001B" w:tentative="1">
      <w:start w:val="1"/>
      <w:numFmt w:val="lowerRoman"/>
      <w:lvlText w:val="%6."/>
      <w:lvlJc w:val="right"/>
      <w:pPr>
        <w:ind w:left="5040" w:hanging="180"/>
      </w:pPr>
    </w:lvl>
    <w:lvl w:ilvl="6" w:tplc="4009000F" w:tentative="1">
      <w:start w:val="1"/>
      <w:numFmt w:val="decimal"/>
      <w:lvlText w:val="%7."/>
      <w:lvlJc w:val="left"/>
      <w:pPr>
        <w:ind w:left="5760" w:hanging="360"/>
      </w:pPr>
    </w:lvl>
    <w:lvl w:ilvl="7" w:tplc="40090019" w:tentative="1">
      <w:start w:val="1"/>
      <w:numFmt w:val="lowerLetter"/>
      <w:lvlText w:val="%8."/>
      <w:lvlJc w:val="left"/>
      <w:pPr>
        <w:ind w:left="6480" w:hanging="360"/>
      </w:pPr>
    </w:lvl>
    <w:lvl w:ilvl="8" w:tplc="4009001B" w:tentative="1">
      <w:start w:val="1"/>
      <w:numFmt w:val="lowerRoman"/>
      <w:lvlText w:val="%9."/>
      <w:lvlJc w:val="right"/>
      <w:pPr>
        <w:ind w:left="7200" w:hanging="180"/>
      </w:pPr>
    </w:lvl>
  </w:abstractNum>
  <w:abstractNum w:abstractNumId="95">
    <w:nsid w:val="7F397802"/>
    <w:multiLevelType w:val="hybridMultilevel"/>
    <w:tmpl w:val="B7444CA2"/>
    <w:lvl w:ilvl="0" w:tplc="6EFE6F92">
      <w:start w:val="1"/>
      <w:numFmt w:val="lowerLetter"/>
      <w:lvlText w:val="(%1)"/>
      <w:lvlJc w:val="left"/>
      <w:pPr>
        <w:ind w:left="720" w:hanging="360"/>
      </w:pPr>
      <w:rPr>
        <w:rFonts w:ascii="Arial" w:hAnsi="Arial"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nsid w:val="7F746A46"/>
    <w:multiLevelType w:val="hybridMultilevel"/>
    <w:tmpl w:val="FACE7460"/>
    <w:lvl w:ilvl="0" w:tplc="1E8C46DA">
      <w:start w:val="1"/>
      <w:numFmt w:val="lowerRoman"/>
      <w:lvlText w:val="%1."/>
      <w:lvlJc w:val="right"/>
      <w:pPr>
        <w:ind w:left="682" w:hanging="360"/>
      </w:pPr>
      <w:rPr>
        <w:b w:val="0"/>
        <w:bCs w:val="0"/>
        <w:i w:val="0"/>
        <w:iCs w:val="0"/>
        <w:sz w:val="24"/>
        <w:szCs w:val="24"/>
      </w:rPr>
    </w:lvl>
    <w:lvl w:ilvl="1" w:tplc="40090019">
      <w:start w:val="1"/>
      <w:numFmt w:val="lowerLetter"/>
      <w:lvlText w:val="%2."/>
      <w:lvlJc w:val="left"/>
      <w:pPr>
        <w:ind w:left="2302" w:hanging="360"/>
      </w:pPr>
    </w:lvl>
    <w:lvl w:ilvl="2" w:tplc="4009001B" w:tentative="1">
      <w:start w:val="1"/>
      <w:numFmt w:val="lowerRoman"/>
      <w:lvlText w:val="%3."/>
      <w:lvlJc w:val="right"/>
      <w:pPr>
        <w:ind w:left="3022" w:hanging="180"/>
      </w:pPr>
    </w:lvl>
    <w:lvl w:ilvl="3" w:tplc="4009000F" w:tentative="1">
      <w:start w:val="1"/>
      <w:numFmt w:val="decimal"/>
      <w:lvlText w:val="%4."/>
      <w:lvlJc w:val="left"/>
      <w:pPr>
        <w:ind w:left="3742" w:hanging="360"/>
      </w:pPr>
    </w:lvl>
    <w:lvl w:ilvl="4" w:tplc="40090019" w:tentative="1">
      <w:start w:val="1"/>
      <w:numFmt w:val="lowerLetter"/>
      <w:lvlText w:val="%5."/>
      <w:lvlJc w:val="left"/>
      <w:pPr>
        <w:ind w:left="4462" w:hanging="360"/>
      </w:pPr>
    </w:lvl>
    <w:lvl w:ilvl="5" w:tplc="4009001B" w:tentative="1">
      <w:start w:val="1"/>
      <w:numFmt w:val="lowerRoman"/>
      <w:lvlText w:val="%6."/>
      <w:lvlJc w:val="right"/>
      <w:pPr>
        <w:ind w:left="5182" w:hanging="180"/>
      </w:pPr>
    </w:lvl>
    <w:lvl w:ilvl="6" w:tplc="4009000F" w:tentative="1">
      <w:start w:val="1"/>
      <w:numFmt w:val="decimal"/>
      <w:lvlText w:val="%7."/>
      <w:lvlJc w:val="left"/>
      <w:pPr>
        <w:ind w:left="5902" w:hanging="360"/>
      </w:pPr>
    </w:lvl>
    <w:lvl w:ilvl="7" w:tplc="40090019" w:tentative="1">
      <w:start w:val="1"/>
      <w:numFmt w:val="lowerLetter"/>
      <w:lvlText w:val="%8."/>
      <w:lvlJc w:val="left"/>
      <w:pPr>
        <w:ind w:left="6622" w:hanging="360"/>
      </w:pPr>
    </w:lvl>
    <w:lvl w:ilvl="8" w:tplc="4009001B" w:tentative="1">
      <w:start w:val="1"/>
      <w:numFmt w:val="lowerRoman"/>
      <w:lvlText w:val="%9."/>
      <w:lvlJc w:val="right"/>
      <w:pPr>
        <w:ind w:left="7342" w:hanging="180"/>
      </w:pPr>
    </w:lvl>
  </w:abstractNum>
  <w:abstractNum w:abstractNumId="97">
    <w:nsid w:val="7FE4131F"/>
    <w:multiLevelType w:val="hybridMultilevel"/>
    <w:tmpl w:val="7B9C9748"/>
    <w:lvl w:ilvl="0" w:tplc="04090019">
      <w:start w:val="1"/>
      <w:numFmt w:val="lowerLetter"/>
      <w:lvlText w:val="%1."/>
      <w:lvlJc w:val="left"/>
      <w:pPr>
        <w:ind w:left="1080" w:hanging="360"/>
      </w:pPr>
      <w:rPr>
        <w:rFonts w:hint="default"/>
        <w:b w:val="0"/>
        <w:i w:val="0"/>
        <w:w w:val="105"/>
        <w:sz w:val="22"/>
        <w:szCs w:val="22"/>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8">
    <w:nsid w:val="7FE7147D"/>
    <w:multiLevelType w:val="hybridMultilevel"/>
    <w:tmpl w:val="0ACCB85A"/>
    <w:lvl w:ilvl="0" w:tplc="EF5ACE56">
      <w:start w:val="1"/>
      <w:numFmt w:val="lowerLetter"/>
      <w:lvlText w:val="(%1)"/>
      <w:lvlJc w:val="left"/>
      <w:pPr>
        <w:ind w:left="1005" w:hanging="465"/>
      </w:pPr>
      <w:rPr>
        <w:rFonts w:hint="default"/>
        <w:sz w:val="24"/>
        <w:szCs w:val="24"/>
        <w:u w:val="none"/>
      </w:rPr>
    </w:lvl>
    <w:lvl w:ilvl="1" w:tplc="08090019" w:tentative="1">
      <w:start w:val="1"/>
      <w:numFmt w:val="lowerLetter"/>
      <w:lvlText w:val="%2."/>
      <w:lvlJc w:val="left"/>
      <w:pPr>
        <w:ind w:left="540" w:hanging="360"/>
      </w:pPr>
    </w:lvl>
    <w:lvl w:ilvl="2" w:tplc="0809001B" w:tentative="1">
      <w:start w:val="1"/>
      <w:numFmt w:val="lowerRoman"/>
      <w:lvlText w:val="%3."/>
      <w:lvlJc w:val="right"/>
      <w:pPr>
        <w:ind w:left="1260" w:hanging="180"/>
      </w:pPr>
    </w:lvl>
    <w:lvl w:ilvl="3" w:tplc="0809000F" w:tentative="1">
      <w:start w:val="1"/>
      <w:numFmt w:val="decimal"/>
      <w:lvlText w:val="%4."/>
      <w:lvlJc w:val="left"/>
      <w:pPr>
        <w:ind w:left="1980" w:hanging="360"/>
      </w:pPr>
    </w:lvl>
    <w:lvl w:ilvl="4" w:tplc="08090019" w:tentative="1">
      <w:start w:val="1"/>
      <w:numFmt w:val="lowerLetter"/>
      <w:lvlText w:val="%5."/>
      <w:lvlJc w:val="left"/>
      <w:pPr>
        <w:ind w:left="2700" w:hanging="360"/>
      </w:pPr>
    </w:lvl>
    <w:lvl w:ilvl="5" w:tplc="0809001B" w:tentative="1">
      <w:start w:val="1"/>
      <w:numFmt w:val="lowerRoman"/>
      <w:lvlText w:val="%6."/>
      <w:lvlJc w:val="right"/>
      <w:pPr>
        <w:ind w:left="3420" w:hanging="180"/>
      </w:pPr>
    </w:lvl>
    <w:lvl w:ilvl="6" w:tplc="0809000F" w:tentative="1">
      <w:start w:val="1"/>
      <w:numFmt w:val="decimal"/>
      <w:lvlText w:val="%7."/>
      <w:lvlJc w:val="left"/>
      <w:pPr>
        <w:ind w:left="4140" w:hanging="360"/>
      </w:pPr>
    </w:lvl>
    <w:lvl w:ilvl="7" w:tplc="08090019" w:tentative="1">
      <w:start w:val="1"/>
      <w:numFmt w:val="lowerLetter"/>
      <w:lvlText w:val="%8."/>
      <w:lvlJc w:val="left"/>
      <w:pPr>
        <w:ind w:left="4860" w:hanging="360"/>
      </w:pPr>
    </w:lvl>
    <w:lvl w:ilvl="8" w:tplc="0809001B" w:tentative="1">
      <w:start w:val="1"/>
      <w:numFmt w:val="lowerRoman"/>
      <w:lvlText w:val="%9."/>
      <w:lvlJc w:val="right"/>
      <w:pPr>
        <w:ind w:left="5580" w:hanging="180"/>
      </w:pPr>
    </w:lvl>
  </w:abstractNum>
  <w:num w:numId="1">
    <w:abstractNumId w:val="29"/>
  </w:num>
  <w:num w:numId="2">
    <w:abstractNumId w:val="95"/>
  </w:num>
  <w:num w:numId="3">
    <w:abstractNumId w:val="11"/>
  </w:num>
  <w:num w:numId="4">
    <w:abstractNumId w:val="88"/>
  </w:num>
  <w:num w:numId="5">
    <w:abstractNumId w:val="87"/>
  </w:num>
  <w:num w:numId="6">
    <w:abstractNumId w:val="98"/>
  </w:num>
  <w:num w:numId="7">
    <w:abstractNumId w:val="86"/>
  </w:num>
  <w:num w:numId="8">
    <w:abstractNumId w:val="80"/>
  </w:num>
  <w:num w:numId="9">
    <w:abstractNumId w:val="1"/>
  </w:num>
  <w:num w:numId="10">
    <w:abstractNumId w:val="10"/>
  </w:num>
  <w:num w:numId="11">
    <w:abstractNumId w:val="5"/>
  </w:num>
  <w:num w:numId="12">
    <w:abstractNumId w:val="8"/>
  </w:num>
  <w:num w:numId="13">
    <w:abstractNumId w:val="94"/>
  </w:num>
  <w:num w:numId="14">
    <w:abstractNumId w:val="19"/>
  </w:num>
  <w:num w:numId="15">
    <w:abstractNumId w:val="27"/>
  </w:num>
  <w:num w:numId="16">
    <w:abstractNumId w:val="61"/>
  </w:num>
  <w:num w:numId="17">
    <w:abstractNumId w:val="64"/>
  </w:num>
  <w:num w:numId="18">
    <w:abstractNumId w:val="58"/>
  </w:num>
  <w:num w:numId="19">
    <w:abstractNumId w:val="93"/>
  </w:num>
  <w:num w:numId="20">
    <w:abstractNumId w:val="78"/>
  </w:num>
  <w:num w:numId="21">
    <w:abstractNumId w:val="4"/>
  </w:num>
  <w:num w:numId="22">
    <w:abstractNumId w:val="91"/>
  </w:num>
  <w:num w:numId="23">
    <w:abstractNumId w:val="54"/>
  </w:num>
  <w:num w:numId="24">
    <w:abstractNumId w:val="30"/>
  </w:num>
  <w:num w:numId="25">
    <w:abstractNumId w:val="67"/>
  </w:num>
  <w:num w:numId="26">
    <w:abstractNumId w:val="50"/>
  </w:num>
  <w:num w:numId="27">
    <w:abstractNumId w:val="26"/>
  </w:num>
  <w:num w:numId="28">
    <w:abstractNumId w:val="35"/>
  </w:num>
  <w:num w:numId="29">
    <w:abstractNumId w:val="22"/>
  </w:num>
  <w:num w:numId="30">
    <w:abstractNumId w:val="77"/>
  </w:num>
  <w:num w:numId="31">
    <w:abstractNumId w:val="84"/>
  </w:num>
  <w:num w:numId="32">
    <w:abstractNumId w:val="7"/>
  </w:num>
  <w:num w:numId="33">
    <w:abstractNumId w:val="76"/>
  </w:num>
  <w:num w:numId="34">
    <w:abstractNumId w:val="45"/>
  </w:num>
  <w:num w:numId="35">
    <w:abstractNumId w:val="28"/>
  </w:num>
  <w:num w:numId="36">
    <w:abstractNumId w:val="72"/>
  </w:num>
  <w:num w:numId="37">
    <w:abstractNumId w:val="62"/>
  </w:num>
  <w:num w:numId="38">
    <w:abstractNumId w:val="75"/>
  </w:num>
  <w:num w:numId="39">
    <w:abstractNumId w:val="81"/>
  </w:num>
  <w:num w:numId="40">
    <w:abstractNumId w:val="71"/>
  </w:num>
  <w:num w:numId="41">
    <w:abstractNumId w:val="24"/>
  </w:num>
  <w:num w:numId="42">
    <w:abstractNumId w:val="14"/>
  </w:num>
  <w:num w:numId="43">
    <w:abstractNumId w:val="89"/>
  </w:num>
  <w:num w:numId="44">
    <w:abstractNumId w:val="41"/>
  </w:num>
  <w:num w:numId="45">
    <w:abstractNumId w:val="97"/>
  </w:num>
  <w:num w:numId="46">
    <w:abstractNumId w:val="21"/>
  </w:num>
  <w:num w:numId="47">
    <w:abstractNumId w:val="0"/>
  </w:num>
  <w:num w:numId="48">
    <w:abstractNumId w:val="2"/>
  </w:num>
  <w:num w:numId="49">
    <w:abstractNumId w:val="16"/>
  </w:num>
  <w:num w:numId="50">
    <w:abstractNumId w:val="20"/>
  </w:num>
  <w:num w:numId="51">
    <w:abstractNumId w:val="42"/>
  </w:num>
  <w:num w:numId="52">
    <w:abstractNumId w:val="96"/>
  </w:num>
  <w:num w:numId="53">
    <w:abstractNumId w:val="73"/>
  </w:num>
  <w:num w:numId="54">
    <w:abstractNumId w:val="51"/>
  </w:num>
  <w:num w:numId="55">
    <w:abstractNumId w:val="6"/>
  </w:num>
  <w:num w:numId="56">
    <w:abstractNumId w:val="15"/>
  </w:num>
  <w:num w:numId="57">
    <w:abstractNumId w:val="85"/>
  </w:num>
  <w:num w:numId="58">
    <w:abstractNumId w:val="32"/>
  </w:num>
  <w:num w:numId="59">
    <w:abstractNumId w:val="25"/>
  </w:num>
  <w:num w:numId="60">
    <w:abstractNumId w:val="70"/>
  </w:num>
  <w:num w:numId="61">
    <w:abstractNumId w:val="65"/>
  </w:num>
  <w:num w:numId="62">
    <w:abstractNumId w:val="13"/>
  </w:num>
  <w:num w:numId="63">
    <w:abstractNumId w:val="56"/>
  </w:num>
  <w:num w:numId="64">
    <w:abstractNumId w:val="34"/>
  </w:num>
  <w:num w:numId="65">
    <w:abstractNumId w:val="37"/>
  </w:num>
  <w:num w:numId="66">
    <w:abstractNumId w:val="69"/>
  </w:num>
  <w:num w:numId="67">
    <w:abstractNumId w:val="79"/>
  </w:num>
  <w:num w:numId="6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3"/>
  </w:num>
  <w:num w:numId="71">
    <w:abstractNumId w:val="53"/>
  </w:num>
  <w:num w:numId="72">
    <w:abstractNumId w:val="60"/>
  </w:num>
  <w:num w:numId="73">
    <w:abstractNumId w:val="40"/>
  </w:num>
  <w:num w:numId="74">
    <w:abstractNumId w:val="43"/>
  </w:num>
  <w:num w:numId="75">
    <w:abstractNumId w:val="33"/>
  </w:num>
  <w:num w:numId="76">
    <w:abstractNumId w:val="46"/>
  </w:num>
  <w:num w:numId="77">
    <w:abstractNumId w:val="23"/>
  </w:num>
  <w:num w:numId="78">
    <w:abstractNumId w:val="18"/>
  </w:num>
  <w:num w:numId="79">
    <w:abstractNumId w:val="48"/>
  </w:num>
  <w:num w:numId="80">
    <w:abstractNumId w:val="55"/>
  </w:num>
  <w:num w:numId="81">
    <w:abstractNumId w:val="68"/>
  </w:num>
  <w:num w:numId="82">
    <w:abstractNumId w:val="44"/>
  </w:num>
  <w:num w:numId="83">
    <w:abstractNumId w:val="12"/>
  </w:num>
  <w:num w:numId="84">
    <w:abstractNumId w:val="82"/>
  </w:num>
  <w:num w:numId="85">
    <w:abstractNumId w:val="74"/>
  </w:num>
  <w:num w:numId="86">
    <w:abstractNumId w:val="66"/>
  </w:num>
  <w:num w:numId="8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83"/>
  </w:num>
  <w:num w:numId="89">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52"/>
  </w:num>
  <w:num w:numId="96">
    <w:abstractNumId w:val="57"/>
  </w:num>
  <w:num w:numId="97">
    <w:abstractNumId w:val="63"/>
  </w:num>
  <w:num w:numId="98">
    <w:abstractNumId w:val="83"/>
  </w:num>
  <w:num w:numId="99">
    <w:abstractNumId w:val="9"/>
  </w:num>
  <w:num w:numId="100">
    <w:abstractNumId w:val="47"/>
  </w:num>
  <w:num w:numId="101">
    <w:abstractNumId w:val="49"/>
  </w:num>
  <w:numIdMacAtCleanup w:val="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0447"/>
    <w:rsid w:val="000010C6"/>
    <w:rsid w:val="000013D6"/>
    <w:rsid w:val="00003991"/>
    <w:rsid w:val="000050FF"/>
    <w:rsid w:val="000068B6"/>
    <w:rsid w:val="0002448C"/>
    <w:rsid w:val="0003031C"/>
    <w:rsid w:val="00043323"/>
    <w:rsid w:val="00045741"/>
    <w:rsid w:val="000460CF"/>
    <w:rsid w:val="0005261B"/>
    <w:rsid w:val="00054568"/>
    <w:rsid w:val="00060742"/>
    <w:rsid w:val="00062989"/>
    <w:rsid w:val="0006375B"/>
    <w:rsid w:val="0006539F"/>
    <w:rsid w:val="00072BF3"/>
    <w:rsid w:val="00073EFD"/>
    <w:rsid w:val="0008135D"/>
    <w:rsid w:val="00086CCA"/>
    <w:rsid w:val="0009273B"/>
    <w:rsid w:val="000A3C45"/>
    <w:rsid w:val="000A452E"/>
    <w:rsid w:val="000A6292"/>
    <w:rsid w:val="000B10DC"/>
    <w:rsid w:val="000B77F8"/>
    <w:rsid w:val="000C4BE0"/>
    <w:rsid w:val="000C649F"/>
    <w:rsid w:val="000C69D3"/>
    <w:rsid w:val="000D5E2F"/>
    <w:rsid w:val="000D5E8E"/>
    <w:rsid w:val="000D7924"/>
    <w:rsid w:val="000E0870"/>
    <w:rsid w:val="000E1DF1"/>
    <w:rsid w:val="000E5A9B"/>
    <w:rsid w:val="000F3B5A"/>
    <w:rsid w:val="00104194"/>
    <w:rsid w:val="00114C46"/>
    <w:rsid w:val="00114E04"/>
    <w:rsid w:val="00115EBF"/>
    <w:rsid w:val="001208CC"/>
    <w:rsid w:val="00121CAE"/>
    <w:rsid w:val="001255FD"/>
    <w:rsid w:val="00127E32"/>
    <w:rsid w:val="00134405"/>
    <w:rsid w:val="00135A77"/>
    <w:rsid w:val="00140786"/>
    <w:rsid w:val="00145D7D"/>
    <w:rsid w:val="001466E9"/>
    <w:rsid w:val="00151D78"/>
    <w:rsid w:val="001570E5"/>
    <w:rsid w:val="0016316A"/>
    <w:rsid w:val="00165640"/>
    <w:rsid w:val="00185811"/>
    <w:rsid w:val="00190141"/>
    <w:rsid w:val="00195625"/>
    <w:rsid w:val="00196200"/>
    <w:rsid w:val="0019736E"/>
    <w:rsid w:val="001A5CDA"/>
    <w:rsid w:val="001A6159"/>
    <w:rsid w:val="001C28D6"/>
    <w:rsid w:val="001C2BED"/>
    <w:rsid w:val="001C4521"/>
    <w:rsid w:val="001D2294"/>
    <w:rsid w:val="001D2EC7"/>
    <w:rsid w:val="001D3DF5"/>
    <w:rsid w:val="001E16FA"/>
    <w:rsid w:val="001E4431"/>
    <w:rsid w:val="001E4845"/>
    <w:rsid w:val="001E5DF9"/>
    <w:rsid w:val="001E6983"/>
    <w:rsid w:val="001F2152"/>
    <w:rsid w:val="001F4345"/>
    <w:rsid w:val="001F77AD"/>
    <w:rsid w:val="00202714"/>
    <w:rsid w:val="002046FB"/>
    <w:rsid w:val="002069A8"/>
    <w:rsid w:val="002112C1"/>
    <w:rsid w:val="002157EA"/>
    <w:rsid w:val="00215BC2"/>
    <w:rsid w:val="00216A22"/>
    <w:rsid w:val="0022316A"/>
    <w:rsid w:val="00227B5F"/>
    <w:rsid w:val="0023567C"/>
    <w:rsid w:val="00241198"/>
    <w:rsid w:val="0024284C"/>
    <w:rsid w:val="00251C51"/>
    <w:rsid w:val="0025472C"/>
    <w:rsid w:val="0025746A"/>
    <w:rsid w:val="00261067"/>
    <w:rsid w:val="00264391"/>
    <w:rsid w:val="00266EC0"/>
    <w:rsid w:val="002716C5"/>
    <w:rsid w:val="00273BD2"/>
    <w:rsid w:val="00275FA1"/>
    <w:rsid w:val="00280DB7"/>
    <w:rsid w:val="0028602E"/>
    <w:rsid w:val="00291019"/>
    <w:rsid w:val="002A5E84"/>
    <w:rsid w:val="002A6776"/>
    <w:rsid w:val="002A6B70"/>
    <w:rsid w:val="002B2FFC"/>
    <w:rsid w:val="002C65A3"/>
    <w:rsid w:val="002E64A8"/>
    <w:rsid w:val="002F0535"/>
    <w:rsid w:val="002F3C3F"/>
    <w:rsid w:val="002F4097"/>
    <w:rsid w:val="002F7C3D"/>
    <w:rsid w:val="0030349A"/>
    <w:rsid w:val="003128C8"/>
    <w:rsid w:val="00313A30"/>
    <w:rsid w:val="0031571C"/>
    <w:rsid w:val="00322C01"/>
    <w:rsid w:val="00326609"/>
    <w:rsid w:val="00330725"/>
    <w:rsid w:val="003319E1"/>
    <w:rsid w:val="00334C63"/>
    <w:rsid w:val="003424FB"/>
    <w:rsid w:val="0034346F"/>
    <w:rsid w:val="00344B5F"/>
    <w:rsid w:val="00347530"/>
    <w:rsid w:val="00347816"/>
    <w:rsid w:val="00350401"/>
    <w:rsid w:val="00353983"/>
    <w:rsid w:val="00367DC1"/>
    <w:rsid w:val="00374778"/>
    <w:rsid w:val="00380C40"/>
    <w:rsid w:val="00383DA5"/>
    <w:rsid w:val="00384302"/>
    <w:rsid w:val="00387A80"/>
    <w:rsid w:val="00396F6C"/>
    <w:rsid w:val="003A2929"/>
    <w:rsid w:val="003A3D25"/>
    <w:rsid w:val="003A6035"/>
    <w:rsid w:val="003A62F5"/>
    <w:rsid w:val="003B48C3"/>
    <w:rsid w:val="003B54A5"/>
    <w:rsid w:val="003B6E73"/>
    <w:rsid w:val="003C1413"/>
    <w:rsid w:val="003C3266"/>
    <w:rsid w:val="003C6A00"/>
    <w:rsid w:val="003D20D3"/>
    <w:rsid w:val="003D2160"/>
    <w:rsid w:val="003D3BF4"/>
    <w:rsid w:val="003F2CF1"/>
    <w:rsid w:val="003F2E57"/>
    <w:rsid w:val="003F4007"/>
    <w:rsid w:val="003F5912"/>
    <w:rsid w:val="00400524"/>
    <w:rsid w:val="004029CE"/>
    <w:rsid w:val="00411AD1"/>
    <w:rsid w:val="00412351"/>
    <w:rsid w:val="00413179"/>
    <w:rsid w:val="00413DB3"/>
    <w:rsid w:val="0043305E"/>
    <w:rsid w:val="0043757F"/>
    <w:rsid w:val="004433DD"/>
    <w:rsid w:val="0045039D"/>
    <w:rsid w:val="00451167"/>
    <w:rsid w:val="00453A78"/>
    <w:rsid w:val="00456440"/>
    <w:rsid w:val="00456C94"/>
    <w:rsid w:val="0046346E"/>
    <w:rsid w:val="00470F49"/>
    <w:rsid w:val="00473ADD"/>
    <w:rsid w:val="00476878"/>
    <w:rsid w:val="00482FE4"/>
    <w:rsid w:val="004830B4"/>
    <w:rsid w:val="00497B89"/>
    <w:rsid w:val="004A21FD"/>
    <w:rsid w:val="004A34A2"/>
    <w:rsid w:val="004A51D1"/>
    <w:rsid w:val="004A6B4D"/>
    <w:rsid w:val="004B2145"/>
    <w:rsid w:val="004B45FA"/>
    <w:rsid w:val="004B4B8F"/>
    <w:rsid w:val="004B78AE"/>
    <w:rsid w:val="004C2561"/>
    <w:rsid w:val="004C2825"/>
    <w:rsid w:val="004C76A7"/>
    <w:rsid w:val="004D136F"/>
    <w:rsid w:val="004D30A9"/>
    <w:rsid w:val="004F34FA"/>
    <w:rsid w:val="004F7DBB"/>
    <w:rsid w:val="00501A10"/>
    <w:rsid w:val="0050268D"/>
    <w:rsid w:val="00502C3E"/>
    <w:rsid w:val="00503174"/>
    <w:rsid w:val="00511604"/>
    <w:rsid w:val="00513061"/>
    <w:rsid w:val="00514516"/>
    <w:rsid w:val="00515353"/>
    <w:rsid w:val="00520B10"/>
    <w:rsid w:val="00532E07"/>
    <w:rsid w:val="00540716"/>
    <w:rsid w:val="00542FB7"/>
    <w:rsid w:val="00544AFD"/>
    <w:rsid w:val="00545771"/>
    <w:rsid w:val="005463B6"/>
    <w:rsid w:val="0057094C"/>
    <w:rsid w:val="005767AB"/>
    <w:rsid w:val="005801C2"/>
    <w:rsid w:val="0058172C"/>
    <w:rsid w:val="00586D41"/>
    <w:rsid w:val="005954E8"/>
    <w:rsid w:val="005970C1"/>
    <w:rsid w:val="005A26B1"/>
    <w:rsid w:val="005A331D"/>
    <w:rsid w:val="005A7690"/>
    <w:rsid w:val="005A7707"/>
    <w:rsid w:val="005B244F"/>
    <w:rsid w:val="005B55A0"/>
    <w:rsid w:val="005C624F"/>
    <w:rsid w:val="005D5545"/>
    <w:rsid w:val="005F5F76"/>
    <w:rsid w:val="005F6C74"/>
    <w:rsid w:val="00611292"/>
    <w:rsid w:val="00611375"/>
    <w:rsid w:val="0062336B"/>
    <w:rsid w:val="00624E1F"/>
    <w:rsid w:val="00626150"/>
    <w:rsid w:val="00627E16"/>
    <w:rsid w:val="00632223"/>
    <w:rsid w:val="00635588"/>
    <w:rsid w:val="00636F9E"/>
    <w:rsid w:val="0064767B"/>
    <w:rsid w:val="006477BF"/>
    <w:rsid w:val="00650B82"/>
    <w:rsid w:val="00652F42"/>
    <w:rsid w:val="0066079C"/>
    <w:rsid w:val="006644A8"/>
    <w:rsid w:val="00670827"/>
    <w:rsid w:val="00676FB8"/>
    <w:rsid w:val="00680393"/>
    <w:rsid w:val="0068198B"/>
    <w:rsid w:val="00683145"/>
    <w:rsid w:val="006A2E41"/>
    <w:rsid w:val="006A4727"/>
    <w:rsid w:val="006A6AE2"/>
    <w:rsid w:val="006C0C99"/>
    <w:rsid w:val="006C602D"/>
    <w:rsid w:val="006D2CBC"/>
    <w:rsid w:val="006D2CE4"/>
    <w:rsid w:val="006E0F33"/>
    <w:rsid w:val="006E4A17"/>
    <w:rsid w:val="006E774B"/>
    <w:rsid w:val="006F0407"/>
    <w:rsid w:val="006F2AF4"/>
    <w:rsid w:val="006F52D4"/>
    <w:rsid w:val="00704003"/>
    <w:rsid w:val="00704B76"/>
    <w:rsid w:val="0070617C"/>
    <w:rsid w:val="0070794D"/>
    <w:rsid w:val="00710B4C"/>
    <w:rsid w:val="0071499E"/>
    <w:rsid w:val="00715016"/>
    <w:rsid w:val="0072148D"/>
    <w:rsid w:val="007240F8"/>
    <w:rsid w:val="007272E6"/>
    <w:rsid w:val="0073745C"/>
    <w:rsid w:val="00742D64"/>
    <w:rsid w:val="00743742"/>
    <w:rsid w:val="00750A83"/>
    <w:rsid w:val="00751EFF"/>
    <w:rsid w:val="00763727"/>
    <w:rsid w:val="00767650"/>
    <w:rsid w:val="00777A01"/>
    <w:rsid w:val="00782715"/>
    <w:rsid w:val="0078292A"/>
    <w:rsid w:val="00783369"/>
    <w:rsid w:val="007846D8"/>
    <w:rsid w:val="00786CF1"/>
    <w:rsid w:val="0078797F"/>
    <w:rsid w:val="007940DE"/>
    <w:rsid w:val="00797FD5"/>
    <w:rsid w:val="007A0F38"/>
    <w:rsid w:val="007A1A60"/>
    <w:rsid w:val="007C27C0"/>
    <w:rsid w:val="007D1073"/>
    <w:rsid w:val="007D5536"/>
    <w:rsid w:val="007D6041"/>
    <w:rsid w:val="007E1CD1"/>
    <w:rsid w:val="007F1088"/>
    <w:rsid w:val="0080421C"/>
    <w:rsid w:val="00806F6F"/>
    <w:rsid w:val="008146A3"/>
    <w:rsid w:val="00816058"/>
    <w:rsid w:val="00821DA2"/>
    <w:rsid w:val="0083655A"/>
    <w:rsid w:val="008430ED"/>
    <w:rsid w:val="0085491D"/>
    <w:rsid w:val="00855685"/>
    <w:rsid w:val="00856962"/>
    <w:rsid w:val="00860766"/>
    <w:rsid w:val="0086447E"/>
    <w:rsid w:val="00866B63"/>
    <w:rsid w:val="00873486"/>
    <w:rsid w:val="00873766"/>
    <w:rsid w:val="00876F63"/>
    <w:rsid w:val="008869A8"/>
    <w:rsid w:val="00887391"/>
    <w:rsid w:val="0089312D"/>
    <w:rsid w:val="008949C6"/>
    <w:rsid w:val="008A3822"/>
    <w:rsid w:val="008A3EE6"/>
    <w:rsid w:val="008A5D7C"/>
    <w:rsid w:val="008A6483"/>
    <w:rsid w:val="008B39A9"/>
    <w:rsid w:val="008C4B05"/>
    <w:rsid w:val="008C55A7"/>
    <w:rsid w:val="008C5D71"/>
    <w:rsid w:val="008D3B0A"/>
    <w:rsid w:val="008E269E"/>
    <w:rsid w:val="008F1886"/>
    <w:rsid w:val="008F2563"/>
    <w:rsid w:val="008F671C"/>
    <w:rsid w:val="00900758"/>
    <w:rsid w:val="009027F9"/>
    <w:rsid w:val="00904A82"/>
    <w:rsid w:val="0090706E"/>
    <w:rsid w:val="00907BE0"/>
    <w:rsid w:val="00913023"/>
    <w:rsid w:val="00926CD4"/>
    <w:rsid w:val="00926DF5"/>
    <w:rsid w:val="0093122A"/>
    <w:rsid w:val="00931950"/>
    <w:rsid w:val="00931D36"/>
    <w:rsid w:val="00931D42"/>
    <w:rsid w:val="0093204C"/>
    <w:rsid w:val="009320B0"/>
    <w:rsid w:val="009332DA"/>
    <w:rsid w:val="009342FC"/>
    <w:rsid w:val="00934C86"/>
    <w:rsid w:val="00937545"/>
    <w:rsid w:val="00937950"/>
    <w:rsid w:val="009403AA"/>
    <w:rsid w:val="0094167B"/>
    <w:rsid w:val="009462FB"/>
    <w:rsid w:val="00947106"/>
    <w:rsid w:val="009526DE"/>
    <w:rsid w:val="0095361E"/>
    <w:rsid w:val="00970C1A"/>
    <w:rsid w:val="00971244"/>
    <w:rsid w:val="00973424"/>
    <w:rsid w:val="00983FD6"/>
    <w:rsid w:val="0098556D"/>
    <w:rsid w:val="00986B1A"/>
    <w:rsid w:val="009A0304"/>
    <w:rsid w:val="009A11F9"/>
    <w:rsid w:val="009A4915"/>
    <w:rsid w:val="009B201F"/>
    <w:rsid w:val="009B30F4"/>
    <w:rsid w:val="009B4C2C"/>
    <w:rsid w:val="009B5AC7"/>
    <w:rsid w:val="009B60BE"/>
    <w:rsid w:val="009C06EA"/>
    <w:rsid w:val="009C4881"/>
    <w:rsid w:val="009D1E54"/>
    <w:rsid w:val="009D58B7"/>
    <w:rsid w:val="009D7AC4"/>
    <w:rsid w:val="009E0C4C"/>
    <w:rsid w:val="009E65B1"/>
    <w:rsid w:val="009F3E1A"/>
    <w:rsid w:val="00A065E5"/>
    <w:rsid w:val="00A06E70"/>
    <w:rsid w:val="00A13F68"/>
    <w:rsid w:val="00A14049"/>
    <w:rsid w:val="00A310ED"/>
    <w:rsid w:val="00A34B5A"/>
    <w:rsid w:val="00A50221"/>
    <w:rsid w:val="00A55174"/>
    <w:rsid w:val="00A56A3C"/>
    <w:rsid w:val="00A61E35"/>
    <w:rsid w:val="00A8168D"/>
    <w:rsid w:val="00A9633C"/>
    <w:rsid w:val="00AA13FC"/>
    <w:rsid w:val="00AA4A09"/>
    <w:rsid w:val="00AA5122"/>
    <w:rsid w:val="00AA5150"/>
    <w:rsid w:val="00AB1C86"/>
    <w:rsid w:val="00AC60B7"/>
    <w:rsid w:val="00AD02AD"/>
    <w:rsid w:val="00AD7E69"/>
    <w:rsid w:val="00AF1229"/>
    <w:rsid w:val="00AF2AAD"/>
    <w:rsid w:val="00AF35D2"/>
    <w:rsid w:val="00B02AF1"/>
    <w:rsid w:val="00B03DF8"/>
    <w:rsid w:val="00B124B0"/>
    <w:rsid w:val="00B12AA9"/>
    <w:rsid w:val="00B1314A"/>
    <w:rsid w:val="00B14DAD"/>
    <w:rsid w:val="00B16296"/>
    <w:rsid w:val="00B32C6B"/>
    <w:rsid w:val="00B42885"/>
    <w:rsid w:val="00B42F7F"/>
    <w:rsid w:val="00B47510"/>
    <w:rsid w:val="00B47B43"/>
    <w:rsid w:val="00B53CA4"/>
    <w:rsid w:val="00B604E1"/>
    <w:rsid w:val="00B619A0"/>
    <w:rsid w:val="00B64021"/>
    <w:rsid w:val="00B7021B"/>
    <w:rsid w:val="00B72B3D"/>
    <w:rsid w:val="00B73FC2"/>
    <w:rsid w:val="00B75C00"/>
    <w:rsid w:val="00B8692A"/>
    <w:rsid w:val="00BA0DDF"/>
    <w:rsid w:val="00BA1202"/>
    <w:rsid w:val="00BA1F22"/>
    <w:rsid w:val="00BA2883"/>
    <w:rsid w:val="00BA3A54"/>
    <w:rsid w:val="00BB1C32"/>
    <w:rsid w:val="00BB27F4"/>
    <w:rsid w:val="00BB631C"/>
    <w:rsid w:val="00BD0591"/>
    <w:rsid w:val="00BD2AF8"/>
    <w:rsid w:val="00BE2DF5"/>
    <w:rsid w:val="00BE6A13"/>
    <w:rsid w:val="00BF2860"/>
    <w:rsid w:val="00BF3844"/>
    <w:rsid w:val="00BF6CCE"/>
    <w:rsid w:val="00C008C6"/>
    <w:rsid w:val="00C00AC4"/>
    <w:rsid w:val="00C014D2"/>
    <w:rsid w:val="00C05BEB"/>
    <w:rsid w:val="00C151B9"/>
    <w:rsid w:val="00C2063C"/>
    <w:rsid w:val="00C21F58"/>
    <w:rsid w:val="00C30AA3"/>
    <w:rsid w:val="00C319E3"/>
    <w:rsid w:val="00C32BB2"/>
    <w:rsid w:val="00C33AE0"/>
    <w:rsid w:val="00C35477"/>
    <w:rsid w:val="00C35692"/>
    <w:rsid w:val="00C35E65"/>
    <w:rsid w:val="00C422AE"/>
    <w:rsid w:val="00C475F7"/>
    <w:rsid w:val="00C476CC"/>
    <w:rsid w:val="00C51771"/>
    <w:rsid w:val="00C53D32"/>
    <w:rsid w:val="00C566D7"/>
    <w:rsid w:val="00C626D6"/>
    <w:rsid w:val="00C71459"/>
    <w:rsid w:val="00C747E4"/>
    <w:rsid w:val="00C87B98"/>
    <w:rsid w:val="00C87CB7"/>
    <w:rsid w:val="00C918BB"/>
    <w:rsid w:val="00C925DB"/>
    <w:rsid w:val="00CA2386"/>
    <w:rsid w:val="00CA34F9"/>
    <w:rsid w:val="00CA3D8B"/>
    <w:rsid w:val="00CB0589"/>
    <w:rsid w:val="00CB2696"/>
    <w:rsid w:val="00CC0E53"/>
    <w:rsid w:val="00CC2599"/>
    <w:rsid w:val="00CC4A3B"/>
    <w:rsid w:val="00CC5E60"/>
    <w:rsid w:val="00CC6195"/>
    <w:rsid w:val="00CD1B26"/>
    <w:rsid w:val="00CD2AC5"/>
    <w:rsid w:val="00CD324E"/>
    <w:rsid w:val="00CE2178"/>
    <w:rsid w:val="00CE55CD"/>
    <w:rsid w:val="00CF127F"/>
    <w:rsid w:val="00CF3E5E"/>
    <w:rsid w:val="00CF7CE7"/>
    <w:rsid w:val="00D018CD"/>
    <w:rsid w:val="00D01BEC"/>
    <w:rsid w:val="00D02610"/>
    <w:rsid w:val="00D032E1"/>
    <w:rsid w:val="00D04839"/>
    <w:rsid w:val="00D06F1F"/>
    <w:rsid w:val="00D07C48"/>
    <w:rsid w:val="00D1024F"/>
    <w:rsid w:val="00D2570B"/>
    <w:rsid w:val="00D25A68"/>
    <w:rsid w:val="00D26065"/>
    <w:rsid w:val="00D26F52"/>
    <w:rsid w:val="00D40DEF"/>
    <w:rsid w:val="00D41F5E"/>
    <w:rsid w:val="00D4328F"/>
    <w:rsid w:val="00D5691B"/>
    <w:rsid w:val="00D571B6"/>
    <w:rsid w:val="00D6252D"/>
    <w:rsid w:val="00D644BE"/>
    <w:rsid w:val="00D81000"/>
    <w:rsid w:val="00D82170"/>
    <w:rsid w:val="00D838DF"/>
    <w:rsid w:val="00D9193E"/>
    <w:rsid w:val="00D94E04"/>
    <w:rsid w:val="00D95CC9"/>
    <w:rsid w:val="00D9651D"/>
    <w:rsid w:val="00DA1EA0"/>
    <w:rsid w:val="00DA76C2"/>
    <w:rsid w:val="00DD3B7C"/>
    <w:rsid w:val="00DD52D4"/>
    <w:rsid w:val="00DD5725"/>
    <w:rsid w:val="00DE0015"/>
    <w:rsid w:val="00DE4004"/>
    <w:rsid w:val="00DE4180"/>
    <w:rsid w:val="00DE4837"/>
    <w:rsid w:val="00DF1A4A"/>
    <w:rsid w:val="00DF2A3E"/>
    <w:rsid w:val="00DF4158"/>
    <w:rsid w:val="00DF5D75"/>
    <w:rsid w:val="00DF7123"/>
    <w:rsid w:val="00E014FC"/>
    <w:rsid w:val="00E0237C"/>
    <w:rsid w:val="00E02889"/>
    <w:rsid w:val="00E03514"/>
    <w:rsid w:val="00E039FD"/>
    <w:rsid w:val="00E113CC"/>
    <w:rsid w:val="00E126AA"/>
    <w:rsid w:val="00E14092"/>
    <w:rsid w:val="00E142F7"/>
    <w:rsid w:val="00E2065A"/>
    <w:rsid w:val="00E406AC"/>
    <w:rsid w:val="00E54749"/>
    <w:rsid w:val="00E62CA9"/>
    <w:rsid w:val="00E658E9"/>
    <w:rsid w:val="00E725C8"/>
    <w:rsid w:val="00E728DD"/>
    <w:rsid w:val="00E77DC2"/>
    <w:rsid w:val="00E814DA"/>
    <w:rsid w:val="00E8474E"/>
    <w:rsid w:val="00E922F4"/>
    <w:rsid w:val="00E95184"/>
    <w:rsid w:val="00E953C0"/>
    <w:rsid w:val="00EA3E71"/>
    <w:rsid w:val="00EA4D7C"/>
    <w:rsid w:val="00EA7FCB"/>
    <w:rsid w:val="00EB0447"/>
    <w:rsid w:val="00EB1CDA"/>
    <w:rsid w:val="00EB2341"/>
    <w:rsid w:val="00EB27F5"/>
    <w:rsid w:val="00EB6620"/>
    <w:rsid w:val="00EB6F5E"/>
    <w:rsid w:val="00EC6B20"/>
    <w:rsid w:val="00ED448F"/>
    <w:rsid w:val="00EE2F13"/>
    <w:rsid w:val="00EE346A"/>
    <w:rsid w:val="00EE34B4"/>
    <w:rsid w:val="00EE6819"/>
    <w:rsid w:val="00EE6D9E"/>
    <w:rsid w:val="00EF6B86"/>
    <w:rsid w:val="00F05B9B"/>
    <w:rsid w:val="00F1590D"/>
    <w:rsid w:val="00F179D8"/>
    <w:rsid w:val="00F24915"/>
    <w:rsid w:val="00F25D49"/>
    <w:rsid w:val="00F31F80"/>
    <w:rsid w:val="00F34451"/>
    <w:rsid w:val="00F34ECA"/>
    <w:rsid w:val="00F37257"/>
    <w:rsid w:val="00F40732"/>
    <w:rsid w:val="00F43B87"/>
    <w:rsid w:val="00F53595"/>
    <w:rsid w:val="00F53817"/>
    <w:rsid w:val="00F63B8E"/>
    <w:rsid w:val="00F71B35"/>
    <w:rsid w:val="00F730A5"/>
    <w:rsid w:val="00F7369C"/>
    <w:rsid w:val="00F76F36"/>
    <w:rsid w:val="00F81905"/>
    <w:rsid w:val="00F83A2F"/>
    <w:rsid w:val="00F84A23"/>
    <w:rsid w:val="00F84F21"/>
    <w:rsid w:val="00F9772B"/>
    <w:rsid w:val="00FA2F37"/>
    <w:rsid w:val="00FA5D56"/>
    <w:rsid w:val="00FA6B15"/>
    <w:rsid w:val="00FC0227"/>
    <w:rsid w:val="00FC3D93"/>
    <w:rsid w:val="00FC6E1F"/>
    <w:rsid w:val="00FC736C"/>
    <w:rsid w:val="00FC7A16"/>
    <w:rsid w:val="00FD11BA"/>
    <w:rsid w:val="00FD768E"/>
    <w:rsid w:val="00FD7923"/>
    <w:rsid w:val="00FE0D5A"/>
    <w:rsid w:val="00FE2362"/>
    <w:rsid w:val="00FF5518"/>
    <w:rsid w:val="00FF5D12"/>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CF30DD4"/>
  <w15:docId w15:val="{554A671B-CB08-43E8-BD4D-BC78C9799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0447"/>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qFormat/>
    <w:rsid w:val="00EB0447"/>
    <w:pPr>
      <w:keepNext/>
      <w:jc w:val="both"/>
      <w:outlineLvl w:val="0"/>
    </w:pPr>
    <w:rPr>
      <w:rFonts w:cs="Arial"/>
      <w:u w:val="single"/>
      <w:lang w:val="en-GB" w:eastAsia="en-AU"/>
    </w:rPr>
  </w:style>
  <w:style w:type="paragraph" w:styleId="Heading2">
    <w:name w:val="heading 2"/>
    <w:basedOn w:val="Normal"/>
    <w:next w:val="Normal"/>
    <w:link w:val="Heading2Char"/>
    <w:uiPriority w:val="9"/>
    <w:unhideWhenUsed/>
    <w:qFormat/>
    <w:rsid w:val="00751EFF"/>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qFormat/>
    <w:rsid w:val="00EB0447"/>
    <w:pPr>
      <w:keepNext/>
      <w:jc w:val="both"/>
      <w:outlineLvl w:val="2"/>
    </w:pPr>
    <w:rPr>
      <w:rFonts w:ascii="Arial" w:hAnsi="Arial" w:cs="Arial"/>
      <w:b/>
      <w:bCs/>
      <w:u w:val="single"/>
    </w:rPr>
  </w:style>
  <w:style w:type="paragraph" w:styleId="Heading4">
    <w:name w:val="heading 4"/>
    <w:basedOn w:val="Normal"/>
    <w:next w:val="Normal"/>
    <w:link w:val="Heading4Char"/>
    <w:uiPriority w:val="9"/>
    <w:unhideWhenUsed/>
    <w:qFormat/>
    <w:rsid w:val="009D1E54"/>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B0447"/>
    <w:rPr>
      <w:rFonts w:ascii="Times New Roman" w:eastAsia="Times New Roman" w:hAnsi="Times New Roman" w:cs="Arial"/>
      <w:sz w:val="24"/>
      <w:szCs w:val="24"/>
      <w:u w:val="single"/>
      <w:lang w:val="en-GB" w:eastAsia="en-AU"/>
    </w:rPr>
  </w:style>
  <w:style w:type="character" w:customStyle="1" w:styleId="Heading3Char">
    <w:name w:val="Heading 3 Char"/>
    <w:basedOn w:val="DefaultParagraphFont"/>
    <w:link w:val="Heading3"/>
    <w:rsid w:val="00EB0447"/>
    <w:rPr>
      <w:rFonts w:ascii="Arial" w:eastAsia="Times New Roman" w:hAnsi="Arial" w:cs="Arial"/>
      <w:b/>
      <w:bCs/>
      <w:sz w:val="24"/>
      <w:szCs w:val="24"/>
      <w:u w:val="single"/>
      <w:lang w:val="en-US"/>
    </w:rPr>
  </w:style>
  <w:style w:type="paragraph" w:styleId="Header">
    <w:name w:val="header"/>
    <w:basedOn w:val="Normal"/>
    <w:link w:val="HeaderChar"/>
    <w:uiPriority w:val="99"/>
    <w:rsid w:val="00EB0447"/>
    <w:pPr>
      <w:tabs>
        <w:tab w:val="center" w:pos="4153"/>
        <w:tab w:val="right" w:pos="8306"/>
      </w:tabs>
    </w:pPr>
    <w:rPr>
      <w:lang w:val="en-AU" w:eastAsia="en-AU"/>
    </w:rPr>
  </w:style>
  <w:style w:type="character" w:customStyle="1" w:styleId="HeaderChar">
    <w:name w:val="Header Char"/>
    <w:basedOn w:val="DefaultParagraphFont"/>
    <w:link w:val="Header"/>
    <w:uiPriority w:val="99"/>
    <w:rsid w:val="00EB0447"/>
    <w:rPr>
      <w:rFonts w:ascii="Times New Roman" w:eastAsia="Times New Roman" w:hAnsi="Times New Roman" w:cs="Times New Roman"/>
      <w:sz w:val="24"/>
      <w:szCs w:val="24"/>
      <w:lang w:val="en-AU" w:eastAsia="en-AU"/>
    </w:rPr>
  </w:style>
  <w:style w:type="paragraph" w:styleId="Footer">
    <w:name w:val="footer"/>
    <w:basedOn w:val="Normal"/>
    <w:link w:val="FooterChar"/>
    <w:uiPriority w:val="99"/>
    <w:rsid w:val="00EB0447"/>
    <w:pPr>
      <w:tabs>
        <w:tab w:val="center" w:pos="4153"/>
        <w:tab w:val="right" w:pos="8306"/>
      </w:tabs>
    </w:pPr>
    <w:rPr>
      <w:lang w:val="en-AU" w:eastAsia="en-AU"/>
    </w:rPr>
  </w:style>
  <w:style w:type="character" w:customStyle="1" w:styleId="FooterChar">
    <w:name w:val="Footer Char"/>
    <w:basedOn w:val="DefaultParagraphFont"/>
    <w:link w:val="Footer"/>
    <w:uiPriority w:val="99"/>
    <w:rsid w:val="00EB0447"/>
    <w:rPr>
      <w:rFonts w:ascii="Times New Roman" w:eastAsia="Times New Roman" w:hAnsi="Times New Roman" w:cs="Times New Roman"/>
      <w:sz w:val="24"/>
      <w:szCs w:val="24"/>
      <w:lang w:val="en-AU" w:eastAsia="en-AU"/>
    </w:rPr>
  </w:style>
  <w:style w:type="character" w:styleId="PageNumber">
    <w:name w:val="page number"/>
    <w:basedOn w:val="DefaultParagraphFont"/>
    <w:semiHidden/>
    <w:rsid w:val="00EB0447"/>
  </w:style>
  <w:style w:type="paragraph" w:styleId="BodyText">
    <w:name w:val="Body Text"/>
    <w:basedOn w:val="Normal"/>
    <w:link w:val="BodyTextChar"/>
    <w:semiHidden/>
    <w:rsid w:val="00EB0447"/>
    <w:pPr>
      <w:spacing w:line="360" w:lineRule="auto"/>
      <w:jc w:val="both"/>
    </w:pPr>
    <w:rPr>
      <w:rFonts w:ascii="Arial" w:hAnsi="Arial" w:cs="Arial"/>
    </w:rPr>
  </w:style>
  <w:style w:type="character" w:customStyle="1" w:styleId="BodyTextChar">
    <w:name w:val="Body Text Char"/>
    <w:basedOn w:val="DefaultParagraphFont"/>
    <w:link w:val="BodyText"/>
    <w:semiHidden/>
    <w:rsid w:val="00EB0447"/>
    <w:rPr>
      <w:rFonts w:ascii="Arial" w:eastAsia="Times New Roman" w:hAnsi="Arial" w:cs="Arial"/>
      <w:sz w:val="24"/>
      <w:szCs w:val="24"/>
      <w:lang w:val="en-US"/>
    </w:rPr>
  </w:style>
  <w:style w:type="character" w:styleId="Hyperlink">
    <w:name w:val="Hyperlink"/>
    <w:uiPriority w:val="99"/>
    <w:rsid w:val="00EB0447"/>
    <w:rPr>
      <w:color w:val="0000FF"/>
      <w:u w:val="single"/>
    </w:rPr>
  </w:style>
  <w:style w:type="paragraph" w:styleId="BodyText2">
    <w:name w:val="Body Text 2"/>
    <w:basedOn w:val="Normal"/>
    <w:link w:val="BodyText2Char"/>
    <w:semiHidden/>
    <w:rsid w:val="00EB0447"/>
    <w:pPr>
      <w:spacing w:after="120" w:line="480" w:lineRule="auto"/>
    </w:pPr>
  </w:style>
  <w:style w:type="character" w:customStyle="1" w:styleId="BodyText2Char">
    <w:name w:val="Body Text 2 Char"/>
    <w:basedOn w:val="DefaultParagraphFont"/>
    <w:link w:val="BodyText2"/>
    <w:semiHidden/>
    <w:rsid w:val="00EB0447"/>
    <w:rPr>
      <w:rFonts w:ascii="Times New Roman" w:eastAsia="Times New Roman" w:hAnsi="Times New Roman" w:cs="Times New Roman"/>
      <w:sz w:val="24"/>
      <w:szCs w:val="24"/>
      <w:lang w:val="en-US"/>
    </w:rPr>
  </w:style>
  <w:style w:type="character" w:styleId="CommentReference">
    <w:name w:val="annotation reference"/>
    <w:semiHidden/>
    <w:unhideWhenUsed/>
    <w:rsid w:val="00EB0447"/>
    <w:rPr>
      <w:sz w:val="16"/>
      <w:szCs w:val="16"/>
    </w:rPr>
  </w:style>
  <w:style w:type="paragraph" w:styleId="NormalWeb">
    <w:name w:val="Normal (Web)"/>
    <w:basedOn w:val="Normal"/>
    <w:uiPriority w:val="99"/>
    <w:rsid w:val="00EB0447"/>
    <w:pPr>
      <w:spacing w:before="100" w:beforeAutospacing="1" w:after="100" w:afterAutospacing="1"/>
    </w:pPr>
    <w:rPr>
      <w:rFonts w:ascii="Arial Unicode MS" w:eastAsia="Arial Unicode MS" w:hAnsi="Arial Unicode MS" w:cs="Arial Unicode MS"/>
    </w:rPr>
  </w:style>
  <w:style w:type="paragraph" w:styleId="BalloonText">
    <w:name w:val="Balloon Text"/>
    <w:basedOn w:val="Normal"/>
    <w:link w:val="BalloonTextChar"/>
    <w:uiPriority w:val="99"/>
    <w:semiHidden/>
    <w:rsid w:val="00EB0447"/>
    <w:rPr>
      <w:rFonts w:ascii="Tahoma" w:hAnsi="Tahoma" w:cs="Tahoma"/>
      <w:sz w:val="16"/>
      <w:szCs w:val="16"/>
    </w:rPr>
  </w:style>
  <w:style w:type="character" w:customStyle="1" w:styleId="BalloonTextChar">
    <w:name w:val="Balloon Text Char"/>
    <w:basedOn w:val="DefaultParagraphFont"/>
    <w:link w:val="BalloonText"/>
    <w:uiPriority w:val="99"/>
    <w:semiHidden/>
    <w:rsid w:val="00EB0447"/>
    <w:rPr>
      <w:rFonts w:ascii="Tahoma" w:eastAsia="Times New Roman" w:hAnsi="Tahoma" w:cs="Tahoma"/>
      <w:sz w:val="16"/>
      <w:szCs w:val="16"/>
      <w:lang w:val="en-US"/>
    </w:rPr>
  </w:style>
  <w:style w:type="paragraph" w:styleId="CommentText">
    <w:name w:val="annotation text"/>
    <w:basedOn w:val="Normal"/>
    <w:link w:val="CommentTextChar"/>
    <w:uiPriority w:val="99"/>
    <w:unhideWhenUsed/>
    <w:rsid w:val="00EB0447"/>
    <w:rPr>
      <w:sz w:val="20"/>
      <w:szCs w:val="20"/>
    </w:rPr>
  </w:style>
  <w:style w:type="character" w:customStyle="1" w:styleId="CommentTextChar">
    <w:name w:val="Comment Text Char"/>
    <w:basedOn w:val="DefaultParagraphFont"/>
    <w:link w:val="CommentText"/>
    <w:uiPriority w:val="99"/>
    <w:rsid w:val="00EB0447"/>
    <w:rPr>
      <w:rFonts w:ascii="Times New Roman" w:eastAsia="Times New Roman" w:hAnsi="Times New Roman" w:cs="Times New Roman"/>
      <w:sz w:val="20"/>
      <w:szCs w:val="20"/>
      <w:lang w:val="en-US"/>
    </w:rPr>
  </w:style>
  <w:style w:type="paragraph" w:styleId="ListParagraph">
    <w:name w:val="List Paragraph"/>
    <w:basedOn w:val="Normal"/>
    <w:link w:val="ListParagraphChar"/>
    <w:uiPriority w:val="34"/>
    <w:qFormat/>
    <w:rsid w:val="00EB0447"/>
    <w:pPr>
      <w:spacing w:after="200" w:line="276" w:lineRule="auto"/>
      <w:ind w:left="720"/>
      <w:contextualSpacing/>
    </w:pPr>
    <w:rPr>
      <w:rFonts w:ascii="Calibri" w:eastAsia="Calibri" w:hAnsi="Calibri"/>
      <w:sz w:val="22"/>
      <w:szCs w:val="20"/>
      <w:lang w:val="en-IN"/>
    </w:rPr>
  </w:style>
  <w:style w:type="paragraph" w:customStyle="1" w:styleId="Default">
    <w:name w:val="Default"/>
    <w:rsid w:val="00EB0447"/>
    <w:pPr>
      <w:autoSpaceDE w:val="0"/>
      <w:autoSpaceDN w:val="0"/>
      <w:adjustRightInd w:val="0"/>
      <w:spacing w:after="0" w:line="240" w:lineRule="auto"/>
    </w:pPr>
    <w:rPr>
      <w:rFonts w:ascii="Arial" w:eastAsia="Calibri" w:hAnsi="Arial" w:cs="Arial"/>
      <w:color w:val="000000"/>
      <w:sz w:val="24"/>
      <w:szCs w:val="24"/>
    </w:rPr>
  </w:style>
  <w:style w:type="paragraph" w:styleId="CommentSubject">
    <w:name w:val="annotation subject"/>
    <w:basedOn w:val="CommentText"/>
    <w:next w:val="CommentText"/>
    <w:link w:val="CommentSubjectChar"/>
    <w:semiHidden/>
    <w:rsid w:val="00EB0447"/>
    <w:rPr>
      <w:b/>
      <w:bCs/>
    </w:rPr>
  </w:style>
  <w:style w:type="character" w:customStyle="1" w:styleId="CommentSubjectChar">
    <w:name w:val="Comment Subject Char"/>
    <w:basedOn w:val="CommentTextChar"/>
    <w:link w:val="CommentSubject"/>
    <w:semiHidden/>
    <w:rsid w:val="00EB0447"/>
    <w:rPr>
      <w:rFonts w:ascii="Times New Roman" w:eastAsia="Times New Roman" w:hAnsi="Times New Roman" w:cs="Times New Roman"/>
      <w:b/>
      <w:bCs/>
      <w:sz w:val="20"/>
      <w:szCs w:val="20"/>
      <w:lang w:val="en-US"/>
    </w:rPr>
  </w:style>
  <w:style w:type="paragraph" w:styleId="BodyTextIndent2">
    <w:name w:val="Body Text Indent 2"/>
    <w:basedOn w:val="Normal"/>
    <w:link w:val="BodyTextIndent2Char"/>
    <w:semiHidden/>
    <w:rsid w:val="00EB0447"/>
    <w:pPr>
      <w:ind w:left="720"/>
      <w:jc w:val="both"/>
    </w:pPr>
    <w:rPr>
      <w:rFonts w:ascii="Arial" w:hAnsi="Arial" w:cs="Arial"/>
    </w:rPr>
  </w:style>
  <w:style w:type="character" w:customStyle="1" w:styleId="BodyTextIndent2Char">
    <w:name w:val="Body Text Indent 2 Char"/>
    <w:basedOn w:val="DefaultParagraphFont"/>
    <w:link w:val="BodyTextIndent2"/>
    <w:semiHidden/>
    <w:rsid w:val="00EB0447"/>
    <w:rPr>
      <w:rFonts w:ascii="Arial" w:eastAsia="Times New Roman" w:hAnsi="Arial" w:cs="Arial"/>
      <w:sz w:val="24"/>
      <w:szCs w:val="24"/>
      <w:lang w:val="en-US"/>
    </w:rPr>
  </w:style>
  <w:style w:type="paragraph" w:styleId="NoSpacing">
    <w:name w:val="No Spacing"/>
    <w:link w:val="NoSpacingChar"/>
    <w:uiPriority w:val="1"/>
    <w:qFormat/>
    <w:rsid w:val="00EB0447"/>
    <w:pPr>
      <w:spacing w:after="0" w:line="240" w:lineRule="auto"/>
    </w:pPr>
    <w:rPr>
      <w:rFonts w:ascii="Calibri" w:eastAsia="Calibri" w:hAnsi="Calibri" w:cs="Mangal"/>
      <w:szCs w:val="20"/>
      <w:lang w:val="en-US" w:bidi="hi-IN"/>
    </w:rPr>
  </w:style>
  <w:style w:type="character" w:styleId="Strong">
    <w:name w:val="Strong"/>
    <w:uiPriority w:val="22"/>
    <w:qFormat/>
    <w:rsid w:val="00EB0447"/>
    <w:rPr>
      <w:b/>
      <w:bCs/>
    </w:rPr>
  </w:style>
  <w:style w:type="character" w:customStyle="1" w:styleId="head">
    <w:name w:val="head"/>
    <w:basedOn w:val="DefaultParagraphFont"/>
    <w:rsid w:val="00EB0447"/>
  </w:style>
  <w:style w:type="table" w:styleId="TableGrid">
    <w:name w:val="Table Grid"/>
    <w:basedOn w:val="TableNormal"/>
    <w:uiPriority w:val="39"/>
    <w:rsid w:val="00EB0447"/>
    <w:pPr>
      <w:spacing w:after="0" w:line="240" w:lineRule="auto"/>
    </w:pPr>
    <w:rPr>
      <w:rFonts w:ascii="Arial" w:eastAsia="Calibri" w:hAnsi="Arial" w:cs="Times New Roman"/>
      <w:sz w:val="20"/>
      <w:szCs w:val="20"/>
      <w:lang w:val="en-GB" w:eastAsia="en-GB"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FollowedHyperlink">
    <w:name w:val="FollowedHyperlink"/>
    <w:uiPriority w:val="99"/>
    <w:semiHidden/>
    <w:unhideWhenUsed/>
    <w:rsid w:val="00EB0447"/>
    <w:rPr>
      <w:color w:val="800080"/>
      <w:u w:val="single"/>
    </w:rPr>
  </w:style>
  <w:style w:type="character" w:customStyle="1" w:styleId="apple-converted-space">
    <w:name w:val="apple-converted-space"/>
    <w:rsid w:val="00EB0447"/>
  </w:style>
  <w:style w:type="character" w:customStyle="1" w:styleId="ListParagraphChar">
    <w:name w:val="List Paragraph Char"/>
    <w:link w:val="ListParagraph"/>
    <w:uiPriority w:val="34"/>
    <w:locked/>
    <w:rsid w:val="00EB0447"/>
    <w:rPr>
      <w:rFonts w:ascii="Calibri" w:eastAsia="Calibri" w:hAnsi="Calibri" w:cs="Times New Roman"/>
      <w:szCs w:val="20"/>
    </w:rPr>
  </w:style>
  <w:style w:type="numbering" w:customStyle="1" w:styleId="Style1">
    <w:name w:val="Style1"/>
    <w:uiPriority w:val="99"/>
    <w:rsid w:val="00EB0447"/>
    <w:pPr>
      <w:numPr>
        <w:numId w:val="3"/>
      </w:numPr>
    </w:pPr>
  </w:style>
  <w:style w:type="paragraph" w:styleId="Revision">
    <w:name w:val="Revision"/>
    <w:hidden/>
    <w:uiPriority w:val="99"/>
    <w:semiHidden/>
    <w:rsid w:val="00EB0447"/>
    <w:pPr>
      <w:spacing w:after="0" w:line="240" w:lineRule="auto"/>
    </w:pPr>
    <w:rPr>
      <w:rFonts w:ascii="Times New Roman" w:eastAsia="Times New Roman" w:hAnsi="Times New Roman" w:cs="Times New Roman"/>
      <w:sz w:val="24"/>
      <w:szCs w:val="24"/>
      <w:lang w:val="en-US"/>
    </w:rPr>
  </w:style>
  <w:style w:type="paragraph" w:styleId="FootnoteText">
    <w:name w:val="footnote text"/>
    <w:basedOn w:val="Normal"/>
    <w:link w:val="FootnoteTextChar"/>
    <w:uiPriority w:val="99"/>
    <w:semiHidden/>
    <w:unhideWhenUsed/>
    <w:rsid w:val="00EB0447"/>
    <w:rPr>
      <w:sz w:val="20"/>
      <w:szCs w:val="20"/>
    </w:rPr>
  </w:style>
  <w:style w:type="character" w:customStyle="1" w:styleId="FootnoteTextChar">
    <w:name w:val="Footnote Text Char"/>
    <w:basedOn w:val="DefaultParagraphFont"/>
    <w:link w:val="FootnoteText"/>
    <w:uiPriority w:val="99"/>
    <w:semiHidden/>
    <w:rsid w:val="00EB0447"/>
    <w:rPr>
      <w:rFonts w:ascii="Times New Roman" w:eastAsia="Times New Roman" w:hAnsi="Times New Roman" w:cs="Times New Roman"/>
      <w:sz w:val="20"/>
      <w:szCs w:val="20"/>
      <w:lang w:val="en-US"/>
    </w:rPr>
  </w:style>
  <w:style w:type="character" w:styleId="FootnoteReference">
    <w:name w:val="footnote reference"/>
    <w:basedOn w:val="DefaultParagraphFont"/>
    <w:uiPriority w:val="99"/>
    <w:semiHidden/>
    <w:unhideWhenUsed/>
    <w:rsid w:val="00EB0447"/>
    <w:rPr>
      <w:vertAlign w:val="superscript"/>
    </w:rPr>
  </w:style>
  <w:style w:type="paragraph" w:styleId="EndnoteText">
    <w:name w:val="endnote text"/>
    <w:basedOn w:val="Normal"/>
    <w:link w:val="EndnoteTextChar"/>
    <w:uiPriority w:val="99"/>
    <w:unhideWhenUsed/>
    <w:rsid w:val="00EB0447"/>
    <w:rPr>
      <w:sz w:val="20"/>
      <w:szCs w:val="20"/>
    </w:rPr>
  </w:style>
  <w:style w:type="character" w:customStyle="1" w:styleId="EndnoteTextChar">
    <w:name w:val="Endnote Text Char"/>
    <w:basedOn w:val="DefaultParagraphFont"/>
    <w:link w:val="EndnoteText"/>
    <w:uiPriority w:val="99"/>
    <w:rsid w:val="00EB0447"/>
    <w:rPr>
      <w:rFonts w:ascii="Times New Roman" w:eastAsia="Times New Roman" w:hAnsi="Times New Roman" w:cs="Times New Roman"/>
      <w:sz w:val="20"/>
      <w:szCs w:val="20"/>
      <w:lang w:val="en-US"/>
    </w:rPr>
  </w:style>
  <w:style w:type="character" w:styleId="EndnoteReference">
    <w:name w:val="endnote reference"/>
    <w:basedOn w:val="DefaultParagraphFont"/>
    <w:uiPriority w:val="99"/>
    <w:unhideWhenUsed/>
    <w:rsid w:val="00EB0447"/>
    <w:rPr>
      <w:vertAlign w:val="superscript"/>
    </w:rPr>
  </w:style>
  <w:style w:type="character" w:customStyle="1" w:styleId="NoSpacingChar">
    <w:name w:val="No Spacing Char"/>
    <w:link w:val="NoSpacing"/>
    <w:uiPriority w:val="1"/>
    <w:locked/>
    <w:rsid w:val="00EB0447"/>
    <w:rPr>
      <w:rFonts w:ascii="Calibri" w:eastAsia="Calibri" w:hAnsi="Calibri" w:cs="Mangal"/>
      <w:szCs w:val="20"/>
      <w:lang w:val="en-US" w:bidi="hi-IN"/>
    </w:rPr>
  </w:style>
  <w:style w:type="paragraph" w:styleId="PlainText">
    <w:name w:val="Plain Text"/>
    <w:basedOn w:val="Normal"/>
    <w:link w:val="PlainTextChar"/>
    <w:uiPriority w:val="99"/>
    <w:unhideWhenUsed/>
    <w:rsid w:val="00EB0447"/>
    <w:rPr>
      <w:rFonts w:ascii="Consolas" w:eastAsiaTheme="minorHAnsi" w:hAnsi="Consolas" w:cs="Consolas"/>
      <w:sz w:val="21"/>
      <w:szCs w:val="21"/>
      <w:lang w:val="en-IN" w:eastAsia="en-IN" w:bidi="hi-IN"/>
    </w:rPr>
  </w:style>
  <w:style w:type="character" w:customStyle="1" w:styleId="PlainTextChar">
    <w:name w:val="Plain Text Char"/>
    <w:basedOn w:val="DefaultParagraphFont"/>
    <w:link w:val="PlainText"/>
    <w:uiPriority w:val="99"/>
    <w:rsid w:val="00EB0447"/>
    <w:rPr>
      <w:rFonts w:ascii="Consolas" w:hAnsi="Consolas" w:cs="Consolas"/>
      <w:sz w:val="21"/>
      <w:szCs w:val="21"/>
      <w:lang w:eastAsia="en-IN" w:bidi="hi-IN"/>
    </w:rPr>
  </w:style>
  <w:style w:type="paragraph" w:customStyle="1" w:styleId="FirstParagraph">
    <w:name w:val="First Paragraph"/>
    <w:basedOn w:val="BodyText"/>
    <w:next w:val="BodyText"/>
    <w:qFormat/>
    <w:rsid w:val="00EB0447"/>
    <w:pPr>
      <w:spacing w:before="180" w:after="180" w:line="240" w:lineRule="auto"/>
      <w:jc w:val="left"/>
    </w:pPr>
    <w:rPr>
      <w:rFonts w:asciiTheme="minorHAnsi" w:eastAsiaTheme="minorHAnsi" w:hAnsiTheme="minorHAnsi" w:cstheme="minorBidi"/>
    </w:rPr>
  </w:style>
  <w:style w:type="paragraph" w:customStyle="1" w:styleId="Compact">
    <w:name w:val="Compact"/>
    <w:basedOn w:val="BodyText"/>
    <w:qFormat/>
    <w:rsid w:val="00EB0447"/>
    <w:pPr>
      <w:spacing w:before="36" w:after="36" w:line="240" w:lineRule="auto"/>
      <w:jc w:val="left"/>
    </w:pPr>
    <w:rPr>
      <w:rFonts w:asciiTheme="minorHAnsi" w:eastAsiaTheme="minorHAnsi" w:hAnsiTheme="minorHAnsi" w:cstheme="minorBidi"/>
    </w:rPr>
  </w:style>
  <w:style w:type="character" w:customStyle="1" w:styleId="details">
    <w:name w:val="details"/>
    <w:basedOn w:val="DefaultParagraphFont"/>
    <w:rsid w:val="00BA1F22"/>
  </w:style>
  <w:style w:type="character" w:customStyle="1" w:styleId="UnresolvedMention1">
    <w:name w:val="Unresolved Mention1"/>
    <w:basedOn w:val="DefaultParagraphFont"/>
    <w:uiPriority w:val="99"/>
    <w:semiHidden/>
    <w:unhideWhenUsed/>
    <w:rsid w:val="00F34ECA"/>
    <w:rPr>
      <w:color w:val="808080"/>
      <w:shd w:val="clear" w:color="auto" w:fill="E6E6E6"/>
    </w:rPr>
  </w:style>
  <w:style w:type="paragraph" w:customStyle="1" w:styleId="Style">
    <w:name w:val="Style"/>
    <w:rsid w:val="00532E07"/>
    <w:pPr>
      <w:widowControl w:val="0"/>
      <w:autoSpaceDE w:val="0"/>
      <w:autoSpaceDN w:val="0"/>
      <w:adjustRightInd w:val="0"/>
      <w:spacing w:after="0" w:line="240" w:lineRule="auto"/>
    </w:pPr>
    <w:rPr>
      <w:rFonts w:ascii="Times New Roman" w:eastAsiaTheme="minorEastAsia" w:hAnsi="Times New Roman" w:cs="Times New Roman"/>
      <w:sz w:val="24"/>
      <w:szCs w:val="24"/>
      <w:lang w:val="en-US" w:eastAsia="zh-CN"/>
    </w:rPr>
  </w:style>
  <w:style w:type="paragraph" w:styleId="TOCHeading">
    <w:name w:val="TOC Heading"/>
    <w:basedOn w:val="Heading1"/>
    <w:next w:val="Normal"/>
    <w:uiPriority w:val="39"/>
    <w:unhideWhenUsed/>
    <w:qFormat/>
    <w:rsid w:val="002B2FFC"/>
    <w:pPr>
      <w:keepLines/>
      <w:spacing w:before="240" w:line="259" w:lineRule="auto"/>
      <w:jc w:val="left"/>
      <w:outlineLvl w:val="9"/>
    </w:pPr>
    <w:rPr>
      <w:rFonts w:asciiTheme="majorHAnsi" w:eastAsiaTheme="majorEastAsia" w:hAnsiTheme="majorHAnsi" w:cstheme="majorBidi"/>
      <w:color w:val="2F5496" w:themeColor="accent1" w:themeShade="BF"/>
      <w:sz w:val="32"/>
      <w:szCs w:val="32"/>
      <w:u w:val="none"/>
      <w:lang w:val="en-US" w:eastAsia="en-US"/>
    </w:rPr>
  </w:style>
  <w:style w:type="paragraph" w:styleId="TOC1">
    <w:name w:val="toc 1"/>
    <w:basedOn w:val="Normal"/>
    <w:next w:val="Normal"/>
    <w:autoRedefine/>
    <w:uiPriority w:val="39"/>
    <w:unhideWhenUsed/>
    <w:rsid w:val="002B2FFC"/>
    <w:pPr>
      <w:spacing w:after="100"/>
    </w:pPr>
  </w:style>
  <w:style w:type="paragraph" w:styleId="TOC2">
    <w:name w:val="toc 2"/>
    <w:basedOn w:val="Normal"/>
    <w:next w:val="Normal"/>
    <w:autoRedefine/>
    <w:uiPriority w:val="39"/>
    <w:unhideWhenUsed/>
    <w:rsid w:val="00D06F1F"/>
    <w:pPr>
      <w:tabs>
        <w:tab w:val="right" w:leader="dot" w:pos="9017"/>
      </w:tabs>
      <w:spacing w:after="100" w:line="259" w:lineRule="auto"/>
      <w:ind w:left="220"/>
    </w:pPr>
    <w:rPr>
      <w:rFonts w:asciiTheme="minorHAnsi" w:eastAsiaTheme="minorEastAsia" w:hAnsiTheme="minorHAnsi"/>
      <w:sz w:val="22"/>
      <w:szCs w:val="22"/>
    </w:rPr>
  </w:style>
  <w:style w:type="paragraph" w:styleId="TOC3">
    <w:name w:val="toc 3"/>
    <w:basedOn w:val="Normal"/>
    <w:next w:val="Normal"/>
    <w:autoRedefine/>
    <w:uiPriority w:val="39"/>
    <w:unhideWhenUsed/>
    <w:rsid w:val="00D06F1F"/>
    <w:pPr>
      <w:tabs>
        <w:tab w:val="right" w:leader="dot" w:pos="9017"/>
      </w:tabs>
      <w:spacing w:after="100" w:line="259" w:lineRule="auto"/>
      <w:ind w:left="440"/>
    </w:pPr>
    <w:rPr>
      <w:rFonts w:asciiTheme="minorHAnsi" w:eastAsiaTheme="minorEastAsia" w:hAnsiTheme="minorHAnsi"/>
      <w:sz w:val="22"/>
      <w:szCs w:val="22"/>
    </w:rPr>
  </w:style>
  <w:style w:type="character" w:customStyle="1" w:styleId="Heading2Char">
    <w:name w:val="Heading 2 Char"/>
    <w:basedOn w:val="DefaultParagraphFont"/>
    <w:link w:val="Heading2"/>
    <w:uiPriority w:val="9"/>
    <w:rsid w:val="00751EFF"/>
    <w:rPr>
      <w:rFonts w:asciiTheme="majorHAnsi" w:eastAsiaTheme="majorEastAsia" w:hAnsiTheme="majorHAnsi" w:cstheme="majorBidi"/>
      <w:color w:val="2F5496" w:themeColor="accent1" w:themeShade="BF"/>
      <w:sz w:val="26"/>
      <w:szCs w:val="26"/>
      <w:lang w:val="en-US"/>
    </w:rPr>
  </w:style>
  <w:style w:type="character" w:customStyle="1" w:styleId="Heading4Char">
    <w:name w:val="Heading 4 Char"/>
    <w:basedOn w:val="DefaultParagraphFont"/>
    <w:link w:val="Heading4"/>
    <w:uiPriority w:val="9"/>
    <w:rsid w:val="009D1E54"/>
    <w:rPr>
      <w:rFonts w:asciiTheme="majorHAnsi" w:eastAsiaTheme="majorEastAsia" w:hAnsiTheme="majorHAnsi" w:cstheme="majorBidi"/>
      <w:i/>
      <w:iCs/>
      <w:color w:val="2F5496" w:themeColor="accent1" w:themeShade="BF"/>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71798">
      <w:bodyDiv w:val="1"/>
      <w:marLeft w:val="0"/>
      <w:marRight w:val="0"/>
      <w:marTop w:val="0"/>
      <w:marBottom w:val="0"/>
      <w:divBdr>
        <w:top w:val="none" w:sz="0" w:space="0" w:color="auto"/>
        <w:left w:val="none" w:sz="0" w:space="0" w:color="auto"/>
        <w:bottom w:val="none" w:sz="0" w:space="0" w:color="auto"/>
        <w:right w:val="none" w:sz="0" w:space="0" w:color="auto"/>
      </w:divBdr>
    </w:div>
    <w:div w:id="11346863">
      <w:bodyDiv w:val="1"/>
      <w:marLeft w:val="0"/>
      <w:marRight w:val="0"/>
      <w:marTop w:val="0"/>
      <w:marBottom w:val="0"/>
      <w:divBdr>
        <w:top w:val="none" w:sz="0" w:space="0" w:color="auto"/>
        <w:left w:val="none" w:sz="0" w:space="0" w:color="auto"/>
        <w:bottom w:val="none" w:sz="0" w:space="0" w:color="auto"/>
        <w:right w:val="none" w:sz="0" w:space="0" w:color="auto"/>
      </w:divBdr>
    </w:div>
    <w:div w:id="27146991">
      <w:bodyDiv w:val="1"/>
      <w:marLeft w:val="0"/>
      <w:marRight w:val="0"/>
      <w:marTop w:val="0"/>
      <w:marBottom w:val="0"/>
      <w:divBdr>
        <w:top w:val="none" w:sz="0" w:space="0" w:color="auto"/>
        <w:left w:val="none" w:sz="0" w:space="0" w:color="auto"/>
        <w:bottom w:val="none" w:sz="0" w:space="0" w:color="auto"/>
        <w:right w:val="none" w:sz="0" w:space="0" w:color="auto"/>
      </w:divBdr>
    </w:div>
    <w:div w:id="40522672">
      <w:bodyDiv w:val="1"/>
      <w:marLeft w:val="0"/>
      <w:marRight w:val="0"/>
      <w:marTop w:val="0"/>
      <w:marBottom w:val="0"/>
      <w:divBdr>
        <w:top w:val="none" w:sz="0" w:space="0" w:color="auto"/>
        <w:left w:val="none" w:sz="0" w:space="0" w:color="auto"/>
        <w:bottom w:val="none" w:sz="0" w:space="0" w:color="auto"/>
        <w:right w:val="none" w:sz="0" w:space="0" w:color="auto"/>
      </w:divBdr>
    </w:div>
    <w:div w:id="48918876">
      <w:bodyDiv w:val="1"/>
      <w:marLeft w:val="0"/>
      <w:marRight w:val="0"/>
      <w:marTop w:val="0"/>
      <w:marBottom w:val="0"/>
      <w:divBdr>
        <w:top w:val="none" w:sz="0" w:space="0" w:color="auto"/>
        <w:left w:val="none" w:sz="0" w:space="0" w:color="auto"/>
        <w:bottom w:val="none" w:sz="0" w:space="0" w:color="auto"/>
        <w:right w:val="none" w:sz="0" w:space="0" w:color="auto"/>
      </w:divBdr>
    </w:div>
    <w:div w:id="55443482">
      <w:bodyDiv w:val="1"/>
      <w:marLeft w:val="0"/>
      <w:marRight w:val="0"/>
      <w:marTop w:val="0"/>
      <w:marBottom w:val="0"/>
      <w:divBdr>
        <w:top w:val="none" w:sz="0" w:space="0" w:color="auto"/>
        <w:left w:val="none" w:sz="0" w:space="0" w:color="auto"/>
        <w:bottom w:val="none" w:sz="0" w:space="0" w:color="auto"/>
        <w:right w:val="none" w:sz="0" w:space="0" w:color="auto"/>
      </w:divBdr>
    </w:div>
    <w:div w:id="81491514">
      <w:bodyDiv w:val="1"/>
      <w:marLeft w:val="0"/>
      <w:marRight w:val="0"/>
      <w:marTop w:val="0"/>
      <w:marBottom w:val="0"/>
      <w:divBdr>
        <w:top w:val="none" w:sz="0" w:space="0" w:color="auto"/>
        <w:left w:val="none" w:sz="0" w:space="0" w:color="auto"/>
        <w:bottom w:val="none" w:sz="0" w:space="0" w:color="auto"/>
        <w:right w:val="none" w:sz="0" w:space="0" w:color="auto"/>
      </w:divBdr>
    </w:div>
    <w:div w:id="85158382">
      <w:bodyDiv w:val="1"/>
      <w:marLeft w:val="0"/>
      <w:marRight w:val="0"/>
      <w:marTop w:val="0"/>
      <w:marBottom w:val="0"/>
      <w:divBdr>
        <w:top w:val="none" w:sz="0" w:space="0" w:color="auto"/>
        <w:left w:val="none" w:sz="0" w:space="0" w:color="auto"/>
        <w:bottom w:val="none" w:sz="0" w:space="0" w:color="auto"/>
        <w:right w:val="none" w:sz="0" w:space="0" w:color="auto"/>
      </w:divBdr>
    </w:div>
    <w:div w:id="94980557">
      <w:bodyDiv w:val="1"/>
      <w:marLeft w:val="0"/>
      <w:marRight w:val="0"/>
      <w:marTop w:val="0"/>
      <w:marBottom w:val="0"/>
      <w:divBdr>
        <w:top w:val="none" w:sz="0" w:space="0" w:color="auto"/>
        <w:left w:val="none" w:sz="0" w:space="0" w:color="auto"/>
        <w:bottom w:val="none" w:sz="0" w:space="0" w:color="auto"/>
        <w:right w:val="none" w:sz="0" w:space="0" w:color="auto"/>
      </w:divBdr>
    </w:div>
    <w:div w:id="126317563">
      <w:bodyDiv w:val="1"/>
      <w:marLeft w:val="0"/>
      <w:marRight w:val="0"/>
      <w:marTop w:val="0"/>
      <w:marBottom w:val="0"/>
      <w:divBdr>
        <w:top w:val="none" w:sz="0" w:space="0" w:color="auto"/>
        <w:left w:val="none" w:sz="0" w:space="0" w:color="auto"/>
        <w:bottom w:val="none" w:sz="0" w:space="0" w:color="auto"/>
        <w:right w:val="none" w:sz="0" w:space="0" w:color="auto"/>
      </w:divBdr>
    </w:div>
    <w:div w:id="167718261">
      <w:bodyDiv w:val="1"/>
      <w:marLeft w:val="0"/>
      <w:marRight w:val="0"/>
      <w:marTop w:val="0"/>
      <w:marBottom w:val="0"/>
      <w:divBdr>
        <w:top w:val="none" w:sz="0" w:space="0" w:color="auto"/>
        <w:left w:val="none" w:sz="0" w:space="0" w:color="auto"/>
        <w:bottom w:val="none" w:sz="0" w:space="0" w:color="auto"/>
        <w:right w:val="none" w:sz="0" w:space="0" w:color="auto"/>
      </w:divBdr>
    </w:div>
    <w:div w:id="187721104">
      <w:bodyDiv w:val="1"/>
      <w:marLeft w:val="0"/>
      <w:marRight w:val="0"/>
      <w:marTop w:val="0"/>
      <w:marBottom w:val="0"/>
      <w:divBdr>
        <w:top w:val="none" w:sz="0" w:space="0" w:color="auto"/>
        <w:left w:val="none" w:sz="0" w:space="0" w:color="auto"/>
        <w:bottom w:val="none" w:sz="0" w:space="0" w:color="auto"/>
        <w:right w:val="none" w:sz="0" w:space="0" w:color="auto"/>
      </w:divBdr>
    </w:div>
    <w:div w:id="190732339">
      <w:bodyDiv w:val="1"/>
      <w:marLeft w:val="0"/>
      <w:marRight w:val="0"/>
      <w:marTop w:val="0"/>
      <w:marBottom w:val="0"/>
      <w:divBdr>
        <w:top w:val="none" w:sz="0" w:space="0" w:color="auto"/>
        <w:left w:val="none" w:sz="0" w:space="0" w:color="auto"/>
        <w:bottom w:val="none" w:sz="0" w:space="0" w:color="auto"/>
        <w:right w:val="none" w:sz="0" w:space="0" w:color="auto"/>
      </w:divBdr>
    </w:div>
    <w:div w:id="193927072">
      <w:bodyDiv w:val="1"/>
      <w:marLeft w:val="0"/>
      <w:marRight w:val="0"/>
      <w:marTop w:val="0"/>
      <w:marBottom w:val="0"/>
      <w:divBdr>
        <w:top w:val="none" w:sz="0" w:space="0" w:color="auto"/>
        <w:left w:val="none" w:sz="0" w:space="0" w:color="auto"/>
        <w:bottom w:val="none" w:sz="0" w:space="0" w:color="auto"/>
        <w:right w:val="none" w:sz="0" w:space="0" w:color="auto"/>
      </w:divBdr>
    </w:div>
    <w:div w:id="198855459">
      <w:bodyDiv w:val="1"/>
      <w:marLeft w:val="0"/>
      <w:marRight w:val="0"/>
      <w:marTop w:val="0"/>
      <w:marBottom w:val="0"/>
      <w:divBdr>
        <w:top w:val="none" w:sz="0" w:space="0" w:color="auto"/>
        <w:left w:val="none" w:sz="0" w:space="0" w:color="auto"/>
        <w:bottom w:val="none" w:sz="0" w:space="0" w:color="auto"/>
        <w:right w:val="none" w:sz="0" w:space="0" w:color="auto"/>
      </w:divBdr>
    </w:div>
    <w:div w:id="235553519">
      <w:bodyDiv w:val="1"/>
      <w:marLeft w:val="0"/>
      <w:marRight w:val="0"/>
      <w:marTop w:val="0"/>
      <w:marBottom w:val="0"/>
      <w:divBdr>
        <w:top w:val="none" w:sz="0" w:space="0" w:color="auto"/>
        <w:left w:val="none" w:sz="0" w:space="0" w:color="auto"/>
        <w:bottom w:val="none" w:sz="0" w:space="0" w:color="auto"/>
        <w:right w:val="none" w:sz="0" w:space="0" w:color="auto"/>
      </w:divBdr>
    </w:div>
    <w:div w:id="240218298">
      <w:bodyDiv w:val="1"/>
      <w:marLeft w:val="0"/>
      <w:marRight w:val="0"/>
      <w:marTop w:val="0"/>
      <w:marBottom w:val="0"/>
      <w:divBdr>
        <w:top w:val="none" w:sz="0" w:space="0" w:color="auto"/>
        <w:left w:val="none" w:sz="0" w:space="0" w:color="auto"/>
        <w:bottom w:val="none" w:sz="0" w:space="0" w:color="auto"/>
        <w:right w:val="none" w:sz="0" w:space="0" w:color="auto"/>
      </w:divBdr>
    </w:div>
    <w:div w:id="242616433">
      <w:bodyDiv w:val="1"/>
      <w:marLeft w:val="0"/>
      <w:marRight w:val="0"/>
      <w:marTop w:val="0"/>
      <w:marBottom w:val="0"/>
      <w:divBdr>
        <w:top w:val="none" w:sz="0" w:space="0" w:color="auto"/>
        <w:left w:val="none" w:sz="0" w:space="0" w:color="auto"/>
        <w:bottom w:val="none" w:sz="0" w:space="0" w:color="auto"/>
        <w:right w:val="none" w:sz="0" w:space="0" w:color="auto"/>
      </w:divBdr>
    </w:div>
    <w:div w:id="284192205">
      <w:bodyDiv w:val="1"/>
      <w:marLeft w:val="0"/>
      <w:marRight w:val="0"/>
      <w:marTop w:val="0"/>
      <w:marBottom w:val="0"/>
      <w:divBdr>
        <w:top w:val="none" w:sz="0" w:space="0" w:color="auto"/>
        <w:left w:val="none" w:sz="0" w:space="0" w:color="auto"/>
        <w:bottom w:val="none" w:sz="0" w:space="0" w:color="auto"/>
        <w:right w:val="none" w:sz="0" w:space="0" w:color="auto"/>
      </w:divBdr>
    </w:div>
    <w:div w:id="290936584">
      <w:bodyDiv w:val="1"/>
      <w:marLeft w:val="0"/>
      <w:marRight w:val="0"/>
      <w:marTop w:val="0"/>
      <w:marBottom w:val="0"/>
      <w:divBdr>
        <w:top w:val="none" w:sz="0" w:space="0" w:color="auto"/>
        <w:left w:val="none" w:sz="0" w:space="0" w:color="auto"/>
        <w:bottom w:val="none" w:sz="0" w:space="0" w:color="auto"/>
        <w:right w:val="none" w:sz="0" w:space="0" w:color="auto"/>
      </w:divBdr>
    </w:div>
    <w:div w:id="304895228">
      <w:bodyDiv w:val="1"/>
      <w:marLeft w:val="0"/>
      <w:marRight w:val="0"/>
      <w:marTop w:val="0"/>
      <w:marBottom w:val="0"/>
      <w:divBdr>
        <w:top w:val="none" w:sz="0" w:space="0" w:color="auto"/>
        <w:left w:val="none" w:sz="0" w:space="0" w:color="auto"/>
        <w:bottom w:val="none" w:sz="0" w:space="0" w:color="auto"/>
        <w:right w:val="none" w:sz="0" w:space="0" w:color="auto"/>
      </w:divBdr>
    </w:div>
    <w:div w:id="314186712">
      <w:bodyDiv w:val="1"/>
      <w:marLeft w:val="0"/>
      <w:marRight w:val="0"/>
      <w:marTop w:val="0"/>
      <w:marBottom w:val="0"/>
      <w:divBdr>
        <w:top w:val="none" w:sz="0" w:space="0" w:color="auto"/>
        <w:left w:val="none" w:sz="0" w:space="0" w:color="auto"/>
        <w:bottom w:val="none" w:sz="0" w:space="0" w:color="auto"/>
        <w:right w:val="none" w:sz="0" w:space="0" w:color="auto"/>
      </w:divBdr>
    </w:div>
    <w:div w:id="314532290">
      <w:bodyDiv w:val="1"/>
      <w:marLeft w:val="0"/>
      <w:marRight w:val="0"/>
      <w:marTop w:val="0"/>
      <w:marBottom w:val="0"/>
      <w:divBdr>
        <w:top w:val="none" w:sz="0" w:space="0" w:color="auto"/>
        <w:left w:val="none" w:sz="0" w:space="0" w:color="auto"/>
        <w:bottom w:val="none" w:sz="0" w:space="0" w:color="auto"/>
        <w:right w:val="none" w:sz="0" w:space="0" w:color="auto"/>
      </w:divBdr>
    </w:div>
    <w:div w:id="314535933">
      <w:bodyDiv w:val="1"/>
      <w:marLeft w:val="0"/>
      <w:marRight w:val="0"/>
      <w:marTop w:val="0"/>
      <w:marBottom w:val="0"/>
      <w:divBdr>
        <w:top w:val="none" w:sz="0" w:space="0" w:color="auto"/>
        <w:left w:val="none" w:sz="0" w:space="0" w:color="auto"/>
        <w:bottom w:val="none" w:sz="0" w:space="0" w:color="auto"/>
        <w:right w:val="none" w:sz="0" w:space="0" w:color="auto"/>
      </w:divBdr>
    </w:div>
    <w:div w:id="315492904">
      <w:bodyDiv w:val="1"/>
      <w:marLeft w:val="0"/>
      <w:marRight w:val="0"/>
      <w:marTop w:val="0"/>
      <w:marBottom w:val="0"/>
      <w:divBdr>
        <w:top w:val="none" w:sz="0" w:space="0" w:color="auto"/>
        <w:left w:val="none" w:sz="0" w:space="0" w:color="auto"/>
        <w:bottom w:val="none" w:sz="0" w:space="0" w:color="auto"/>
        <w:right w:val="none" w:sz="0" w:space="0" w:color="auto"/>
      </w:divBdr>
    </w:div>
    <w:div w:id="372997877">
      <w:bodyDiv w:val="1"/>
      <w:marLeft w:val="0"/>
      <w:marRight w:val="0"/>
      <w:marTop w:val="0"/>
      <w:marBottom w:val="0"/>
      <w:divBdr>
        <w:top w:val="none" w:sz="0" w:space="0" w:color="auto"/>
        <w:left w:val="none" w:sz="0" w:space="0" w:color="auto"/>
        <w:bottom w:val="none" w:sz="0" w:space="0" w:color="auto"/>
        <w:right w:val="none" w:sz="0" w:space="0" w:color="auto"/>
      </w:divBdr>
    </w:div>
    <w:div w:id="387386300">
      <w:bodyDiv w:val="1"/>
      <w:marLeft w:val="0"/>
      <w:marRight w:val="0"/>
      <w:marTop w:val="0"/>
      <w:marBottom w:val="0"/>
      <w:divBdr>
        <w:top w:val="none" w:sz="0" w:space="0" w:color="auto"/>
        <w:left w:val="none" w:sz="0" w:space="0" w:color="auto"/>
        <w:bottom w:val="none" w:sz="0" w:space="0" w:color="auto"/>
        <w:right w:val="none" w:sz="0" w:space="0" w:color="auto"/>
      </w:divBdr>
    </w:div>
    <w:div w:id="391198594">
      <w:bodyDiv w:val="1"/>
      <w:marLeft w:val="0"/>
      <w:marRight w:val="0"/>
      <w:marTop w:val="0"/>
      <w:marBottom w:val="0"/>
      <w:divBdr>
        <w:top w:val="none" w:sz="0" w:space="0" w:color="auto"/>
        <w:left w:val="none" w:sz="0" w:space="0" w:color="auto"/>
        <w:bottom w:val="none" w:sz="0" w:space="0" w:color="auto"/>
        <w:right w:val="none" w:sz="0" w:space="0" w:color="auto"/>
      </w:divBdr>
    </w:div>
    <w:div w:id="392654065">
      <w:bodyDiv w:val="1"/>
      <w:marLeft w:val="0"/>
      <w:marRight w:val="0"/>
      <w:marTop w:val="0"/>
      <w:marBottom w:val="0"/>
      <w:divBdr>
        <w:top w:val="none" w:sz="0" w:space="0" w:color="auto"/>
        <w:left w:val="none" w:sz="0" w:space="0" w:color="auto"/>
        <w:bottom w:val="none" w:sz="0" w:space="0" w:color="auto"/>
        <w:right w:val="none" w:sz="0" w:space="0" w:color="auto"/>
      </w:divBdr>
    </w:div>
    <w:div w:id="413672185">
      <w:bodyDiv w:val="1"/>
      <w:marLeft w:val="0"/>
      <w:marRight w:val="0"/>
      <w:marTop w:val="0"/>
      <w:marBottom w:val="0"/>
      <w:divBdr>
        <w:top w:val="none" w:sz="0" w:space="0" w:color="auto"/>
        <w:left w:val="none" w:sz="0" w:space="0" w:color="auto"/>
        <w:bottom w:val="none" w:sz="0" w:space="0" w:color="auto"/>
        <w:right w:val="none" w:sz="0" w:space="0" w:color="auto"/>
      </w:divBdr>
    </w:div>
    <w:div w:id="433667582">
      <w:bodyDiv w:val="1"/>
      <w:marLeft w:val="0"/>
      <w:marRight w:val="0"/>
      <w:marTop w:val="0"/>
      <w:marBottom w:val="0"/>
      <w:divBdr>
        <w:top w:val="none" w:sz="0" w:space="0" w:color="auto"/>
        <w:left w:val="none" w:sz="0" w:space="0" w:color="auto"/>
        <w:bottom w:val="none" w:sz="0" w:space="0" w:color="auto"/>
        <w:right w:val="none" w:sz="0" w:space="0" w:color="auto"/>
      </w:divBdr>
    </w:div>
    <w:div w:id="441918017">
      <w:bodyDiv w:val="1"/>
      <w:marLeft w:val="0"/>
      <w:marRight w:val="0"/>
      <w:marTop w:val="0"/>
      <w:marBottom w:val="0"/>
      <w:divBdr>
        <w:top w:val="none" w:sz="0" w:space="0" w:color="auto"/>
        <w:left w:val="none" w:sz="0" w:space="0" w:color="auto"/>
        <w:bottom w:val="none" w:sz="0" w:space="0" w:color="auto"/>
        <w:right w:val="none" w:sz="0" w:space="0" w:color="auto"/>
      </w:divBdr>
    </w:div>
    <w:div w:id="452481754">
      <w:bodyDiv w:val="1"/>
      <w:marLeft w:val="0"/>
      <w:marRight w:val="0"/>
      <w:marTop w:val="0"/>
      <w:marBottom w:val="0"/>
      <w:divBdr>
        <w:top w:val="none" w:sz="0" w:space="0" w:color="auto"/>
        <w:left w:val="none" w:sz="0" w:space="0" w:color="auto"/>
        <w:bottom w:val="none" w:sz="0" w:space="0" w:color="auto"/>
        <w:right w:val="none" w:sz="0" w:space="0" w:color="auto"/>
      </w:divBdr>
    </w:div>
    <w:div w:id="455677752">
      <w:bodyDiv w:val="1"/>
      <w:marLeft w:val="0"/>
      <w:marRight w:val="0"/>
      <w:marTop w:val="0"/>
      <w:marBottom w:val="0"/>
      <w:divBdr>
        <w:top w:val="none" w:sz="0" w:space="0" w:color="auto"/>
        <w:left w:val="none" w:sz="0" w:space="0" w:color="auto"/>
        <w:bottom w:val="none" w:sz="0" w:space="0" w:color="auto"/>
        <w:right w:val="none" w:sz="0" w:space="0" w:color="auto"/>
      </w:divBdr>
    </w:div>
    <w:div w:id="465322649">
      <w:bodyDiv w:val="1"/>
      <w:marLeft w:val="0"/>
      <w:marRight w:val="0"/>
      <w:marTop w:val="0"/>
      <w:marBottom w:val="0"/>
      <w:divBdr>
        <w:top w:val="none" w:sz="0" w:space="0" w:color="auto"/>
        <w:left w:val="none" w:sz="0" w:space="0" w:color="auto"/>
        <w:bottom w:val="none" w:sz="0" w:space="0" w:color="auto"/>
        <w:right w:val="none" w:sz="0" w:space="0" w:color="auto"/>
      </w:divBdr>
    </w:div>
    <w:div w:id="473332529">
      <w:bodyDiv w:val="1"/>
      <w:marLeft w:val="0"/>
      <w:marRight w:val="0"/>
      <w:marTop w:val="0"/>
      <w:marBottom w:val="0"/>
      <w:divBdr>
        <w:top w:val="none" w:sz="0" w:space="0" w:color="auto"/>
        <w:left w:val="none" w:sz="0" w:space="0" w:color="auto"/>
        <w:bottom w:val="none" w:sz="0" w:space="0" w:color="auto"/>
        <w:right w:val="none" w:sz="0" w:space="0" w:color="auto"/>
      </w:divBdr>
    </w:div>
    <w:div w:id="476655202">
      <w:bodyDiv w:val="1"/>
      <w:marLeft w:val="0"/>
      <w:marRight w:val="0"/>
      <w:marTop w:val="0"/>
      <w:marBottom w:val="0"/>
      <w:divBdr>
        <w:top w:val="none" w:sz="0" w:space="0" w:color="auto"/>
        <w:left w:val="none" w:sz="0" w:space="0" w:color="auto"/>
        <w:bottom w:val="none" w:sz="0" w:space="0" w:color="auto"/>
        <w:right w:val="none" w:sz="0" w:space="0" w:color="auto"/>
      </w:divBdr>
    </w:div>
    <w:div w:id="480974368">
      <w:bodyDiv w:val="1"/>
      <w:marLeft w:val="0"/>
      <w:marRight w:val="0"/>
      <w:marTop w:val="0"/>
      <w:marBottom w:val="0"/>
      <w:divBdr>
        <w:top w:val="none" w:sz="0" w:space="0" w:color="auto"/>
        <w:left w:val="none" w:sz="0" w:space="0" w:color="auto"/>
        <w:bottom w:val="none" w:sz="0" w:space="0" w:color="auto"/>
        <w:right w:val="none" w:sz="0" w:space="0" w:color="auto"/>
      </w:divBdr>
    </w:div>
    <w:div w:id="517817794">
      <w:bodyDiv w:val="1"/>
      <w:marLeft w:val="0"/>
      <w:marRight w:val="0"/>
      <w:marTop w:val="0"/>
      <w:marBottom w:val="0"/>
      <w:divBdr>
        <w:top w:val="none" w:sz="0" w:space="0" w:color="auto"/>
        <w:left w:val="none" w:sz="0" w:space="0" w:color="auto"/>
        <w:bottom w:val="none" w:sz="0" w:space="0" w:color="auto"/>
        <w:right w:val="none" w:sz="0" w:space="0" w:color="auto"/>
      </w:divBdr>
    </w:div>
    <w:div w:id="552271918">
      <w:bodyDiv w:val="1"/>
      <w:marLeft w:val="0"/>
      <w:marRight w:val="0"/>
      <w:marTop w:val="0"/>
      <w:marBottom w:val="0"/>
      <w:divBdr>
        <w:top w:val="none" w:sz="0" w:space="0" w:color="auto"/>
        <w:left w:val="none" w:sz="0" w:space="0" w:color="auto"/>
        <w:bottom w:val="none" w:sz="0" w:space="0" w:color="auto"/>
        <w:right w:val="none" w:sz="0" w:space="0" w:color="auto"/>
      </w:divBdr>
    </w:div>
    <w:div w:id="566501679">
      <w:bodyDiv w:val="1"/>
      <w:marLeft w:val="0"/>
      <w:marRight w:val="0"/>
      <w:marTop w:val="0"/>
      <w:marBottom w:val="0"/>
      <w:divBdr>
        <w:top w:val="none" w:sz="0" w:space="0" w:color="auto"/>
        <w:left w:val="none" w:sz="0" w:space="0" w:color="auto"/>
        <w:bottom w:val="none" w:sz="0" w:space="0" w:color="auto"/>
        <w:right w:val="none" w:sz="0" w:space="0" w:color="auto"/>
      </w:divBdr>
    </w:div>
    <w:div w:id="567569429">
      <w:bodyDiv w:val="1"/>
      <w:marLeft w:val="0"/>
      <w:marRight w:val="0"/>
      <w:marTop w:val="0"/>
      <w:marBottom w:val="0"/>
      <w:divBdr>
        <w:top w:val="none" w:sz="0" w:space="0" w:color="auto"/>
        <w:left w:val="none" w:sz="0" w:space="0" w:color="auto"/>
        <w:bottom w:val="none" w:sz="0" w:space="0" w:color="auto"/>
        <w:right w:val="none" w:sz="0" w:space="0" w:color="auto"/>
      </w:divBdr>
    </w:div>
    <w:div w:id="581528558">
      <w:bodyDiv w:val="1"/>
      <w:marLeft w:val="0"/>
      <w:marRight w:val="0"/>
      <w:marTop w:val="0"/>
      <w:marBottom w:val="0"/>
      <w:divBdr>
        <w:top w:val="none" w:sz="0" w:space="0" w:color="auto"/>
        <w:left w:val="none" w:sz="0" w:space="0" w:color="auto"/>
        <w:bottom w:val="none" w:sz="0" w:space="0" w:color="auto"/>
        <w:right w:val="none" w:sz="0" w:space="0" w:color="auto"/>
      </w:divBdr>
    </w:div>
    <w:div w:id="593055240">
      <w:bodyDiv w:val="1"/>
      <w:marLeft w:val="0"/>
      <w:marRight w:val="0"/>
      <w:marTop w:val="0"/>
      <w:marBottom w:val="0"/>
      <w:divBdr>
        <w:top w:val="none" w:sz="0" w:space="0" w:color="auto"/>
        <w:left w:val="none" w:sz="0" w:space="0" w:color="auto"/>
        <w:bottom w:val="none" w:sz="0" w:space="0" w:color="auto"/>
        <w:right w:val="none" w:sz="0" w:space="0" w:color="auto"/>
      </w:divBdr>
    </w:div>
    <w:div w:id="608004673">
      <w:bodyDiv w:val="1"/>
      <w:marLeft w:val="0"/>
      <w:marRight w:val="0"/>
      <w:marTop w:val="0"/>
      <w:marBottom w:val="0"/>
      <w:divBdr>
        <w:top w:val="none" w:sz="0" w:space="0" w:color="auto"/>
        <w:left w:val="none" w:sz="0" w:space="0" w:color="auto"/>
        <w:bottom w:val="none" w:sz="0" w:space="0" w:color="auto"/>
        <w:right w:val="none" w:sz="0" w:space="0" w:color="auto"/>
      </w:divBdr>
    </w:div>
    <w:div w:id="610092741">
      <w:bodyDiv w:val="1"/>
      <w:marLeft w:val="0"/>
      <w:marRight w:val="0"/>
      <w:marTop w:val="0"/>
      <w:marBottom w:val="0"/>
      <w:divBdr>
        <w:top w:val="none" w:sz="0" w:space="0" w:color="auto"/>
        <w:left w:val="none" w:sz="0" w:space="0" w:color="auto"/>
        <w:bottom w:val="none" w:sz="0" w:space="0" w:color="auto"/>
        <w:right w:val="none" w:sz="0" w:space="0" w:color="auto"/>
      </w:divBdr>
    </w:div>
    <w:div w:id="633607396">
      <w:bodyDiv w:val="1"/>
      <w:marLeft w:val="0"/>
      <w:marRight w:val="0"/>
      <w:marTop w:val="0"/>
      <w:marBottom w:val="0"/>
      <w:divBdr>
        <w:top w:val="none" w:sz="0" w:space="0" w:color="auto"/>
        <w:left w:val="none" w:sz="0" w:space="0" w:color="auto"/>
        <w:bottom w:val="none" w:sz="0" w:space="0" w:color="auto"/>
        <w:right w:val="none" w:sz="0" w:space="0" w:color="auto"/>
      </w:divBdr>
    </w:div>
    <w:div w:id="677276303">
      <w:bodyDiv w:val="1"/>
      <w:marLeft w:val="0"/>
      <w:marRight w:val="0"/>
      <w:marTop w:val="0"/>
      <w:marBottom w:val="0"/>
      <w:divBdr>
        <w:top w:val="none" w:sz="0" w:space="0" w:color="auto"/>
        <w:left w:val="none" w:sz="0" w:space="0" w:color="auto"/>
        <w:bottom w:val="none" w:sz="0" w:space="0" w:color="auto"/>
        <w:right w:val="none" w:sz="0" w:space="0" w:color="auto"/>
      </w:divBdr>
    </w:div>
    <w:div w:id="689382118">
      <w:bodyDiv w:val="1"/>
      <w:marLeft w:val="0"/>
      <w:marRight w:val="0"/>
      <w:marTop w:val="0"/>
      <w:marBottom w:val="0"/>
      <w:divBdr>
        <w:top w:val="none" w:sz="0" w:space="0" w:color="auto"/>
        <w:left w:val="none" w:sz="0" w:space="0" w:color="auto"/>
        <w:bottom w:val="none" w:sz="0" w:space="0" w:color="auto"/>
        <w:right w:val="none" w:sz="0" w:space="0" w:color="auto"/>
      </w:divBdr>
    </w:div>
    <w:div w:id="693921215">
      <w:bodyDiv w:val="1"/>
      <w:marLeft w:val="0"/>
      <w:marRight w:val="0"/>
      <w:marTop w:val="0"/>
      <w:marBottom w:val="0"/>
      <w:divBdr>
        <w:top w:val="none" w:sz="0" w:space="0" w:color="auto"/>
        <w:left w:val="none" w:sz="0" w:space="0" w:color="auto"/>
        <w:bottom w:val="none" w:sz="0" w:space="0" w:color="auto"/>
        <w:right w:val="none" w:sz="0" w:space="0" w:color="auto"/>
      </w:divBdr>
    </w:div>
    <w:div w:id="704332216">
      <w:bodyDiv w:val="1"/>
      <w:marLeft w:val="0"/>
      <w:marRight w:val="0"/>
      <w:marTop w:val="0"/>
      <w:marBottom w:val="0"/>
      <w:divBdr>
        <w:top w:val="none" w:sz="0" w:space="0" w:color="auto"/>
        <w:left w:val="none" w:sz="0" w:space="0" w:color="auto"/>
        <w:bottom w:val="none" w:sz="0" w:space="0" w:color="auto"/>
        <w:right w:val="none" w:sz="0" w:space="0" w:color="auto"/>
      </w:divBdr>
    </w:div>
    <w:div w:id="738214451">
      <w:bodyDiv w:val="1"/>
      <w:marLeft w:val="0"/>
      <w:marRight w:val="0"/>
      <w:marTop w:val="0"/>
      <w:marBottom w:val="0"/>
      <w:divBdr>
        <w:top w:val="none" w:sz="0" w:space="0" w:color="auto"/>
        <w:left w:val="none" w:sz="0" w:space="0" w:color="auto"/>
        <w:bottom w:val="none" w:sz="0" w:space="0" w:color="auto"/>
        <w:right w:val="none" w:sz="0" w:space="0" w:color="auto"/>
      </w:divBdr>
    </w:div>
    <w:div w:id="744687507">
      <w:bodyDiv w:val="1"/>
      <w:marLeft w:val="0"/>
      <w:marRight w:val="0"/>
      <w:marTop w:val="0"/>
      <w:marBottom w:val="0"/>
      <w:divBdr>
        <w:top w:val="none" w:sz="0" w:space="0" w:color="auto"/>
        <w:left w:val="none" w:sz="0" w:space="0" w:color="auto"/>
        <w:bottom w:val="none" w:sz="0" w:space="0" w:color="auto"/>
        <w:right w:val="none" w:sz="0" w:space="0" w:color="auto"/>
      </w:divBdr>
    </w:div>
    <w:div w:id="767191192">
      <w:bodyDiv w:val="1"/>
      <w:marLeft w:val="0"/>
      <w:marRight w:val="0"/>
      <w:marTop w:val="0"/>
      <w:marBottom w:val="0"/>
      <w:divBdr>
        <w:top w:val="none" w:sz="0" w:space="0" w:color="auto"/>
        <w:left w:val="none" w:sz="0" w:space="0" w:color="auto"/>
        <w:bottom w:val="none" w:sz="0" w:space="0" w:color="auto"/>
        <w:right w:val="none" w:sz="0" w:space="0" w:color="auto"/>
      </w:divBdr>
    </w:div>
    <w:div w:id="774907471">
      <w:bodyDiv w:val="1"/>
      <w:marLeft w:val="0"/>
      <w:marRight w:val="0"/>
      <w:marTop w:val="0"/>
      <w:marBottom w:val="0"/>
      <w:divBdr>
        <w:top w:val="none" w:sz="0" w:space="0" w:color="auto"/>
        <w:left w:val="none" w:sz="0" w:space="0" w:color="auto"/>
        <w:bottom w:val="none" w:sz="0" w:space="0" w:color="auto"/>
        <w:right w:val="none" w:sz="0" w:space="0" w:color="auto"/>
      </w:divBdr>
    </w:div>
    <w:div w:id="827205801">
      <w:bodyDiv w:val="1"/>
      <w:marLeft w:val="0"/>
      <w:marRight w:val="0"/>
      <w:marTop w:val="0"/>
      <w:marBottom w:val="0"/>
      <w:divBdr>
        <w:top w:val="none" w:sz="0" w:space="0" w:color="auto"/>
        <w:left w:val="none" w:sz="0" w:space="0" w:color="auto"/>
        <w:bottom w:val="none" w:sz="0" w:space="0" w:color="auto"/>
        <w:right w:val="none" w:sz="0" w:space="0" w:color="auto"/>
      </w:divBdr>
    </w:div>
    <w:div w:id="832254580">
      <w:bodyDiv w:val="1"/>
      <w:marLeft w:val="0"/>
      <w:marRight w:val="0"/>
      <w:marTop w:val="0"/>
      <w:marBottom w:val="0"/>
      <w:divBdr>
        <w:top w:val="none" w:sz="0" w:space="0" w:color="auto"/>
        <w:left w:val="none" w:sz="0" w:space="0" w:color="auto"/>
        <w:bottom w:val="none" w:sz="0" w:space="0" w:color="auto"/>
        <w:right w:val="none" w:sz="0" w:space="0" w:color="auto"/>
      </w:divBdr>
    </w:div>
    <w:div w:id="834536925">
      <w:bodyDiv w:val="1"/>
      <w:marLeft w:val="0"/>
      <w:marRight w:val="0"/>
      <w:marTop w:val="0"/>
      <w:marBottom w:val="0"/>
      <w:divBdr>
        <w:top w:val="none" w:sz="0" w:space="0" w:color="auto"/>
        <w:left w:val="none" w:sz="0" w:space="0" w:color="auto"/>
        <w:bottom w:val="none" w:sz="0" w:space="0" w:color="auto"/>
        <w:right w:val="none" w:sz="0" w:space="0" w:color="auto"/>
      </w:divBdr>
    </w:div>
    <w:div w:id="848638950">
      <w:bodyDiv w:val="1"/>
      <w:marLeft w:val="0"/>
      <w:marRight w:val="0"/>
      <w:marTop w:val="0"/>
      <w:marBottom w:val="0"/>
      <w:divBdr>
        <w:top w:val="none" w:sz="0" w:space="0" w:color="auto"/>
        <w:left w:val="none" w:sz="0" w:space="0" w:color="auto"/>
        <w:bottom w:val="none" w:sz="0" w:space="0" w:color="auto"/>
        <w:right w:val="none" w:sz="0" w:space="0" w:color="auto"/>
      </w:divBdr>
    </w:div>
    <w:div w:id="857499421">
      <w:bodyDiv w:val="1"/>
      <w:marLeft w:val="0"/>
      <w:marRight w:val="0"/>
      <w:marTop w:val="0"/>
      <w:marBottom w:val="0"/>
      <w:divBdr>
        <w:top w:val="none" w:sz="0" w:space="0" w:color="auto"/>
        <w:left w:val="none" w:sz="0" w:space="0" w:color="auto"/>
        <w:bottom w:val="none" w:sz="0" w:space="0" w:color="auto"/>
        <w:right w:val="none" w:sz="0" w:space="0" w:color="auto"/>
      </w:divBdr>
    </w:div>
    <w:div w:id="868296072">
      <w:bodyDiv w:val="1"/>
      <w:marLeft w:val="0"/>
      <w:marRight w:val="0"/>
      <w:marTop w:val="0"/>
      <w:marBottom w:val="0"/>
      <w:divBdr>
        <w:top w:val="none" w:sz="0" w:space="0" w:color="auto"/>
        <w:left w:val="none" w:sz="0" w:space="0" w:color="auto"/>
        <w:bottom w:val="none" w:sz="0" w:space="0" w:color="auto"/>
        <w:right w:val="none" w:sz="0" w:space="0" w:color="auto"/>
      </w:divBdr>
    </w:div>
    <w:div w:id="890269884">
      <w:bodyDiv w:val="1"/>
      <w:marLeft w:val="0"/>
      <w:marRight w:val="0"/>
      <w:marTop w:val="0"/>
      <w:marBottom w:val="0"/>
      <w:divBdr>
        <w:top w:val="none" w:sz="0" w:space="0" w:color="auto"/>
        <w:left w:val="none" w:sz="0" w:space="0" w:color="auto"/>
        <w:bottom w:val="none" w:sz="0" w:space="0" w:color="auto"/>
        <w:right w:val="none" w:sz="0" w:space="0" w:color="auto"/>
      </w:divBdr>
    </w:div>
    <w:div w:id="898129998">
      <w:bodyDiv w:val="1"/>
      <w:marLeft w:val="0"/>
      <w:marRight w:val="0"/>
      <w:marTop w:val="0"/>
      <w:marBottom w:val="0"/>
      <w:divBdr>
        <w:top w:val="none" w:sz="0" w:space="0" w:color="auto"/>
        <w:left w:val="none" w:sz="0" w:space="0" w:color="auto"/>
        <w:bottom w:val="none" w:sz="0" w:space="0" w:color="auto"/>
        <w:right w:val="none" w:sz="0" w:space="0" w:color="auto"/>
      </w:divBdr>
    </w:div>
    <w:div w:id="899169927">
      <w:bodyDiv w:val="1"/>
      <w:marLeft w:val="0"/>
      <w:marRight w:val="0"/>
      <w:marTop w:val="0"/>
      <w:marBottom w:val="0"/>
      <w:divBdr>
        <w:top w:val="none" w:sz="0" w:space="0" w:color="auto"/>
        <w:left w:val="none" w:sz="0" w:space="0" w:color="auto"/>
        <w:bottom w:val="none" w:sz="0" w:space="0" w:color="auto"/>
        <w:right w:val="none" w:sz="0" w:space="0" w:color="auto"/>
      </w:divBdr>
    </w:div>
    <w:div w:id="906382369">
      <w:bodyDiv w:val="1"/>
      <w:marLeft w:val="0"/>
      <w:marRight w:val="0"/>
      <w:marTop w:val="0"/>
      <w:marBottom w:val="0"/>
      <w:divBdr>
        <w:top w:val="none" w:sz="0" w:space="0" w:color="auto"/>
        <w:left w:val="none" w:sz="0" w:space="0" w:color="auto"/>
        <w:bottom w:val="none" w:sz="0" w:space="0" w:color="auto"/>
        <w:right w:val="none" w:sz="0" w:space="0" w:color="auto"/>
      </w:divBdr>
    </w:div>
    <w:div w:id="940799516">
      <w:bodyDiv w:val="1"/>
      <w:marLeft w:val="0"/>
      <w:marRight w:val="0"/>
      <w:marTop w:val="0"/>
      <w:marBottom w:val="0"/>
      <w:divBdr>
        <w:top w:val="none" w:sz="0" w:space="0" w:color="auto"/>
        <w:left w:val="none" w:sz="0" w:space="0" w:color="auto"/>
        <w:bottom w:val="none" w:sz="0" w:space="0" w:color="auto"/>
        <w:right w:val="none" w:sz="0" w:space="0" w:color="auto"/>
      </w:divBdr>
    </w:div>
    <w:div w:id="949896434">
      <w:bodyDiv w:val="1"/>
      <w:marLeft w:val="0"/>
      <w:marRight w:val="0"/>
      <w:marTop w:val="0"/>
      <w:marBottom w:val="0"/>
      <w:divBdr>
        <w:top w:val="none" w:sz="0" w:space="0" w:color="auto"/>
        <w:left w:val="none" w:sz="0" w:space="0" w:color="auto"/>
        <w:bottom w:val="none" w:sz="0" w:space="0" w:color="auto"/>
        <w:right w:val="none" w:sz="0" w:space="0" w:color="auto"/>
      </w:divBdr>
    </w:div>
    <w:div w:id="961574497">
      <w:bodyDiv w:val="1"/>
      <w:marLeft w:val="0"/>
      <w:marRight w:val="0"/>
      <w:marTop w:val="0"/>
      <w:marBottom w:val="0"/>
      <w:divBdr>
        <w:top w:val="none" w:sz="0" w:space="0" w:color="auto"/>
        <w:left w:val="none" w:sz="0" w:space="0" w:color="auto"/>
        <w:bottom w:val="none" w:sz="0" w:space="0" w:color="auto"/>
        <w:right w:val="none" w:sz="0" w:space="0" w:color="auto"/>
      </w:divBdr>
    </w:div>
    <w:div w:id="975910963">
      <w:bodyDiv w:val="1"/>
      <w:marLeft w:val="0"/>
      <w:marRight w:val="0"/>
      <w:marTop w:val="0"/>
      <w:marBottom w:val="0"/>
      <w:divBdr>
        <w:top w:val="none" w:sz="0" w:space="0" w:color="auto"/>
        <w:left w:val="none" w:sz="0" w:space="0" w:color="auto"/>
        <w:bottom w:val="none" w:sz="0" w:space="0" w:color="auto"/>
        <w:right w:val="none" w:sz="0" w:space="0" w:color="auto"/>
      </w:divBdr>
    </w:div>
    <w:div w:id="993920866">
      <w:bodyDiv w:val="1"/>
      <w:marLeft w:val="0"/>
      <w:marRight w:val="0"/>
      <w:marTop w:val="0"/>
      <w:marBottom w:val="0"/>
      <w:divBdr>
        <w:top w:val="none" w:sz="0" w:space="0" w:color="auto"/>
        <w:left w:val="none" w:sz="0" w:space="0" w:color="auto"/>
        <w:bottom w:val="none" w:sz="0" w:space="0" w:color="auto"/>
        <w:right w:val="none" w:sz="0" w:space="0" w:color="auto"/>
      </w:divBdr>
    </w:div>
    <w:div w:id="1005861438">
      <w:bodyDiv w:val="1"/>
      <w:marLeft w:val="0"/>
      <w:marRight w:val="0"/>
      <w:marTop w:val="0"/>
      <w:marBottom w:val="0"/>
      <w:divBdr>
        <w:top w:val="none" w:sz="0" w:space="0" w:color="auto"/>
        <w:left w:val="none" w:sz="0" w:space="0" w:color="auto"/>
        <w:bottom w:val="none" w:sz="0" w:space="0" w:color="auto"/>
        <w:right w:val="none" w:sz="0" w:space="0" w:color="auto"/>
      </w:divBdr>
    </w:div>
    <w:div w:id="1015613213">
      <w:bodyDiv w:val="1"/>
      <w:marLeft w:val="0"/>
      <w:marRight w:val="0"/>
      <w:marTop w:val="0"/>
      <w:marBottom w:val="0"/>
      <w:divBdr>
        <w:top w:val="none" w:sz="0" w:space="0" w:color="auto"/>
        <w:left w:val="none" w:sz="0" w:space="0" w:color="auto"/>
        <w:bottom w:val="none" w:sz="0" w:space="0" w:color="auto"/>
        <w:right w:val="none" w:sz="0" w:space="0" w:color="auto"/>
      </w:divBdr>
    </w:div>
    <w:div w:id="1024594094">
      <w:bodyDiv w:val="1"/>
      <w:marLeft w:val="0"/>
      <w:marRight w:val="0"/>
      <w:marTop w:val="0"/>
      <w:marBottom w:val="0"/>
      <w:divBdr>
        <w:top w:val="none" w:sz="0" w:space="0" w:color="auto"/>
        <w:left w:val="none" w:sz="0" w:space="0" w:color="auto"/>
        <w:bottom w:val="none" w:sz="0" w:space="0" w:color="auto"/>
        <w:right w:val="none" w:sz="0" w:space="0" w:color="auto"/>
      </w:divBdr>
    </w:div>
    <w:div w:id="1057434772">
      <w:bodyDiv w:val="1"/>
      <w:marLeft w:val="0"/>
      <w:marRight w:val="0"/>
      <w:marTop w:val="0"/>
      <w:marBottom w:val="0"/>
      <w:divBdr>
        <w:top w:val="none" w:sz="0" w:space="0" w:color="auto"/>
        <w:left w:val="none" w:sz="0" w:space="0" w:color="auto"/>
        <w:bottom w:val="none" w:sz="0" w:space="0" w:color="auto"/>
        <w:right w:val="none" w:sz="0" w:space="0" w:color="auto"/>
      </w:divBdr>
    </w:div>
    <w:div w:id="1093160448">
      <w:bodyDiv w:val="1"/>
      <w:marLeft w:val="0"/>
      <w:marRight w:val="0"/>
      <w:marTop w:val="0"/>
      <w:marBottom w:val="0"/>
      <w:divBdr>
        <w:top w:val="none" w:sz="0" w:space="0" w:color="auto"/>
        <w:left w:val="none" w:sz="0" w:space="0" w:color="auto"/>
        <w:bottom w:val="none" w:sz="0" w:space="0" w:color="auto"/>
        <w:right w:val="none" w:sz="0" w:space="0" w:color="auto"/>
      </w:divBdr>
    </w:div>
    <w:div w:id="1111169058">
      <w:bodyDiv w:val="1"/>
      <w:marLeft w:val="0"/>
      <w:marRight w:val="0"/>
      <w:marTop w:val="0"/>
      <w:marBottom w:val="0"/>
      <w:divBdr>
        <w:top w:val="none" w:sz="0" w:space="0" w:color="auto"/>
        <w:left w:val="none" w:sz="0" w:space="0" w:color="auto"/>
        <w:bottom w:val="none" w:sz="0" w:space="0" w:color="auto"/>
        <w:right w:val="none" w:sz="0" w:space="0" w:color="auto"/>
      </w:divBdr>
    </w:div>
    <w:div w:id="1132674377">
      <w:bodyDiv w:val="1"/>
      <w:marLeft w:val="0"/>
      <w:marRight w:val="0"/>
      <w:marTop w:val="0"/>
      <w:marBottom w:val="0"/>
      <w:divBdr>
        <w:top w:val="none" w:sz="0" w:space="0" w:color="auto"/>
        <w:left w:val="none" w:sz="0" w:space="0" w:color="auto"/>
        <w:bottom w:val="none" w:sz="0" w:space="0" w:color="auto"/>
        <w:right w:val="none" w:sz="0" w:space="0" w:color="auto"/>
      </w:divBdr>
    </w:div>
    <w:div w:id="1146359199">
      <w:bodyDiv w:val="1"/>
      <w:marLeft w:val="0"/>
      <w:marRight w:val="0"/>
      <w:marTop w:val="0"/>
      <w:marBottom w:val="0"/>
      <w:divBdr>
        <w:top w:val="none" w:sz="0" w:space="0" w:color="auto"/>
        <w:left w:val="none" w:sz="0" w:space="0" w:color="auto"/>
        <w:bottom w:val="none" w:sz="0" w:space="0" w:color="auto"/>
        <w:right w:val="none" w:sz="0" w:space="0" w:color="auto"/>
      </w:divBdr>
    </w:div>
    <w:div w:id="1148984843">
      <w:bodyDiv w:val="1"/>
      <w:marLeft w:val="0"/>
      <w:marRight w:val="0"/>
      <w:marTop w:val="0"/>
      <w:marBottom w:val="0"/>
      <w:divBdr>
        <w:top w:val="none" w:sz="0" w:space="0" w:color="auto"/>
        <w:left w:val="none" w:sz="0" w:space="0" w:color="auto"/>
        <w:bottom w:val="none" w:sz="0" w:space="0" w:color="auto"/>
        <w:right w:val="none" w:sz="0" w:space="0" w:color="auto"/>
      </w:divBdr>
    </w:div>
    <w:div w:id="1153138314">
      <w:bodyDiv w:val="1"/>
      <w:marLeft w:val="0"/>
      <w:marRight w:val="0"/>
      <w:marTop w:val="0"/>
      <w:marBottom w:val="0"/>
      <w:divBdr>
        <w:top w:val="none" w:sz="0" w:space="0" w:color="auto"/>
        <w:left w:val="none" w:sz="0" w:space="0" w:color="auto"/>
        <w:bottom w:val="none" w:sz="0" w:space="0" w:color="auto"/>
        <w:right w:val="none" w:sz="0" w:space="0" w:color="auto"/>
      </w:divBdr>
    </w:div>
    <w:div w:id="1155952896">
      <w:bodyDiv w:val="1"/>
      <w:marLeft w:val="0"/>
      <w:marRight w:val="0"/>
      <w:marTop w:val="0"/>
      <w:marBottom w:val="0"/>
      <w:divBdr>
        <w:top w:val="none" w:sz="0" w:space="0" w:color="auto"/>
        <w:left w:val="none" w:sz="0" w:space="0" w:color="auto"/>
        <w:bottom w:val="none" w:sz="0" w:space="0" w:color="auto"/>
        <w:right w:val="none" w:sz="0" w:space="0" w:color="auto"/>
      </w:divBdr>
    </w:div>
    <w:div w:id="1159687803">
      <w:bodyDiv w:val="1"/>
      <w:marLeft w:val="0"/>
      <w:marRight w:val="0"/>
      <w:marTop w:val="0"/>
      <w:marBottom w:val="0"/>
      <w:divBdr>
        <w:top w:val="none" w:sz="0" w:space="0" w:color="auto"/>
        <w:left w:val="none" w:sz="0" w:space="0" w:color="auto"/>
        <w:bottom w:val="none" w:sz="0" w:space="0" w:color="auto"/>
        <w:right w:val="none" w:sz="0" w:space="0" w:color="auto"/>
      </w:divBdr>
    </w:div>
    <w:div w:id="1162892234">
      <w:bodyDiv w:val="1"/>
      <w:marLeft w:val="0"/>
      <w:marRight w:val="0"/>
      <w:marTop w:val="0"/>
      <w:marBottom w:val="0"/>
      <w:divBdr>
        <w:top w:val="none" w:sz="0" w:space="0" w:color="auto"/>
        <w:left w:val="none" w:sz="0" w:space="0" w:color="auto"/>
        <w:bottom w:val="none" w:sz="0" w:space="0" w:color="auto"/>
        <w:right w:val="none" w:sz="0" w:space="0" w:color="auto"/>
      </w:divBdr>
    </w:div>
    <w:div w:id="1162892306">
      <w:bodyDiv w:val="1"/>
      <w:marLeft w:val="0"/>
      <w:marRight w:val="0"/>
      <w:marTop w:val="0"/>
      <w:marBottom w:val="0"/>
      <w:divBdr>
        <w:top w:val="none" w:sz="0" w:space="0" w:color="auto"/>
        <w:left w:val="none" w:sz="0" w:space="0" w:color="auto"/>
        <w:bottom w:val="none" w:sz="0" w:space="0" w:color="auto"/>
        <w:right w:val="none" w:sz="0" w:space="0" w:color="auto"/>
      </w:divBdr>
    </w:div>
    <w:div w:id="1197082107">
      <w:bodyDiv w:val="1"/>
      <w:marLeft w:val="0"/>
      <w:marRight w:val="0"/>
      <w:marTop w:val="0"/>
      <w:marBottom w:val="0"/>
      <w:divBdr>
        <w:top w:val="none" w:sz="0" w:space="0" w:color="auto"/>
        <w:left w:val="none" w:sz="0" w:space="0" w:color="auto"/>
        <w:bottom w:val="none" w:sz="0" w:space="0" w:color="auto"/>
        <w:right w:val="none" w:sz="0" w:space="0" w:color="auto"/>
      </w:divBdr>
    </w:div>
    <w:div w:id="1201673808">
      <w:bodyDiv w:val="1"/>
      <w:marLeft w:val="0"/>
      <w:marRight w:val="0"/>
      <w:marTop w:val="0"/>
      <w:marBottom w:val="0"/>
      <w:divBdr>
        <w:top w:val="none" w:sz="0" w:space="0" w:color="auto"/>
        <w:left w:val="none" w:sz="0" w:space="0" w:color="auto"/>
        <w:bottom w:val="none" w:sz="0" w:space="0" w:color="auto"/>
        <w:right w:val="none" w:sz="0" w:space="0" w:color="auto"/>
      </w:divBdr>
    </w:div>
    <w:div w:id="1208906588">
      <w:bodyDiv w:val="1"/>
      <w:marLeft w:val="0"/>
      <w:marRight w:val="0"/>
      <w:marTop w:val="0"/>
      <w:marBottom w:val="0"/>
      <w:divBdr>
        <w:top w:val="none" w:sz="0" w:space="0" w:color="auto"/>
        <w:left w:val="none" w:sz="0" w:space="0" w:color="auto"/>
        <w:bottom w:val="none" w:sz="0" w:space="0" w:color="auto"/>
        <w:right w:val="none" w:sz="0" w:space="0" w:color="auto"/>
      </w:divBdr>
    </w:div>
    <w:div w:id="1244296372">
      <w:bodyDiv w:val="1"/>
      <w:marLeft w:val="0"/>
      <w:marRight w:val="0"/>
      <w:marTop w:val="0"/>
      <w:marBottom w:val="0"/>
      <w:divBdr>
        <w:top w:val="none" w:sz="0" w:space="0" w:color="auto"/>
        <w:left w:val="none" w:sz="0" w:space="0" w:color="auto"/>
        <w:bottom w:val="none" w:sz="0" w:space="0" w:color="auto"/>
        <w:right w:val="none" w:sz="0" w:space="0" w:color="auto"/>
      </w:divBdr>
    </w:div>
    <w:div w:id="1273973420">
      <w:bodyDiv w:val="1"/>
      <w:marLeft w:val="0"/>
      <w:marRight w:val="0"/>
      <w:marTop w:val="0"/>
      <w:marBottom w:val="0"/>
      <w:divBdr>
        <w:top w:val="none" w:sz="0" w:space="0" w:color="auto"/>
        <w:left w:val="none" w:sz="0" w:space="0" w:color="auto"/>
        <w:bottom w:val="none" w:sz="0" w:space="0" w:color="auto"/>
        <w:right w:val="none" w:sz="0" w:space="0" w:color="auto"/>
      </w:divBdr>
    </w:div>
    <w:div w:id="1283265586">
      <w:bodyDiv w:val="1"/>
      <w:marLeft w:val="0"/>
      <w:marRight w:val="0"/>
      <w:marTop w:val="0"/>
      <w:marBottom w:val="0"/>
      <w:divBdr>
        <w:top w:val="none" w:sz="0" w:space="0" w:color="auto"/>
        <w:left w:val="none" w:sz="0" w:space="0" w:color="auto"/>
        <w:bottom w:val="none" w:sz="0" w:space="0" w:color="auto"/>
        <w:right w:val="none" w:sz="0" w:space="0" w:color="auto"/>
      </w:divBdr>
    </w:div>
    <w:div w:id="1283340679">
      <w:bodyDiv w:val="1"/>
      <w:marLeft w:val="0"/>
      <w:marRight w:val="0"/>
      <w:marTop w:val="0"/>
      <w:marBottom w:val="0"/>
      <w:divBdr>
        <w:top w:val="none" w:sz="0" w:space="0" w:color="auto"/>
        <w:left w:val="none" w:sz="0" w:space="0" w:color="auto"/>
        <w:bottom w:val="none" w:sz="0" w:space="0" w:color="auto"/>
        <w:right w:val="none" w:sz="0" w:space="0" w:color="auto"/>
      </w:divBdr>
    </w:div>
    <w:div w:id="1302231200">
      <w:bodyDiv w:val="1"/>
      <w:marLeft w:val="0"/>
      <w:marRight w:val="0"/>
      <w:marTop w:val="0"/>
      <w:marBottom w:val="0"/>
      <w:divBdr>
        <w:top w:val="none" w:sz="0" w:space="0" w:color="auto"/>
        <w:left w:val="none" w:sz="0" w:space="0" w:color="auto"/>
        <w:bottom w:val="none" w:sz="0" w:space="0" w:color="auto"/>
        <w:right w:val="none" w:sz="0" w:space="0" w:color="auto"/>
      </w:divBdr>
    </w:div>
    <w:div w:id="1311322051">
      <w:bodyDiv w:val="1"/>
      <w:marLeft w:val="0"/>
      <w:marRight w:val="0"/>
      <w:marTop w:val="0"/>
      <w:marBottom w:val="0"/>
      <w:divBdr>
        <w:top w:val="none" w:sz="0" w:space="0" w:color="auto"/>
        <w:left w:val="none" w:sz="0" w:space="0" w:color="auto"/>
        <w:bottom w:val="none" w:sz="0" w:space="0" w:color="auto"/>
        <w:right w:val="none" w:sz="0" w:space="0" w:color="auto"/>
      </w:divBdr>
    </w:div>
    <w:div w:id="1319654600">
      <w:bodyDiv w:val="1"/>
      <w:marLeft w:val="0"/>
      <w:marRight w:val="0"/>
      <w:marTop w:val="0"/>
      <w:marBottom w:val="0"/>
      <w:divBdr>
        <w:top w:val="none" w:sz="0" w:space="0" w:color="auto"/>
        <w:left w:val="none" w:sz="0" w:space="0" w:color="auto"/>
        <w:bottom w:val="none" w:sz="0" w:space="0" w:color="auto"/>
        <w:right w:val="none" w:sz="0" w:space="0" w:color="auto"/>
      </w:divBdr>
    </w:div>
    <w:div w:id="1331372918">
      <w:bodyDiv w:val="1"/>
      <w:marLeft w:val="0"/>
      <w:marRight w:val="0"/>
      <w:marTop w:val="0"/>
      <w:marBottom w:val="0"/>
      <w:divBdr>
        <w:top w:val="none" w:sz="0" w:space="0" w:color="auto"/>
        <w:left w:val="none" w:sz="0" w:space="0" w:color="auto"/>
        <w:bottom w:val="none" w:sz="0" w:space="0" w:color="auto"/>
        <w:right w:val="none" w:sz="0" w:space="0" w:color="auto"/>
      </w:divBdr>
    </w:div>
    <w:div w:id="1333097801">
      <w:bodyDiv w:val="1"/>
      <w:marLeft w:val="0"/>
      <w:marRight w:val="0"/>
      <w:marTop w:val="0"/>
      <w:marBottom w:val="0"/>
      <w:divBdr>
        <w:top w:val="none" w:sz="0" w:space="0" w:color="auto"/>
        <w:left w:val="none" w:sz="0" w:space="0" w:color="auto"/>
        <w:bottom w:val="none" w:sz="0" w:space="0" w:color="auto"/>
        <w:right w:val="none" w:sz="0" w:space="0" w:color="auto"/>
      </w:divBdr>
    </w:div>
    <w:div w:id="1383872669">
      <w:bodyDiv w:val="1"/>
      <w:marLeft w:val="0"/>
      <w:marRight w:val="0"/>
      <w:marTop w:val="0"/>
      <w:marBottom w:val="0"/>
      <w:divBdr>
        <w:top w:val="none" w:sz="0" w:space="0" w:color="auto"/>
        <w:left w:val="none" w:sz="0" w:space="0" w:color="auto"/>
        <w:bottom w:val="none" w:sz="0" w:space="0" w:color="auto"/>
        <w:right w:val="none" w:sz="0" w:space="0" w:color="auto"/>
      </w:divBdr>
    </w:div>
    <w:div w:id="1459567116">
      <w:bodyDiv w:val="1"/>
      <w:marLeft w:val="0"/>
      <w:marRight w:val="0"/>
      <w:marTop w:val="0"/>
      <w:marBottom w:val="0"/>
      <w:divBdr>
        <w:top w:val="none" w:sz="0" w:space="0" w:color="auto"/>
        <w:left w:val="none" w:sz="0" w:space="0" w:color="auto"/>
        <w:bottom w:val="none" w:sz="0" w:space="0" w:color="auto"/>
        <w:right w:val="none" w:sz="0" w:space="0" w:color="auto"/>
      </w:divBdr>
    </w:div>
    <w:div w:id="1501971051">
      <w:bodyDiv w:val="1"/>
      <w:marLeft w:val="0"/>
      <w:marRight w:val="0"/>
      <w:marTop w:val="0"/>
      <w:marBottom w:val="0"/>
      <w:divBdr>
        <w:top w:val="none" w:sz="0" w:space="0" w:color="auto"/>
        <w:left w:val="none" w:sz="0" w:space="0" w:color="auto"/>
        <w:bottom w:val="none" w:sz="0" w:space="0" w:color="auto"/>
        <w:right w:val="none" w:sz="0" w:space="0" w:color="auto"/>
      </w:divBdr>
    </w:div>
    <w:div w:id="1502963644">
      <w:bodyDiv w:val="1"/>
      <w:marLeft w:val="0"/>
      <w:marRight w:val="0"/>
      <w:marTop w:val="0"/>
      <w:marBottom w:val="0"/>
      <w:divBdr>
        <w:top w:val="none" w:sz="0" w:space="0" w:color="auto"/>
        <w:left w:val="none" w:sz="0" w:space="0" w:color="auto"/>
        <w:bottom w:val="none" w:sz="0" w:space="0" w:color="auto"/>
        <w:right w:val="none" w:sz="0" w:space="0" w:color="auto"/>
      </w:divBdr>
    </w:div>
    <w:div w:id="1504590065">
      <w:bodyDiv w:val="1"/>
      <w:marLeft w:val="0"/>
      <w:marRight w:val="0"/>
      <w:marTop w:val="0"/>
      <w:marBottom w:val="0"/>
      <w:divBdr>
        <w:top w:val="none" w:sz="0" w:space="0" w:color="auto"/>
        <w:left w:val="none" w:sz="0" w:space="0" w:color="auto"/>
        <w:bottom w:val="none" w:sz="0" w:space="0" w:color="auto"/>
        <w:right w:val="none" w:sz="0" w:space="0" w:color="auto"/>
      </w:divBdr>
    </w:div>
    <w:div w:id="1506749819">
      <w:bodyDiv w:val="1"/>
      <w:marLeft w:val="0"/>
      <w:marRight w:val="0"/>
      <w:marTop w:val="0"/>
      <w:marBottom w:val="0"/>
      <w:divBdr>
        <w:top w:val="none" w:sz="0" w:space="0" w:color="auto"/>
        <w:left w:val="none" w:sz="0" w:space="0" w:color="auto"/>
        <w:bottom w:val="none" w:sz="0" w:space="0" w:color="auto"/>
        <w:right w:val="none" w:sz="0" w:space="0" w:color="auto"/>
      </w:divBdr>
    </w:div>
    <w:div w:id="1508981625">
      <w:bodyDiv w:val="1"/>
      <w:marLeft w:val="0"/>
      <w:marRight w:val="0"/>
      <w:marTop w:val="0"/>
      <w:marBottom w:val="0"/>
      <w:divBdr>
        <w:top w:val="none" w:sz="0" w:space="0" w:color="auto"/>
        <w:left w:val="none" w:sz="0" w:space="0" w:color="auto"/>
        <w:bottom w:val="none" w:sz="0" w:space="0" w:color="auto"/>
        <w:right w:val="none" w:sz="0" w:space="0" w:color="auto"/>
      </w:divBdr>
    </w:div>
    <w:div w:id="1509446871">
      <w:bodyDiv w:val="1"/>
      <w:marLeft w:val="0"/>
      <w:marRight w:val="0"/>
      <w:marTop w:val="0"/>
      <w:marBottom w:val="0"/>
      <w:divBdr>
        <w:top w:val="none" w:sz="0" w:space="0" w:color="auto"/>
        <w:left w:val="none" w:sz="0" w:space="0" w:color="auto"/>
        <w:bottom w:val="none" w:sz="0" w:space="0" w:color="auto"/>
        <w:right w:val="none" w:sz="0" w:space="0" w:color="auto"/>
      </w:divBdr>
    </w:div>
    <w:div w:id="1523132504">
      <w:bodyDiv w:val="1"/>
      <w:marLeft w:val="0"/>
      <w:marRight w:val="0"/>
      <w:marTop w:val="0"/>
      <w:marBottom w:val="0"/>
      <w:divBdr>
        <w:top w:val="none" w:sz="0" w:space="0" w:color="auto"/>
        <w:left w:val="none" w:sz="0" w:space="0" w:color="auto"/>
        <w:bottom w:val="none" w:sz="0" w:space="0" w:color="auto"/>
        <w:right w:val="none" w:sz="0" w:space="0" w:color="auto"/>
      </w:divBdr>
    </w:div>
    <w:div w:id="1541894740">
      <w:bodyDiv w:val="1"/>
      <w:marLeft w:val="0"/>
      <w:marRight w:val="0"/>
      <w:marTop w:val="0"/>
      <w:marBottom w:val="0"/>
      <w:divBdr>
        <w:top w:val="none" w:sz="0" w:space="0" w:color="auto"/>
        <w:left w:val="none" w:sz="0" w:space="0" w:color="auto"/>
        <w:bottom w:val="none" w:sz="0" w:space="0" w:color="auto"/>
        <w:right w:val="none" w:sz="0" w:space="0" w:color="auto"/>
      </w:divBdr>
    </w:div>
    <w:div w:id="1542353678">
      <w:bodyDiv w:val="1"/>
      <w:marLeft w:val="0"/>
      <w:marRight w:val="0"/>
      <w:marTop w:val="0"/>
      <w:marBottom w:val="0"/>
      <w:divBdr>
        <w:top w:val="none" w:sz="0" w:space="0" w:color="auto"/>
        <w:left w:val="none" w:sz="0" w:space="0" w:color="auto"/>
        <w:bottom w:val="none" w:sz="0" w:space="0" w:color="auto"/>
        <w:right w:val="none" w:sz="0" w:space="0" w:color="auto"/>
      </w:divBdr>
    </w:div>
    <w:div w:id="1546403847">
      <w:bodyDiv w:val="1"/>
      <w:marLeft w:val="0"/>
      <w:marRight w:val="0"/>
      <w:marTop w:val="0"/>
      <w:marBottom w:val="0"/>
      <w:divBdr>
        <w:top w:val="none" w:sz="0" w:space="0" w:color="auto"/>
        <w:left w:val="none" w:sz="0" w:space="0" w:color="auto"/>
        <w:bottom w:val="none" w:sz="0" w:space="0" w:color="auto"/>
        <w:right w:val="none" w:sz="0" w:space="0" w:color="auto"/>
      </w:divBdr>
    </w:div>
    <w:div w:id="1547834156">
      <w:bodyDiv w:val="1"/>
      <w:marLeft w:val="0"/>
      <w:marRight w:val="0"/>
      <w:marTop w:val="0"/>
      <w:marBottom w:val="0"/>
      <w:divBdr>
        <w:top w:val="none" w:sz="0" w:space="0" w:color="auto"/>
        <w:left w:val="none" w:sz="0" w:space="0" w:color="auto"/>
        <w:bottom w:val="none" w:sz="0" w:space="0" w:color="auto"/>
        <w:right w:val="none" w:sz="0" w:space="0" w:color="auto"/>
      </w:divBdr>
    </w:div>
    <w:div w:id="1550263751">
      <w:bodyDiv w:val="1"/>
      <w:marLeft w:val="0"/>
      <w:marRight w:val="0"/>
      <w:marTop w:val="0"/>
      <w:marBottom w:val="0"/>
      <w:divBdr>
        <w:top w:val="none" w:sz="0" w:space="0" w:color="auto"/>
        <w:left w:val="none" w:sz="0" w:space="0" w:color="auto"/>
        <w:bottom w:val="none" w:sz="0" w:space="0" w:color="auto"/>
        <w:right w:val="none" w:sz="0" w:space="0" w:color="auto"/>
      </w:divBdr>
    </w:div>
    <w:div w:id="1564179299">
      <w:bodyDiv w:val="1"/>
      <w:marLeft w:val="0"/>
      <w:marRight w:val="0"/>
      <w:marTop w:val="0"/>
      <w:marBottom w:val="0"/>
      <w:divBdr>
        <w:top w:val="none" w:sz="0" w:space="0" w:color="auto"/>
        <w:left w:val="none" w:sz="0" w:space="0" w:color="auto"/>
        <w:bottom w:val="none" w:sz="0" w:space="0" w:color="auto"/>
        <w:right w:val="none" w:sz="0" w:space="0" w:color="auto"/>
      </w:divBdr>
    </w:div>
    <w:div w:id="1575313153">
      <w:bodyDiv w:val="1"/>
      <w:marLeft w:val="0"/>
      <w:marRight w:val="0"/>
      <w:marTop w:val="0"/>
      <w:marBottom w:val="0"/>
      <w:divBdr>
        <w:top w:val="none" w:sz="0" w:space="0" w:color="auto"/>
        <w:left w:val="none" w:sz="0" w:space="0" w:color="auto"/>
        <w:bottom w:val="none" w:sz="0" w:space="0" w:color="auto"/>
        <w:right w:val="none" w:sz="0" w:space="0" w:color="auto"/>
      </w:divBdr>
    </w:div>
    <w:div w:id="1580018612">
      <w:bodyDiv w:val="1"/>
      <w:marLeft w:val="0"/>
      <w:marRight w:val="0"/>
      <w:marTop w:val="0"/>
      <w:marBottom w:val="0"/>
      <w:divBdr>
        <w:top w:val="none" w:sz="0" w:space="0" w:color="auto"/>
        <w:left w:val="none" w:sz="0" w:space="0" w:color="auto"/>
        <w:bottom w:val="none" w:sz="0" w:space="0" w:color="auto"/>
        <w:right w:val="none" w:sz="0" w:space="0" w:color="auto"/>
      </w:divBdr>
    </w:div>
    <w:div w:id="1582980371">
      <w:bodyDiv w:val="1"/>
      <w:marLeft w:val="0"/>
      <w:marRight w:val="0"/>
      <w:marTop w:val="0"/>
      <w:marBottom w:val="0"/>
      <w:divBdr>
        <w:top w:val="none" w:sz="0" w:space="0" w:color="auto"/>
        <w:left w:val="none" w:sz="0" w:space="0" w:color="auto"/>
        <w:bottom w:val="none" w:sz="0" w:space="0" w:color="auto"/>
        <w:right w:val="none" w:sz="0" w:space="0" w:color="auto"/>
      </w:divBdr>
    </w:div>
    <w:div w:id="1601989190">
      <w:bodyDiv w:val="1"/>
      <w:marLeft w:val="0"/>
      <w:marRight w:val="0"/>
      <w:marTop w:val="0"/>
      <w:marBottom w:val="0"/>
      <w:divBdr>
        <w:top w:val="none" w:sz="0" w:space="0" w:color="auto"/>
        <w:left w:val="none" w:sz="0" w:space="0" w:color="auto"/>
        <w:bottom w:val="none" w:sz="0" w:space="0" w:color="auto"/>
        <w:right w:val="none" w:sz="0" w:space="0" w:color="auto"/>
      </w:divBdr>
    </w:div>
    <w:div w:id="1605845273">
      <w:bodyDiv w:val="1"/>
      <w:marLeft w:val="0"/>
      <w:marRight w:val="0"/>
      <w:marTop w:val="0"/>
      <w:marBottom w:val="0"/>
      <w:divBdr>
        <w:top w:val="none" w:sz="0" w:space="0" w:color="auto"/>
        <w:left w:val="none" w:sz="0" w:space="0" w:color="auto"/>
        <w:bottom w:val="none" w:sz="0" w:space="0" w:color="auto"/>
        <w:right w:val="none" w:sz="0" w:space="0" w:color="auto"/>
      </w:divBdr>
    </w:div>
    <w:div w:id="1615674815">
      <w:bodyDiv w:val="1"/>
      <w:marLeft w:val="0"/>
      <w:marRight w:val="0"/>
      <w:marTop w:val="0"/>
      <w:marBottom w:val="0"/>
      <w:divBdr>
        <w:top w:val="none" w:sz="0" w:space="0" w:color="auto"/>
        <w:left w:val="none" w:sz="0" w:space="0" w:color="auto"/>
        <w:bottom w:val="none" w:sz="0" w:space="0" w:color="auto"/>
        <w:right w:val="none" w:sz="0" w:space="0" w:color="auto"/>
      </w:divBdr>
    </w:div>
    <w:div w:id="1622153689">
      <w:bodyDiv w:val="1"/>
      <w:marLeft w:val="0"/>
      <w:marRight w:val="0"/>
      <w:marTop w:val="0"/>
      <w:marBottom w:val="0"/>
      <w:divBdr>
        <w:top w:val="none" w:sz="0" w:space="0" w:color="auto"/>
        <w:left w:val="none" w:sz="0" w:space="0" w:color="auto"/>
        <w:bottom w:val="none" w:sz="0" w:space="0" w:color="auto"/>
        <w:right w:val="none" w:sz="0" w:space="0" w:color="auto"/>
      </w:divBdr>
    </w:div>
    <w:div w:id="1636135131">
      <w:bodyDiv w:val="1"/>
      <w:marLeft w:val="0"/>
      <w:marRight w:val="0"/>
      <w:marTop w:val="0"/>
      <w:marBottom w:val="0"/>
      <w:divBdr>
        <w:top w:val="none" w:sz="0" w:space="0" w:color="auto"/>
        <w:left w:val="none" w:sz="0" w:space="0" w:color="auto"/>
        <w:bottom w:val="none" w:sz="0" w:space="0" w:color="auto"/>
        <w:right w:val="none" w:sz="0" w:space="0" w:color="auto"/>
      </w:divBdr>
    </w:div>
    <w:div w:id="1639728673">
      <w:bodyDiv w:val="1"/>
      <w:marLeft w:val="0"/>
      <w:marRight w:val="0"/>
      <w:marTop w:val="0"/>
      <w:marBottom w:val="0"/>
      <w:divBdr>
        <w:top w:val="none" w:sz="0" w:space="0" w:color="auto"/>
        <w:left w:val="none" w:sz="0" w:space="0" w:color="auto"/>
        <w:bottom w:val="none" w:sz="0" w:space="0" w:color="auto"/>
        <w:right w:val="none" w:sz="0" w:space="0" w:color="auto"/>
      </w:divBdr>
    </w:div>
    <w:div w:id="1641378202">
      <w:bodyDiv w:val="1"/>
      <w:marLeft w:val="0"/>
      <w:marRight w:val="0"/>
      <w:marTop w:val="0"/>
      <w:marBottom w:val="0"/>
      <w:divBdr>
        <w:top w:val="none" w:sz="0" w:space="0" w:color="auto"/>
        <w:left w:val="none" w:sz="0" w:space="0" w:color="auto"/>
        <w:bottom w:val="none" w:sz="0" w:space="0" w:color="auto"/>
        <w:right w:val="none" w:sz="0" w:space="0" w:color="auto"/>
      </w:divBdr>
    </w:div>
    <w:div w:id="1685784469">
      <w:bodyDiv w:val="1"/>
      <w:marLeft w:val="0"/>
      <w:marRight w:val="0"/>
      <w:marTop w:val="0"/>
      <w:marBottom w:val="0"/>
      <w:divBdr>
        <w:top w:val="none" w:sz="0" w:space="0" w:color="auto"/>
        <w:left w:val="none" w:sz="0" w:space="0" w:color="auto"/>
        <w:bottom w:val="none" w:sz="0" w:space="0" w:color="auto"/>
        <w:right w:val="none" w:sz="0" w:space="0" w:color="auto"/>
      </w:divBdr>
    </w:div>
    <w:div w:id="1699161453">
      <w:bodyDiv w:val="1"/>
      <w:marLeft w:val="0"/>
      <w:marRight w:val="0"/>
      <w:marTop w:val="0"/>
      <w:marBottom w:val="0"/>
      <w:divBdr>
        <w:top w:val="none" w:sz="0" w:space="0" w:color="auto"/>
        <w:left w:val="none" w:sz="0" w:space="0" w:color="auto"/>
        <w:bottom w:val="none" w:sz="0" w:space="0" w:color="auto"/>
        <w:right w:val="none" w:sz="0" w:space="0" w:color="auto"/>
      </w:divBdr>
    </w:div>
    <w:div w:id="1701274846">
      <w:bodyDiv w:val="1"/>
      <w:marLeft w:val="0"/>
      <w:marRight w:val="0"/>
      <w:marTop w:val="0"/>
      <w:marBottom w:val="0"/>
      <w:divBdr>
        <w:top w:val="none" w:sz="0" w:space="0" w:color="auto"/>
        <w:left w:val="none" w:sz="0" w:space="0" w:color="auto"/>
        <w:bottom w:val="none" w:sz="0" w:space="0" w:color="auto"/>
        <w:right w:val="none" w:sz="0" w:space="0" w:color="auto"/>
      </w:divBdr>
    </w:div>
    <w:div w:id="1708293548">
      <w:bodyDiv w:val="1"/>
      <w:marLeft w:val="0"/>
      <w:marRight w:val="0"/>
      <w:marTop w:val="0"/>
      <w:marBottom w:val="0"/>
      <w:divBdr>
        <w:top w:val="none" w:sz="0" w:space="0" w:color="auto"/>
        <w:left w:val="none" w:sz="0" w:space="0" w:color="auto"/>
        <w:bottom w:val="none" w:sz="0" w:space="0" w:color="auto"/>
        <w:right w:val="none" w:sz="0" w:space="0" w:color="auto"/>
      </w:divBdr>
    </w:div>
    <w:div w:id="1712654656">
      <w:bodyDiv w:val="1"/>
      <w:marLeft w:val="0"/>
      <w:marRight w:val="0"/>
      <w:marTop w:val="0"/>
      <w:marBottom w:val="0"/>
      <w:divBdr>
        <w:top w:val="none" w:sz="0" w:space="0" w:color="auto"/>
        <w:left w:val="none" w:sz="0" w:space="0" w:color="auto"/>
        <w:bottom w:val="none" w:sz="0" w:space="0" w:color="auto"/>
        <w:right w:val="none" w:sz="0" w:space="0" w:color="auto"/>
      </w:divBdr>
    </w:div>
    <w:div w:id="1719091425">
      <w:bodyDiv w:val="1"/>
      <w:marLeft w:val="0"/>
      <w:marRight w:val="0"/>
      <w:marTop w:val="0"/>
      <w:marBottom w:val="0"/>
      <w:divBdr>
        <w:top w:val="none" w:sz="0" w:space="0" w:color="auto"/>
        <w:left w:val="none" w:sz="0" w:space="0" w:color="auto"/>
        <w:bottom w:val="none" w:sz="0" w:space="0" w:color="auto"/>
        <w:right w:val="none" w:sz="0" w:space="0" w:color="auto"/>
      </w:divBdr>
    </w:div>
    <w:div w:id="1719821992">
      <w:bodyDiv w:val="1"/>
      <w:marLeft w:val="0"/>
      <w:marRight w:val="0"/>
      <w:marTop w:val="0"/>
      <w:marBottom w:val="0"/>
      <w:divBdr>
        <w:top w:val="none" w:sz="0" w:space="0" w:color="auto"/>
        <w:left w:val="none" w:sz="0" w:space="0" w:color="auto"/>
        <w:bottom w:val="none" w:sz="0" w:space="0" w:color="auto"/>
        <w:right w:val="none" w:sz="0" w:space="0" w:color="auto"/>
      </w:divBdr>
    </w:div>
    <w:div w:id="1760130620">
      <w:bodyDiv w:val="1"/>
      <w:marLeft w:val="0"/>
      <w:marRight w:val="0"/>
      <w:marTop w:val="0"/>
      <w:marBottom w:val="0"/>
      <w:divBdr>
        <w:top w:val="none" w:sz="0" w:space="0" w:color="auto"/>
        <w:left w:val="none" w:sz="0" w:space="0" w:color="auto"/>
        <w:bottom w:val="none" w:sz="0" w:space="0" w:color="auto"/>
        <w:right w:val="none" w:sz="0" w:space="0" w:color="auto"/>
      </w:divBdr>
    </w:div>
    <w:div w:id="1787576091">
      <w:bodyDiv w:val="1"/>
      <w:marLeft w:val="0"/>
      <w:marRight w:val="0"/>
      <w:marTop w:val="0"/>
      <w:marBottom w:val="0"/>
      <w:divBdr>
        <w:top w:val="none" w:sz="0" w:space="0" w:color="auto"/>
        <w:left w:val="none" w:sz="0" w:space="0" w:color="auto"/>
        <w:bottom w:val="none" w:sz="0" w:space="0" w:color="auto"/>
        <w:right w:val="none" w:sz="0" w:space="0" w:color="auto"/>
      </w:divBdr>
    </w:div>
    <w:div w:id="1814178610">
      <w:bodyDiv w:val="1"/>
      <w:marLeft w:val="0"/>
      <w:marRight w:val="0"/>
      <w:marTop w:val="0"/>
      <w:marBottom w:val="0"/>
      <w:divBdr>
        <w:top w:val="none" w:sz="0" w:space="0" w:color="auto"/>
        <w:left w:val="none" w:sz="0" w:space="0" w:color="auto"/>
        <w:bottom w:val="none" w:sz="0" w:space="0" w:color="auto"/>
        <w:right w:val="none" w:sz="0" w:space="0" w:color="auto"/>
      </w:divBdr>
    </w:div>
    <w:div w:id="1815834428">
      <w:bodyDiv w:val="1"/>
      <w:marLeft w:val="0"/>
      <w:marRight w:val="0"/>
      <w:marTop w:val="0"/>
      <w:marBottom w:val="0"/>
      <w:divBdr>
        <w:top w:val="none" w:sz="0" w:space="0" w:color="auto"/>
        <w:left w:val="none" w:sz="0" w:space="0" w:color="auto"/>
        <w:bottom w:val="none" w:sz="0" w:space="0" w:color="auto"/>
        <w:right w:val="none" w:sz="0" w:space="0" w:color="auto"/>
      </w:divBdr>
    </w:div>
    <w:div w:id="1834298210">
      <w:bodyDiv w:val="1"/>
      <w:marLeft w:val="0"/>
      <w:marRight w:val="0"/>
      <w:marTop w:val="0"/>
      <w:marBottom w:val="0"/>
      <w:divBdr>
        <w:top w:val="none" w:sz="0" w:space="0" w:color="auto"/>
        <w:left w:val="none" w:sz="0" w:space="0" w:color="auto"/>
        <w:bottom w:val="none" w:sz="0" w:space="0" w:color="auto"/>
        <w:right w:val="none" w:sz="0" w:space="0" w:color="auto"/>
      </w:divBdr>
    </w:div>
    <w:div w:id="1848978325">
      <w:bodyDiv w:val="1"/>
      <w:marLeft w:val="0"/>
      <w:marRight w:val="0"/>
      <w:marTop w:val="0"/>
      <w:marBottom w:val="0"/>
      <w:divBdr>
        <w:top w:val="none" w:sz="0" w:space="0" w:color="auto"/>
        <w:left w:val="none" w:sz="0" w:space="0" w:color="auto"/>
        <w:bottom w:val="none" w:sz="0" w:space="0" w:color="auto"/>
        <w:right w:val="none" w:sz="0" w:space="0" w:color="auto"/>
      </w:divBdr>
    </w:div>
    <w:div w:id="1853300821">
      <w:bodyDiv w:val="1"/>
      <w:marLeft w:val="0"/>
      <w:marRight w:val="0"/>
      <w:marTop w:val="0"/>
      <w:marBottom w:val="0"/>
      <w:divBdr>
        <w:top w:val="none" w:sz="0" w:space="0" w:color="auto"/>
        <w:left w:val="none" w:sz="0" w:space="0" w:color="auto"/>
        <w:bottom w:val="none" w:sz="0" w:space="0" w:color="auto"/>
        <w:right w:val="none" w:sz="0" w:space="0" w:color="auto"/>
      </w:divBdr>
    </w:div>
    <w:div w:id="1861814285">
      <w:bodyDiv w:val="1"/>
      <w:marLeft w:val="0"/>
      <w:marRight w:val="0"/>
      <w:marTop w:val="0"/>
      <w:marBottom w:val="0"/>
      <w:divBdr>
        <w:top w:val="none" w:sz="0" w:space="0" w:color="auto"/>
        <w:left w:val="none" w:sz="0" w:space="0" w:color="auto"/>
        <w:bottom w:val="none" w:sz="0" w:space="0" w:color="auto"/>
        <w:right w:val="none" w:sz="0" w:space="0" w:color="auto"/>
      </w:divBdr>
    </w:div>
    <w:div w:id="1879245660">
      <w:bodyDiv w:val="1"/>
      <w:marLeft w:val="0"/>
      <w:marRight w:val="0"/>
      <w:marTop w:val="0"/>
      <w:marBottom w:val="0"/>
      <w:divBdr>
        <w:top w:val="none" w:sz="0" w:space="0" w:color="auto"/>
        <w:left w:val="none" w:sz="0" w:space="0" w:color="auto"/>
        <w:bottom w:val="none" w:sz="0" w:space="0" w:color="auto"/>
        <w:right w:val="none" w:sz="0" w:space="0" w:color="auto"/>
      </w:divBdr>
    </w:div>
    <w:div w:id="1886022829">
      <w:bodyDiv w:val="1"/>
      <w:marLeft w:val="0"/>
      <w:marRight w:val="0"/>
      <w:marTop w:val="0"/>
      <w:marBottom w:val="0"/>
      <w:divBdr>
        <w:top w:val="none" w:sz="0" w:space="0" w:color="auto"/>
        <w:left w:val="none" w:sz="0" w:space="0" w:color="auto"/>
        <w:bottom w:val="none" w:sz="0" w:space="0" w:color="auto"/>
        <w:right w:val="none" w:sz="0" w:space="0" w:color="auto"/>
      </w:divBdr>
    </w:div>
    <w:div w:id="1887403756">
      <w:bodyDiv w:val="1"/>
      <w:marLeft w:val="0"/>
      <w:marRight w:val="0"/>
      <w:marTop w:val="0"/>
      <w:marBottom w:val="0"/>
      <w:divBdr>
        <w:top w:val="none" w:sz="0" w:space="0" w:color="auto"/>
        <w:left w:val="none" w:sz="0" w:space="0" w:color="auto"/>
        <w:bottom w:val="none" w:sz="0" w:space="0" w:color="auto"/>
        <w:right w:val="none" w:sz="0" w:space="0" w:color="auto"/>
      </w:divBdr>
    </w:div>
    <w:div w:id="1905674956">
      <w:bodyDiv w:val="1"/>
      <w:marLeft w:val="0"/>
      <w:marRight w:val="0"/>
      <w:marTop w:val="0"/>
      <w:marBottom w:val="0"/>
      <w:divBdr>
        <w:top w:val="none" w:sz="0" w:space="0" w:color="auto"/>
        <w:left w:val="none" w:sz="0" w:space="0" w:color="auto"/>
        <w:bottom w:val="none" w:sz="0" w:space="0" w:color="auto"/>
        <w:right w:val="none" w:sz="0" w:space="0" w:color="auto"/>
      </w:divBdr>
    </w:div>
    <w:div w:id="1932229082">
      <w:bodyDiv w:val="1"/>
      <w:marLeft w:val="0"/>
      <w:marRight w:val="0"/>
      <w:marTop w:val="0"/>
      <w:marBottom w:val="0"/>
      <w:divBdr>
        <w:top w:val="none" w:sz="0" w:space="0" w:color="auto"/>
        <w:left w:val="none" w:sz="0" w:space="0" w:color="auto"/>
        <w:bottom w:val="none" w:sz="0" w:space="0" w:color="auto"/>
        <w:right w:val="none" w:sz="0" w:space="0" w:color="auto"/>
      </w:divBdr>
    </w:div>
    <w:div w:id="1934118610">
      <w:bodyDiv w:val="1"/>
      <w:marLeft w:val="0"/>
      <w:marRight w:val="0"/>
      <w:marTop w:val="0"/>
      <w:marBottom w:val="0"/>
      <w:divBdr>
        <w:top w:val="none" w:sz="0" w:space="0" w:color="auto"/>
        <w:left w:val="none" w:sz="0" w:space="0" w:color="auto"/>
        <w:bottom w:val="none" w:sz="0" w:space="0" w:color="auto"/>
        <w:right w:val="none" w:sz="0" w:space="0" w:color="auto"/>
      </w:divBdr>
    </w:div>
    <w:div w:id="1943686548">
      <w:bodyDiv w:val="1"/>
      <w:marLeft w:val="0"/>
      <w:marRight w:val="0"/>
      <w:marTop w:val="0"/>
      <w:marBottom w:val="0"/>
      <w:divBdr>
        <w:top w:val="none" w:sz="0" w:space="0" w:color="auto"/>
        <w:left w:val="none" w:sz="0" w:space="0" w:color="auto"/>
        <w:bottom w:val="none" w:sz="0" w:space="0" w:color="auto"/>
        <w:right w:val="none" w:sz="0" w:space="0" w:color="auto"/>
      </w:divBdr>
      <w:divsChild>
        <w:div w:id="1929579360">
          <w:marLeft w:val="0"/>
          <w:marRight w:val="0"/>
          <w:marTop w:val="0"/>
          <w:marBottom w:val="0"/>
          <w:divBdr>
            <w:top w:val="none" w:sz="0" w:space="0" w:color="auto"/>
            <w:left w:val="none" w:sz="0" w:space="0" w:color="auto"/>
            <w:bottom w:val="none" w:sz="0" w:space="0" w:color="auto"/>
            <w:right w:val="none" w:sz="0" w:space="0" w:color="auto"/>
          </w:divBdr>
          <w:divsChild>
            <w:div w:id="1416245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321823">
      <w:bodyDiv w:val="1"/>
      <w:marLeft w:val="0"/>
      <w:marRight w:val="0"/>
      <w:marTop w:val="0"/>
      <w:marBottom w:val="0"/>
      <w:divBdr>
        <w:top w:val="none" w:sz="0" w:space="0" w:color="auto"/>
        <w:left w:val="none" w:sz="0" w:space="0" w:color="auto"/>
        <w:bottom w:val="none" w:sz="0" w:space="0" w:color="auto"/>
        <w:right w:val="none" w:sz="0" w:space="0" w:color="auto"/>
      </w:divBdr>
    </w:div>
    <w:div w:id="1983073599">
      <w:bodyDiv w:val="1"/>
      <w:marLeft w:val="0"/>
      <w:marRight w:val="0"/>
      <w:marTop w:val="0"/>
      <w:marBottom w:val="0"/>
      <w:divBdr>
        <w:top w:val="none" w:sz="0" w:space="0" w:color="auto"/>
        <w:left w:val="none" w:sz="0" w:space="0" w:color="auto"/>
        <w:bottom w:val="none" w:sz="0" w:space="0" w:color="auto"/>
        <w:right w:val="none" w:sz="0" w:space="0" w:color="auto"/>
      </w:divBdr>
    </w:div>
    <w:div w:id="1983464841">
      <w:bodyDiv w:val="1"/>
      <w:marLeft w:val="0"/>
      <w:marRight w:val="0"/>
      <w:marTop w:val="0"/>
      <w:marBottom w:val="0"/>
      <w:divBdr>
        <w:top w:val="none" w:sz="0" w:space="0" w:color="auto"/>
        <w:left w:val="none" w:sz="0" w:space="0" w:color="auto"/>
        <w:bottom w:val="none" w:sz="0" w:space="0" w:color="auto"/>
        <w:right w:val="none" w:sz="0" w:space="0" w:color="auto"/>
      </w:divBdr>
    </w:div>
    <w:div w:id="2025474704">
      <w:bodyDiv w:val="1"/>
      <w:marLeft w:val="0"/>
      <w:marRight w:val="0"/>
      <w:marTop w:val="0"/>
      <w:marBottom w:val="0"/>
      <w:divBdr>
        <w:top w:val="none" w:sz="0" w:space="0" w:color="auto"/>
        <w:left w:val="none" w:sz="0" w:space="0" w:color="auto"/>
        <w:bottom w:val="none" w:sz="0" w:space="0" w:color="auto"/>
        <w:right w:val="none" w:sz="0" w:space="0" w:color="auto"/>
      </w:divBdr>
    </w:div>
    <w:div w:id="2040817887">
      <w:bodyDiv w:val="1"/>
      <w:marLeft w:val="0"/>
      <w:marRight w:val="0"/>
      <w:marTop w:val="0"/>
      <w:marBottom w:val="0"/>
      <w:divBdr>
        <w:top w:val="none" w:sz="0" w:space="0" w:color="auto"/>
        <w:left w:val="none" w:sz="0" w:space="0" w:color="auto"/>
        <w:bottom w:val="none" w:sz="0" w:space="0" w:color="auto"/>
        <w:right w:val="none" w:sz="0" w:space="0" w:color="auto"/>
      </w:divBdr>
    </w:div>
    <w:div w:id="2049603121">
      <w:bodyDiv w:val="1"/>
      <w:marLeft w:val="0"/>
      <w:marRight w:val="0"/>
      <w:marTop w:val="0"/>
      <w:marBottom w:val="0"/>
      <w:divBdr>
        <w:top w:val="none" w:sz="0" w:space="0" w:color="auto"/>
        <w:left w:val="none" w:sz="0" w:space="0" w:color="auto"/>
        <w:bottom w:val="none" w:sz="0" w:space="0" w:color="auto"/>
        <w:right w:val="none" w:sz="0" w:space="0" w:color="auto"/>
      </w:divBdr>
    </w:div>
    <w:div w:id="2074115327">
      <w:bodyDiv w:val="1"/>
      <w:marLeft w:val="0"/>
      <w:marRight w:val="0"/>
      <w:marTop w:val="0"/>
      <w:marBottom w:val="0"/>
      <w:divBdr>
        <w:top w:val="none" w:sz="0" w:space="0" w:color="auto"/>
        <w:left w:val="none" w:sz="0" w:space="0" w:color="auto"/>
        <w:bottom w:val="none" w:sz="0" w:space="0" w:color="auto"/>
        <w:right w:val="none" w:sz="0" w:space="0" w:color="auto"/>
      </w:divBdr>
    </w:div>
    <w:div w:id="2127700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ebsite.rbi.org.in/en/web/rbi/-/notifications/anti-money-laundering-combating-financing-of-terrorism-standards-ucbs-6379" TargetMode="External"/><Relationship Id="rId21" Type="http://schemas.openxmlformats.org/officeDocument/2006/relationships/hyperlink" Target="http://www.incometaxindia.gov.in/Lists/Press%20Releases/Attachments/516/31-08-2016Press%20Release-ClosureofAccounts114H.pdf" TargetMode="External"/><Relationship Id="rId63" Type="http://schemas.openxmlformats.org/officeDocument/2006/relationships/hyperlink" Target="https://website.rbi.org.in/en/web/rbi/-/notifications/know-your-customer-kyc-anti-money-laundering-aml-combating-of-financing-of-terrorism-cft-guidelines-unique-customer-identification-code-ucic-for-banks-customers-in-india-7263" TargetMode="External"/><Relationship Id="rId159" Type="http://schemas.openxmlformats.org/officeDocument/2006/relationships/hyperlink" Target="https://website.rbi.org.in/en/web/rbi/-/notifications/rrbs-stcbs-dccbs-kyc-norms-aml-standards-combating-financing-of-terrorism-obligation-of-banks-under-pmla-2002-simplifying-norms-for-periodical-updation-of-kyc-8270" TargetMode="External"/><Relationship Id="rId170" Type="http://schemas.openxmlformats.org/officeDocument/2006/relationships/hyperlink" Target="https://website.rbi.org.in/en/web/rbi/-/notifications/implementation-of-section-51-a-of-uapa-1967-splitting-of-unsc-1267-committee-s-list-of-individuals-and-entities-linked-to-al-qaida-and-taliban-6923" TargetMode="External"/><Relationship Id="rId226" Type="http://schemas.openxmlformats.org/officeDocument/2006/relationships/hyperlink" Target="https://website.rbi.org.in/en/web/rbi/-/notifications/kyc-norms-anti-money-laundering-standards-combating-financing-of-terrorism-nbfcs-rnbcs-6367" TargetMode="External"/><Relationship Id="rId268" Type="http://schemas.openxmlformats.org/officeDocument/2006/relationships/footer" Target="footer1.xml"/><Relationship Id="rId11" Type="http://schemas.openxmlformats.org/officeDocument/2006/relationships/hyperlink" Target="https://www.un.org/securitycouncil/sanctions/1267/aq_sanctions_list" TargetMode="External"/><Relationship Id="rId32" Type="http://schemas.openxmlformats.org/officeDocument/2006/relationships/hyperlink" Target="mailto:dir@fiuindia.gov.in" TargetMode="External"/><Relationship Id="rId53" Type="http://schemas.openxmlformats.org/officeDocument/2006/relationships/hyperlink" Target="https://website.rbi.org.in/en/web/rbi/-/notifications/kyc-guidelines-accounts-of-proprietary-concerns-5975" TargetMode="External"/><Relationship Id="rId74" Type="http://schemas.openxmlformats.org/officeDocument/2006/relationships/hyperlink" Target="https://website.rbi.org.in/en/web/rbi/-/notifications/foreign-students-studying-in-india-kyc-procedure-for-opening-of-bank-accounts-8359" TargetMode="External"/><Relationship Id="rId128" Type="http://schemas.openxmlformats.org/officeDocument/2006/relationships/hyperlink" Target="https://website.rbi.org.in/en/web/rbi/-/notifications/ucbs-kyc-norms-aml-standards-combating-financing-of-terrorism-obligation-of-banks-under-prevention-of-money-laundering-act-pmla-2002-5957" TargetMode="External"/><Relationship Id="rId149" Type="http://schemas.openxmlformats.org/officeDocument/2006/relationships/hyperlink" Target="https://website.rbi.org.in/en/web/rbi/-/notifications/guidelines-on-know-your-customer-norms-and-cash-transactions-7066" TargetMode="External"/><Relationship Id="rId5" Type="http://schemas.openxmlformats.org/officeDocument/2006/relationships/webSettings" Target="webSettings.xml"/><Relationship Id="rId95" Type="http://schemas.openxmlformats.org/officeDocument/2006/relationships/hyperlink" Target="https://website.rbi.org.in/en/web/rbi/-/notifications/know-your-customer-kyc-norms-anti-money-laundering-aml-standards-combating-of-financing-of-terrorism-cft-obligation-of-banks-under-prevention-of-money-laundering-act-pmla-2002-harmonization-of-kyc-norms-for-foreign-portfolio-i-8897" TargetMode="External"/><Relationship Id="rId160" Type="http://schemas.openxmlformats.org/officeDocument/2006/relationships/hyperlink" Target="https://website.rbi.org.in/en/web/rbi/-/notifications/know-your-customer-kyc-anti-money-laundering-aml-combating-of-financing-of-terrorism-cft-guidelines-unique-customer-identification-code-ucic-for-banks-customers-in-india-8021" TargetMode="External"/><Relationship Id="rId181" Type="http://schemas.openxmlformats.org/officeDocument/2006/relationships/hyperlink" Target="https://website.rbi.org.in/en/web/rbi/-/notifications/stcbs-dccbs-operation-of-bank-accounts-and-money-mules-6171" TargetMode="External"/><Relationship Id="rId216" Type="http://schemas.openxmlformats.org/officeDocument/2006/relationships/hyperlink" Target="https://website.rbi.org.in/en/web/rbi/-/notifications/know-your-customer-kyc-norms-anti-money-laundering-aml-standards-combating-of-financing-of-terrorism-cft-4990" TargetMode="External"/><Relationship Id="rId237" Type="http://schemas.openxmlformats.org/officeDocument/2006/relationships/hyperlink" Target="https://website.rbi.org.in/en/web/rbi/-/notifications/implementation-of-section-51-a-of-uapa-1967-updates-of-the-unscr-1988-2011-sanctions-list-7443" TargetMode="External"/><Relationship Id="rId258" Type="http://schemas.openxmlformats.org/officeDocument/2006/relationships/hyperlink" Target="https://website.rbi.org.in/en/web/rbi/-/notifications/anti-money-laundering-aml-combating-of-financing-of-terrorism-cft-standards-8777" TargetMode="External"/><Relationship Id="rId22" Type="http://schemas.openxmlformats.org/officeDocument/2006/relationships/hyperlink" Target="http://www.incometaxindia.gov.in/_layouts/15/dit/Pages/viewer.aspx?grp=Rule&amp;cname=CMSID&amp;cval=103120000000007541&amp;searchFilter=%5b%7b%22CrawledPropertyKey%22:0,%22Value%22:%22Income-tax%20Rules%22,%22SearchOperand%22:2%7d,%7b%22CrawledPropertyKey%22:1,%22Value%22:%22Rule%22,%22SearchOperand%22:2%7d%5d&amp;k=&amp;IsDlg=0" TargetMode="External"/><Relationship Id="rId43" Type="http://schemas.openxmlformats.org/officeDocument/2006/relationships/hyperlink" Target="https://website.rbi.org.in/en/web/rbi/-/notifications/master-circular-know-your-customer-kyc-norms-anti-money-laundering-aml-standards-combating-of-financing-of-terrorism-cft-obligation-of-banks-under-pmla-2002-5134" TargetMode="External"/><Relationship Id="rId64" Type="http://schemas.openxmlformats.org/officeDocument/2006/relationships/hyperlink" Target="https://website.rbi.org.in/en/web/rbi/-/notifications/know-your-customer-kyc-anti-money-laundering-aml-combating-of-financing-of-terrorism-cft-risk-categorization-and-updation-of-customer-profiles-7264" TargetMode="External"/><Relationship Id="rId118" Type="http://schemas.openxmlformats.org/officeDocument/2006/relationships/hyperlink" Target="https://website.rbi.org.in/en/web/rbi/-/notifications/anti-money-laundering-combating-financing-of-terrorism-standards-ucbs-6378" TargetMode="External"/><Relationship Id="rId139" Type="http://schemas.openxmlformats.org/officeDocument/2006/relationships/hyperlink" Target="https://website.rbi.org.in/en/web/rbi/-/notifications/prevention-of-money-laundering-act-2002-obligation-of-banks-in-terms-of-rules-notified-there-under-ucbs-4325" TargetMode="External"/><Relationship Id="rId85" Type="http://schemas.openxmlformats.org/officeDocument/2006/relationships/hyperlink" Target="https://website.rbi.org.in/en/web/rbi/-/notifications/know-your-customer-kyc-norms-anti-money-laundering-aml-standards-combating-of-financing-of-terrorism-cft-guidelines-clarifications-on-periodic-updation-of-low-risk-customers-non-requirement-of-repeated-kyc-for-the-same-customer-9289" TargetMode="External"/><Relationship Id="rId150" Type="http://schemas.openxmlformats.org/officeDocument/2006/relationships/hyperlink" Target="https://website.rbi.org.in/en/web/rbi/-/notifications/stcbs-know-your-customer-kyc-norms-anti-money-laundering-aml-standards-combating-of-financing-of-terrorism-cft-obligation-of-banks-under-prevention-of-money-laundering-act-pmla-2002-harmonization-of-kyc-norms-for-foreign-portf-8943" TargetMode="External"/><Relationship Id="rId171" Type="http://schemas.openxmlformats.org/officeDocument/2006/relationships/hyperlink" Target="https://website.rbi.org.in/en/web/rbi/-/notifications/rrbs-implementation-of-section-51-a-of-uapa-1967-splitting-of-unsc-1267-committee-s-list-of-individuals-and-entities-linked-to-al-qaida-and-taliban-6915" TargetMode="External"/><Relationship Id="rId192" Type="http://schemas.openxmlformats.org/officeDocument/2006/relationships/hyperlink" Target="https://website.rbi.org.in/en/web/rbi/-/notifications/stcbs-dccbs-kyc-norms-aml-standards-combating-financing-of-terrorism-obligation-of-banks-under-pmla-2002-5744" TargetMode="External"/><Relationship Id="rId206" Type="http://schemas.openxmlformats.org/officeDocument/2006/relationships/hyperlink" Target="https://website.rbi.org.in/en/web/rbi/-/notifications/stcbs-dccbs-wire-transfers-3540" TargetMode="External"/><Relationship Id="rId227" Type="http://schemas.openxmlformats.org/officeDocument/2006/relationships/hyperlink" Target="https://website.rbi.org.in/en/web/rbi/-/notifications/nbfcs-rnbcs-anti-money-laundering-combating-financing-of-terrorism-standards-6389" TargetMode="External"/><Relationship Id="rId248" Type="http://schemas.openxmlformats.org/officeDocument/2006/relationships/hyperlink" Target="https://website.rbi.org.in/en/web/rbi/-/notifications/kyc-norms-aml-standards-cft-obligation-of-banks-under-pmla-2002-7872" TargetMode="External"/><Relationship Id="rId269" Type="http://schemas.openxmlformats.org/officeDocument/2006/relationships/footer" Target="footer2.xml"/><Relationship Id="rId12" Type="http://schemas.openxmlformats.org/officeDocument/2006/relationships/hyperlink" Target="https://www.un.org/securitycouncil/sanctions/1988/materials" TargetMode="External"/><Relationship Id="rId33" Type="http://schemas.openxmlformats.org/officeDocument/2006/relationships/hyperlink" Target="mailto:," TargetMode="External"/><Relationship Id="rId108" Type="http://schemas.openxmlformats.org/officeDocument/2006/relationships/hyperlink" Target="https://website.rbi.org.in/en/web/rbi/-/notifications/know-your-customer-kyc-norms-anti-money-laundering-aml-measures-combating-of-financing-of-terrorism-cft-obligations-of-banks-under-prevention-of-money-laundering-act-pmla-2002-7827" TargetMode="External"/><Relationship Id="rId129" Type="http://schemas.openxmlformats.org/officeDocument/2006/relationships/hyperlink" Target="https://website.rbi.org.in/en/web/rbi/-/notifications/ucbs-kyc-norms-aml-standards-combating-financing-of-terrorism-obligation-of-banks-under-prevention-of-money-laundering-act-pmla-2002-5956" TargetMode="External"/><Relationship Id="rId54" Type="http://schemas.openxmlformats.org/officeDocument/2006/relationships/hyperlink" Target="https://website.rbi.org.in/en/web/rbi/-/notifications/opening-of-bank-accounts-salaried-employees-6057" TargetMode="External"/><Relationship Id="rId75" Type="http://schemas.openxmlformats.org/officeDocument/2006/relationships/hyperlink" Target="https://website.rbi.org.in/en/web/rbi/-/notifications/kyc-norms-aml-standards-combating-financing-of-terrorism-obligation-of-banks-under-pmla-2002-information-sought-by-banks-from-customers-8362" TargetMode="External"/><Relationship Id="rId96" Type="http://schemas.openxmlformats.org/officeDocument/2006/relationships/hyperlink" Target="https://website.rbi.org.in/en/web/rbi/-/notifications/reporting-of-cross-border-wire-transfer-report-on-finnet-gateway-primary-urban-co-operative-banks-ucbs-8827" TargetMode="External"/><Relationship Id="rId140" Type="http://schemas.openxmlformats.org/officeDocument/2006/relationships/hyperlink" Target="https://website.rbi.org.in/en/web/rbi/-/notifications/ucbs-kyc-norms-amlstandards-combating-of-financing-of-terrorism-4067" TargetMode="External"/><Relationship Id="rId161" Type="http://schemas.openxmlformats.org/officeDocument/2006/relationships/hyperlink" Target="https://website.rbi.org.in/en/web/rbi/-/notifications/kyc-norms-anti-money-laundering-standards-combating-financing-of-terrorism-cft-obligation-of-banks-under-pmla-2002-simplifying-norms-for-self-help-groups-7912" TargetMode="External"/><Relationship Id="rId182" Type="http://schemas.openxmlformats.org/officeDocument/2006/relationships/hyperlink" Target="https://website.rbi.org.in/en/web/rbi/-/notifications/rrbs-operation-of-bank-accounts-amp-money-mules-6167" TargetMode="External"/><Relationship Id="rId217" Type="http://schemas.openxmlformats.org/officeDocument/2006/relationships/hyperlink" Target="https://website.rbi.org.in/en/web/rbi/-/notifications/nbfcs-kyc-aml-standards-5363" TargetMode="External"/><Relationship Id="rId6" Type="http://schemas.openxmlformats.org/officeDocument/2006/relationships/footnotes" Target="footnotes.xml"/><Relationship Id="rId238" Type="http://schemas.openxmlformats.org/officeDocument/2006/relationships/hyperlink" Target="https://website.rbi.org.in/en/web/rbi/-/notifications/implementation-of-section-51-a-of-uapa-1967-updates-of-the-unscr-committee-s-al-qaida-sanctions-list-7444" TargetMode="External"/><Relationship Id="rId259" Type="http://schemas.openxmlformats.org/officeDocument/2006/relationships/hyperlink" Target="https://website.rbi.org.in/en/web/rbi/-/notifications/reporting-of-information-data-relating-to-cash-and-suspicious-transactions-to-the-director-financial-intelligence-unit-india-fiu-ind-8847" TargetMode="External"/><Relationship Id="rId23" Type="http://schemas.openxmlformats.org/officeDocument/2006/relationships/hyperlink" Target="https://website.rbi.org.in/documents/87730/39016390/UAPAC15032023_AN.pdf" TargetMode="External"/><Relationship Id="rId119" Type="http://schemas.openxmlformats.org/officeDocument/2006/relationships/hyperlink" Target="https://website.rbi.org.in/en/web/rbi/-/notifications/anti-money-laundering-aml-combating-of-financing-of-terrorism-cft-standards-6294" TargetMode="External"/><Relationship Id="rId270" Type="http://schemas.openxmlformats.org/officeDocument/2006/relationships/header" Target="header3.xml"/><Relationship Id="rId44" Type="http://schemas.openxmlformats.org/officeDocument/2006/relationships/hyperlink" Target="https://website.rbi.org.in/en/web/rbi/-/notifications/know-your-customer-kyc-norms-anti-money-laundering-aml-standards-combating-of-financing-of-terrorism-cft-obligation-of-banks-under-pmla-2002-5262" TargetMode="External"/><Relationship Id="rId65" Type="http://schemas.openxmlformats.org/officeDocument/2006/relationships/hyperlink" Target="https://website.rbi.org.in/en/web/rbi/-/notifications/uploading-of-reports-in-test-mode-on-finnet-gateway-7554" TargetMode="External"/><Relationship Id="rId86" Type="http://schemas.openxmlformats.org/officeDocument/2006/relationships/hyperlink" Target="https://website.rbi.org.in/en/web/rbi/-/notifications/know-your-customer-kyc-guidelines-accounts-of-proprietary-concerns-9599" TargetMode="External"/><Relationship Id="rId130" Type="http://schemas.openxmlformats.org/officeDocument/2006/relationships/hyperlink" Target="https://website.rbi.org.in/en/web/rbi/-/notifications/ucbs-prevention-of-money-laundering-amendment-rules-2010-obligation-of-banks-all-india-financial-institutions-5725" TargetMode="External"/><Relationship Id="rId151" Type="http://schemas.openxmlformats.org/officeDocument/2006/relationships/hyperlink" Target="https://website.rbi.org.in/en/web/rbi/-/notifications/rrbs-stcbs-ccbs-know-your-customer-kyc-norms-anti-money-laundering-aml-standards-combating-of-financing-of-terrorism-cft-obligation-of-banks-under-prevention-of-money-laundering-act-pmla-2002-clarification-on-proof-of-address-8940" TargetMode="External"/><Relationship Id="rId172" Type="http://schemas.openxmlformats.org/officeDocument/2006/relationships/hyperlink" Target="https://website.rbi.org.in/en/web/rbi/-/notifications/kyc-norms-aml-standards-cft-obligation-of-banks-under-pmla-2002-assessment-and-monitoring-of-risk-6908" TargetMode="External"/><Relationship Id="rId193" Type="http://schemas.openxmlformats.org/officeDocument/2006/relationships/hyperlink" Target="https://website.rbi.org.in/en/web/rbi/-/notifications/rrbs-kyc-norms-aml-standards-combating-financing-of-terrorism-obligation-of-banks-under-pmla-2002-5734" TargetMode="External"/><Relationship Id="rId207" Type="http://schemas.openxmlformats.org/officeDocument/2006/relationships/hyperlink" Target="https://website.rbi.org.in/en/web/rbi/-/notifications/prevention-of-money-laundering-act-2002-obligation-of-rrbs-2782" TargetMode="External"/><Relationship Id="rId228" Type="http://schemas.openxmlformats.org/officeDocument/2006/relationships/hyperlink" Target="https://website.rbi.org.in/en/web/rbi/-/notifications/operation-of-deposit-account-with-nbfcs-and-money-mules-6326" TargetMode="External"/><Relationship Id="rId249" Type="http://schemas.openxmlformats.org/officeDocument/2006/relationships/hyperlink" Target="https://website.rbi.org.in/en/web/rbi/-/notifications/anti-money-laundering-aml-combating-of-financing-of-terrorism-cft-standards-7946" TargetMode="External"/><Relationship Id="rId13" Type="http://schemas.openxmlformats.org/officeDocument/2006/relationships/hyperlink" Target="https://www.mea.gov.in/Implementation-of-UNSC-Sanctions-DPRK.htm" TargetMode="External"/><Relationship Id="rId109" Type="http://schemas.openxmlformats.org/officeDocument/2006/relationships/hyperlink" Target="https://website.rbi.org.in/en/web/rbi/-/notifications/kyc-norms-aml-standards-cft-obligation-of-banks-under-pmla-2002-7765" TargetMode="External"/><Relationship Id="rId260" Type="http://schemas.openxmlformats.org/officeDocument/2006/relationships/hyperlink" Target="https://website.rbi.org.in/en/web/rbi/-/notifications/inter-governmental-agreement-iga-with-united-states-of-america-us-under-foreign-accounts-tax-compliance-act-fatca-registration-9129" TargetMode="External"/><Relationship Id="rId34" Type="http://schemas.openxmlformats.org/officeDocument/2006/relationships/hyperlink" Target="mailto:," TargetMode="External"/><Relationship Id="rId55" Type="http://schemas.openxmlformats.org/officeDocument/2006/relationships/hyperlink" Target="https://website.rbi.org.in/en/web/rbi/-/notifications/operation-of-bank-accounts-and-money-mules-6136" TargetMode="External"/><Relationship Id="rId76" Type="http://schemas.openxmlformats.org/officeDocument/2006/relationships/hyperlink" Target="https://website.rbi.org.in/en/web/rbi/-/notifications/due-diligence-in-correspondent-banking-relationship-8536" TargetMode="External"/><Relationship Id="rId97" Type="http://schemas.openxmlformats.org/officeDocument/2006/relationships/hyperlink" Target="https://website.rbi.org.in/en/web/rbi/-/notifications/know-your-customer-kyc-norms-anti-money-laundering-aml-standards-combating-financing-of-terrorism-cft-obligation-of-banks-under-prevention-of-money-laundering-act-pmla-2002-recognising-e-aadhaar-as-an-officially-valid-documen-8766" TargetMode="External"/><Relationship Id="rId120" Type="http://schemas.openxmlformats.org/officeDocument/2006/relationships/hyperlink" Target="https://website.rbi.org.in/en/web/rbi/-/notifications/anti-money-laundering-aml-combating-of-financing-of-terrorism-cft-standards-6293" TargetMode="External"/><Relationship Id="rId141" Type="http://schemas.openxmlformats.org/officeDocument/2006/relationships/hyperlink" Target="https://website.rbi.org.in/en/web/rbi/-/notifications/ucbs-wire-transfers-3552" TargetMode="External"/><Relationship Id="rId7" Type="http://schemas.openxmlformats.org/officeDocument/2006/relationships/endnotes" Target="endnotes.xml"/><Relationship Id="rId162" Type="http://schemas.openxmlformats.org/officeDocument/2006/relationships/hyperlink" Target="https://website.rbi.org.in/en/web/rbi/-/notifications/rrbs-stcbs-dccbs-kyc-norms-aml-standards-combating-of-financing-of-terrorism-obligation-of-banks-under-pmla-2002-7846" TargetMode="External"/><Relationship Id="rId183" Type="http://schemas.openxmlformats.org/officeDocument/2006/relationships/hyperlink" Target="https://website.rbi.org.in/en/web/rbi/-/notifications/stcbs-dccbs-know-your-customer-guidelines-salaried-employees-6140" TargetMode="External"/><Relationship Id="rId218" Type="http://schemas.openxmlformats.org/officeDocument/2006/relationships/hyperlink" Target="https://website.rbi.org.in/en/web/rbi/-/notifications/nbfcs-kyc-norms-aml-standards-combating-financing-of-terrorism-5396" TargetMode="External"/><Relationship Id="rId239" Type="http://schemas.openxmlformats.org/officeDocument/2006/relationships/hyperlink" Target="https://website.rbi.org.in/en/web/rbi/-/notifications/kyc-norms-aml-standards-combating-financing-of-terrorism-risk-categorisation-and-updation-of-customer-profiles-7471" TargetMode="External"/><Relationship Id="rId250" Type="http://schemas.openxmlformats.org/officeDocument/2006/relationships/hyperlink" Target="https://website.rbi.org.in/en/web/rbi/-/notifications/nbfcs-rnbcs-implementation-of-section-51-a-of-uapa-1967-updates-of-the-unscr-1267-1999-1989-2011-committee-s-al-qaida-sanctions-list-and-consolidated-list-7955" TargetMode="External"/><Relationship Id="rId271" Type="http://schemas.openxmlformats.org/officeDocument/2006/relationships/fontTable" Target="fontTable.xml"/><Relationship Id="rId24" Type="http://schemas.openxmlformats.org/officeDocument/2006/relationships/hyperlink" Target="https://website.rbi.org.in/documents/87730/39016390/UAPAAugust292023_17102023.pdf" TargetMode="External"/><Relationship Id="rId45" Type="http://schemas.openxmlformats.org/officeDocument/2006/relationships/hyperlink" Target="https://website.rbi.org.in/en/web/rbi/-/notifications/combating-financing-of-terrorism-unlawful-activities-prevention-act-1967-obligation-of-banks-5282" TargetMode="External"/><Relationship Id="rId66" Type="http://schemas.openxmlformats.org/officeDocument/2006/relationships/hyperlink" Target="https://website.rbi.org.in/en/web/rbi/-/notifications/know-your-customer-norms-anti-money-laundering-standards-combating-of-financing-of-terrorism-obligation-of-banks-under-prevention-of-money-laundering-act-2002-7740" TargetMode="External"/><Relationship Id="rId87" Type="http://schemas.openxmlformats.org/officeDocument/2006/relationships/hyperlink" Target="https://website.rbi.org.in/en/web/rbi/-/notifications/amendment-to-prevention-of-money-laundering-maintenance-of-records-rules-2005-additional-documents-for-the-limited-purpose-of-proof-of-address-9777" TargetMode="External"/><Relationship Id="rId110" Type="http://schemas.openxmlformats.org/officeDocument/2006/relationships/hyperlink" Target="https://website.rbi.org.in/en/web/rbi/-/notifications/kyc-aml-cft-guidelines-unique-customer-identification-code-primary-urban-co-operative-banks-7606" TargetMode="External"/><Relationship Id="rId131" Type="http://schemas.openxmlformats.org/officeDocument/2006/relationships/hyperlink" Target="https://website.rbi.org.in/en/web/rbi/-/notifications/know-your-customer-kyc-norms-anti-money-laundering-aml-standards-combating-of-financing-of-terrorism-cft-5563" TargetMode="External"/><Relationship Id="rId152" Type="http://schemas.openxmlformats.org/officeDocument/2006/relationships/hyperlink" Target="https://website.rbi.org.in/en/web/rbi/-/notifications/rrbs-stcbs-ccbs-reporting-of-cross-border-wire-transfer-report-on-finnet-gateway-8850" TargetMode="External"/><Relationship Id="rId173" Type="http://schemas.openxmlformats.org/officeDocument/2006/relationships/hyperlink" Target="https://website.rbi.org.in/en/web/rbi/-/notifications/know-your-customer-kyc-norms-anti-money-laundering-aml-standards-combating-of-financing-of-terrorism-cft-obligation-of-banks-under-prevention-of-money-laundering-act-pmla-2002-assessment-and-monitoring-of-risk-6885" TargetMode="External"/><Relationship Id="rId194" Type="http://schemas.openxmlformats.org/officeDocument/2006/relationships/hyperlink" Target="https://website.rbi.org.in/en/web/rbi/-/notifications/stcbs-dccbs-prevention-of-money-laundering-amendment-rules-2010-obligation-of-banks-aifis-5680" TargetMode="External"/><Relationship Id="rId208" Type="http://schemas.openxmlformats.org/officeDocument/2006/relationships/hyperlink" Target="https://website.rbi.org.in/en/web/rbi/-/notifications/prevention-of-money-laundering-act-2002-obligation-of-banks-in-terms-of-rules-notified-thereunder-2774" TargetMode="External"/><Relationship Id="rId229" Type="http://schemas.openxmlformats.org/officeDocument/2006/relationships/hyperlink" Target="https://website.rbi.org.in/en/web/rbi/-/notifications/know-your-customer-kyc-norms-anti-money-laundering-aml-standards-combating-the-financing-of-terrorism-cft-6710" TargetMode="External"/><Relationship Id="rId240" Type="http://schemas.openxmlformats.org/officeDocument/2006/relationships/hyperlink" Target="https://website.rbi.org.in/en/web/rbi/-/notifications/implementation-of-section-51-a-of-uapa-1967-updates-of-the-unscr-committee-s-al-qaida-sanctions-list-7553" TargetMode="External"/><Relationship Id="rId261" Type="http://schemas.openxmlformats.org/officeDocument/2006/relationships/hyperlink" Target="https://website.rbi.org.in/en/web/rbi/-/notifications/know-your-customer-kyc-norms-anti-money-laundering-aml-standards-combating-of-financing-of-terrorism-cft-unique-customer-identification-code-for-nbfc-customers-in-india-ucic-9142" TargetMode="External"/><Relationship Id="rId14" Type="http://schemas.openxmlformats.org/officeDocument/2006/relationships/hyperlink" Target="http://www.incometaxindia.gov.in/Rules/Income-Tax%20Rules/ITR114F.htm" TargetMode="External"/><Relationship Id="rId35" Type="http://schemas.openxmlformats.org/officeDocument/2006/relationships/hyperlink" Target="https://website.rbi.org.in/en/web/rbi/-/notifications/guidelines-on-know-your-customer-norms-and-cash-transactions-819" TargetMode="External"/><Relationship Id="rId56" Type="http://schemas.openxmlformats.org/officeDocument/2006/relationships/hyperlink" Target="https://website.rbi.org.in/en/web/rbi/-/notifications/kyc-norms-aml-standards-combating-financing-of-terrorism-obligation-of-banks-under-pmla-2002-6184" TargetMode="External"/><Relationship Id="rId77" Type="http://schemas.openxmlformats.org/officeDocument/2006/relationships/hyperlink" Target="https://website.rbi.org.in/en/web/rbi/-/notifications/know-your-customer-kyc-norms-anti-money-laundering-aml-standards-combating-of-financing-of-terrorism-cft-obligation-of-banks-under-prevention-of-money-laundering-act-pmla-2002-amendment-to-section-13-2-8659" TargetMode="External"/><Relationship Id="rId100" Type="http://schemas.openxmlformats.org/officeDocument/2006/relationships/hyperlink" Target="https://website.rbi.org.in/en/web/rbi/-/notifications/kyc-norms-anti-money-laundering-standards-combating-financing-of-terrorism-obligation-of-banks-under-pmla-2002-e-kyc-service-of-uidai-recognising-on-line-aadhaar-authentication-electronic-verification-process-to-be-accepted-as-an-o-8426" TargetMode="External"/><Relationship Id="rId8" Type="http://schemas.openxmlformats.org/officeDocument/2006/relationships/image" Target="media/image1.png"/><Relationship Id="rId98" Type="http://schemas.openxmlformats.org/officeDocument/2006/relationships/hyperlink" Target="https://website.rbi.org.in/en/web/rbi/-/notifications/know-your-customer-kyc-norms-anti-money-laundering-aml-standards-combating-of-financing-of-terrorism-cft-obligation-of-banks-under-prevention-of-money-laundering-act-pmla-2002-amendment-to-section-13-2-primary-urban-coopera-8749" TargetMode="External"/><Relationship Id="rId121" Type="http://schemas.openxmlformats.org/officeDocument/2006/relationships/hyperlink" Target="https://website.rbi.org.in/en/web/rbi/-/notifications/amendments-to-the-prevention-of-money-laundering-rules-2005-6284" TargetMode="External"/><Relationship Id="rId142" Type="http://schemas.openxmlformats.org/officeDocument/2006/relationships/hyperlink" Target="https://website.rbi.org.in/en/web/rbi/-/notifications/ucbs-pmla-2002-obligation-of-banks-2786" TargetMode="External"/><Relationship Id="rId163" Type="http://schemas.openxmlformats.org/officeDocument/2006/relationships/hyperlink" Target="https://website.rbi.org.in/en/web/rbi/-/notifications/kyc-norms-aml-standards-cft-obligation-of-banks-under-prevention-of-money-laundering-act-pmla-2002-7819" TargetMode="External"/><Relationship Id="rId184" Type="http://schemas.openxmlformats.org/officeDocument/2006/relationships/hyperlink" Target="https://website.rbi.org.in/en/web/rbi/-/notifications/rrbs-opening-of-bank-accounts-salaried-employees-6128" TargetMode="External"/><Relationship Id="rId219" Type="http://schemas.openxmlformats.org/officeDocument/2006/relationships/hyperlink" Target="https://website.rbi.org.in/en/web/rbi/-/notifications/nbfcs-kyc-norms-anti-money-laundering-standards-5932" TargetMode="External"/><Relationship Id="rId230" Type="http://schemas.openxmlformats.org/officeDocument/2006/relationships/hyperlink" Target="https://website.rbi.org.in/en/web/rbi/-/notifications/anti-money-laundering-aml-combating-of-financing-of-terrorism-cft-standards-6728" TargetMode="External"/><Relationship Id="rId251" Type="http://schemas.openxmlformats.org/officeDocument/2006/relationships/hyperlink" Target="https://website.rbi.org.in/en/web/rbi/-/notifications/kyc-norms-aml-standards-combating-financing-of-terrorism-unique-customer-identification-code-for-nbfc-customers-in-india-7962" TargetMode="External"/><Relationship Id="rId25" Type="http://schemas.openxmlformats.org/officeDocument/2006/relationships/hyperlink" Target="https://website.rbi.org.in/documents/87730/39016390/FlagEDesignationofCentralNodalofficerMHA.pdf" TargetMode="External"/><Relationship Id="rId46" Type="http://schemas.openxmlformats.org/officeDocument/2006/relationships/hyperlink" Target="https://website.rbi.org.in/en/web/rbi/-/notifications/prevention-of-money-laundering-rules-amendment-obligation-of-banks-fis-5457" TargetMode="External"/><Relationship Id="rId67" Type="http://schemas.openxmlformats.org/officeDocument/2006/relationships/hyperlink" Target="https://website.rbi.org.in/en/web/rbi/-/notifications/kyc-norms-aml-standards-combating-financing-of-terrorism-obligation-of-banks-under-pmla-2002-7816" TargetMode="External"/><Relationship Id="rId272" Type="http://schemas.openxmlformats.org/officeDocument/2006/relationships/theme" Target="theme/theme1.xml"/><Relationship Id="rId88" Type="http://schemas.openxmlformats.org/officeDocument/2006/relationships/hyperlink" Target="https://website.rbi.org.in/en/web/rbi/-/notifications/reporting-requirement-under-foreign-account-tax-compliance-act-fatca-and-common-reporting-standards-crs-10005" TargetMode="External"/><Relationship Id="rId111" Type="http://schemas.openxmlformats.org/officeDocument/2006/relationships/hyperlink" Target="https://website.rbi.org.in/en/web/rbi/-/notifications/kyc-aml-cft-risk-categorization-and-updation-of-customer-profiles-primary-ucbs-7563" TargetMode="External"/><Relationship Id="rId132" Type="http://schemas.openxmlformats.org/officeDocument/2006/relationships/hyperlink" Target="https://website.rbi.org.in/en/web/rbi/-/notifications/ucbs-prevention-of-money-laundering-amendment-rules-2009-obligation-of-banks-financial-institutions-5487" TargetMode="External"/><Relationship Id="rId153" Type="http://schemas.openxmlformats.org/officeDocument/2006/relationships/hyperlink" Target="https://website.rbi.org.in/en/web/rbi/-/notifications/rrbs-stcbs-ccbs-know-your-customer-kyc-norms-anti-money-laundering-aml-standards-combating-of-financing-of-terrorism-cft-obligation-of-banks-under-prevention-of-money-laundering-act-pmla-2002-recognising-e-aadhaar-as-an-offic-8770" TargetMode="External"/><Relationship Id="rId174" Type="http://schemas.openxmlformats.org/officeDocument/2006/relationships/hyperlink" Target="https://website.rbi.org.in/en/web/rbi/-/notifications/rrbs-payment-of-cheques-drafts-pay-orders-banker-s-cheques-6818" TargetMode="External"/><Relationship Id="rId195" Type="http://schemas.openxmlformats.org/officeDocument/2006/relationships/hyperlink" Target="https://website.rbi.org.in/en/web/rbi/-/notifications/know-your-customer-kyc-guidelines-accounts-of-proprietary-concerns-5673" TargetMode="External"/><Relationship Id="rId209" Type="http://schemas.openxmlformats.org/officeDocument/2006/relationships/hyperlink" Target="https://website.rbi.org.in/en/web/rbi/-/notifications/rrbs-kyc-anti-money-laundering-standards-2458" TargetMode="External"/><Relationship Id="rId220" Type="http://schemas.openxmlformats.org/officeDocument/2006/relationships/hyperlink" Target="https://website.rbi.org.in/en/web/rbi/-/notifications/nbfcs-kyc-norms-anti-money-laundering-standards-5933" TargetMode="External"/><Relationship Id="rId241" Type="http://schemas.openxmlformats.org/officeDocument/2006/relationships/hyperlink" Target="https://website.rbi.org.in/en/web/rbi/-/notifications/nbfcs-rnbcs-anti-money-laundering-combating-of-financing-of-terrorism-standards-7572" TargetMode="External"/><Relationship Id="rId15" Type="http://schemas.openxmlformats.org/officeDocument/2006/relationships/hyperlink" Target="http://www.incometaxindia.gov.in/Rules/Income-Tax%20Rules/ITR114g.htm" TargetMode="External"/><Relationship Id="rId36" Type="http://schemas.openxmlformats.org/officeDocument/2006/relationships/hyperlink" Target="https://website.rbi.org.in/en/web/rbi/-/notifications/know-your-customer-kyc-guidelines-anti-money-laundering-standards-2039" TargetMode="External"/><Relationship Id="rId57" Type="http://schemas.openxmlformats.org/officeDocument/2006/relationships/hyperlink" Target="https://website.rbi.org.in/en/web/rbi/-/notifications/opening-of-small-account-6240" TargetMode="External"/><Relationship Id="rId262" Type="http://schemas.openxmlformats.org/officeDocument/2006/relationships/hyperlink" Target="https://website.rbi.org.in/en/web/rbi/-/notifications/constitution-of-special-investigating-team-sharing-of-information-9144" TargetMode="External"/><Relationship Id="rId78" Type="http://schemas.openxmlformats.org/officeDocument/2006/relationships/hyperlink" Target="https://website.rbi.org.in/en/web/rbi/-/notifications/know-your-customer-kyc-norms-anti-money-laundering-aml-standards-combating-of-financing-of-terrorism-cft-obligation-of-banks-under-prevention-of-money-laundering-act-pmla-2002-recognising-e-aadhaar-as-an-officially-valid-docu-8762" TargetMode="External"/><Relationship Id="rId99" Type="http://schemas.openxmlformats.org/officeDocument/2006/relationships/hyperlink" Target="https://website.rbi.org.in/en/web/rbi/-/notifications/ucbs-kyc-aml-standards-combating-financing-of-terrorism-obligation-of-banks-under-pmla-2002-at-par-cheque-facility-extended-to-cooperative-banks-by-scbs-8520" TargetMode="External"/><Relationship Id="rId101" Type="http://schemas.openxmlformats.org/officeDocument/2006/relationships/hyperlink" Target="https://website.rbi.org.in/en/web/rbi/-/notifications/foreign-students-studying-in-india-kyc-procedure-for-opening-of-bank-accounts-ucbs-8392" TargetMode="External"/><Relationship Id="rId122" Type="http://schemas.openxmlformats.org/officeDocument/2006/relationships/hyperlink" Target="https://website.rbi.org.in/en/web/rbi/-/notifications/kyc-norms-aml-standards-combating-financing-of-terrorism-obligation-of-banks-under-pmla-2002-6269" TargetMode="External"/><Relationship Id="rId143" Type="http://schemas.openxmlformats.org/officeDocument/2006/relationships/hyperlink" Target="https://website.rbi.org.in/en/web/rbi/-/notifications/ucbs-kyc-guidelines-anti-money-laundering-standards-2457" TargetMode="External"/><Relationship Id="rId164" Type="http://schemas.openxmlformats.org/officeDocument/2006/relationships/hyperlink" Target="https://website.rbi.org.in/en/web/rbi/-/notifications/kyc-norms-aml-standards-cft-obligation-of-banks-under-pmla-2002-7749" TargetMode="External"/><Relationship Id="rId185" Type="http://schemas.openxmlformats.org/officeDocument/2006/relationships/hyperlink" Target="https://website.rbi.org.in/en/web/rbi/-/notifications/stcbs-dccbs-kyc-guidelines-accounts-of-proprietary-concerns-5987" TargetMode="External"/><Relationship Id="rId9" Type="http://schemas.openxmlformats.org/officeDocument/2006/relationships/hyperlink" Target="https://en.wikipedia.org/wiki/Convention_on_Mutual_Administrative_Assistance_in_Tax_Matters" TargetMode="External"/><Relationship Id="rId210" Type="http://schemas.openxmlformats.org/officeDocument/2006/relationships/hyperlink" Target="https://website.rbi.org.in/en/web/rbi/-/notifications/sccbs-dccbs-know-your-customer-kyc-guidelines-anti-money-laundering-standards-2134" TargetMode="External"/><Relationship Id="rId26" Type="http://schemas.openxmlformats.org/officeDocument/2006/relationships/hyperlink" Target="mailto:jsctcr-mha@gov.in" TargetMode="External"/><Relationship Id="rId231" Type="http://schemas.openxmlformats.org/officeDocument/2006/relationships/hyperlink" Target="https://website.rbi.org.in/en/web/rbi/-/notifications/kyc-norms-letter-issued-by-uidai-containing-name-address-and-aadhaar-number-6890" TargetMode="External"/><Relationship Id="rId252" Type="http://schemas.openxmlformats.org/officeDocument/2006/relationships/hyperlink" Target="https://website.rbi.org.in/en/web/rbi/-/notifications/know-your-customer-norms-anti-money-laundering-standards-combating-financing-of-terrorism-unique-customer-identification-code-for-banks-customers-in-india-8214" TargetMode="External"/><Relationship Id="rId47" Type="http://schemas.openxmlformats.org/officeDocument/2006/relationships/hyperlink" Target="https://website.rbi.org.in/en/web/rbi/-/notifications/know-your-customer-kyc-guidelines-accounts-of-proprietary-concerns-5548" TargetMode="External"/><Relationship Id="rId68" Type="http://schemas.openxmlformats.org/officeDocument/2006/relationships/hyperlink" Target="https://website.rbi.org.in/en/web/rbi/-/notifications/know-your-customer-kyc-norms-anti-money-laundering-aml-standards-combating-of-financing-of-terrorism-cft-obligation-of-banks-under-prevention-of-money-laundering-act-pmla-2002-7835" TargetMode="External"/><Relationship Id="rId89" Type="http://schemas.openxmlformats.org/officeDocument/2006/relationships/hyperlink" Target="https://website.rbi.org.in/en/web/rbi/-/notifications/amendment-to-prevention-of-money-laundering-maintenance-of-records-rules-2005-submitting-officially-valid-documents-change-in-name-on-account-of-marriage-or-otherwise-10090" TargetMode="External"/><Relationship Id="rId112" Type="http://schemas.openxmlformats.org/officeDocument/2006/relationships/hyperlink" Target="https://website.rbi.org.in/en/web/rbi/-/notifications/know-your-customer-kyc-guidelines-accounts-of-proprietary-concerns-7201" TargetMode="External"/><Relationship Id="rId133" Type="http://schemas.openxmlformats.org/officeDocument/2006/relationships/hyperlink" Target="https://website.rbi.org.in/en/web/rbi/-/notifications/ucbs-kyc-guidelines-accounts-of-proprietary-concerns-5434" TargetMode="External"/><Relationship Id="rId154" Type="http://schemas.openxmlformats.org/officeDocument/2006/relationships/hyperlink" Target="https://website.rbi.org.in/en/web/rbi/-/notifications/rrbs-stcbs-ccbs-know-your-customer-kyc-norms-anti-money-laundering-aml-standards-combating-of-financing-of-terrorism-cft-obligation-of-banks-under-prevention-of-money-laundering-act-pmla-2002-amendment-to-section-13-2-8686" TargetMode="External"/><Relationship Id="rId175" Type="http://schemas.openxmlformats.org/officeDocument/2006/relationships/hyperlink" Target="https://website.rbi.org.in/en/web/rbi/-/notifications/kyc-letter-issued-by-uidai-containing-details-of-name-address-and-aadhaar-number-6764" TargetMode="External"/><Relationship Id="rId196" Type="http://schemas.openxmlformats.org/officeDocument/2006/relationships/hyperlink" Target="https://website.rbi.org.in/en/web/rbi/-/notifications/rrbs-know-your-customer-kyc-guidelines-accounts-of-proprietary-concerns-5580" TargetMode="External"/><Relationship Id="rId200" Type="http://schemas.openxmlformats.org/officeDocument/2006/relationships/hyperlink" Target="https://website.rbi.org.in/en/web/rbi/-/notifications/kyc-norms-aml-standards-and-obligation-of-rrbs-under-pmla-2002-5291" TargetMode="External"/><Relationship Id="rId16" Type="http://schemas.openxmlformats.org/officeDocument/2006/relationships/hyperlink" Target="http://www.incometaxindia.gov.in/Rules/Income-Tax%20Rules/ITR114h.htm" TargetMode="External"/><Relationship Id="rId221" Type="http://schemas.openxmlformats.org/officeDocument/2006/relationships/hyperlink" Target="https://website.rbi.org.in/en/web/rbi/-/notifications/nbfcs-kyc-norms-aml-standards-combating-financing-of-terrorism-6008" TargetMode="External"/><Relationship Id="rId242" Type="http://schemas.openxmlformats.org/officeDocument/2006/relationships/hyperlink" Target="https://website.rbi.org.in/en/web/rbi/-/notifications/implementation-of-section-51-a-of-uapa-1967-updates-of-the-unscr-1988-2011-sanctions-list-7602" TargetMode="External"/><Relationship Id="rId263" Type="http://schemas.openxmlformats.org/officeDocument/2006/relationships/hyperlink" Target="https://website.rbi.org.in/en/web/rbi/-/notifications/inter-governmental-agreement-iga-with-united-states-of-america-us-under-foreign-accounts-tax-compliance-act-fatca-registration-9468" TargetMode="External"/><Relationship Id="rId37" Type="http://schemas.openxmlformats.org/officeDocument/2006/relationships/hyperlink" Target="https://website.rbi.org.in/en/web/rbi/-/notifications/scbs-kyc-anti-money-laundering-standards-2460" TargetMode="External"/><Relationship Id="rId58" Type="http://schemas.openxmlformats.org/officeDocument/2006/relationships/hyperlink" Target="https://website.rbi.org.in/en/web/rbi/-/notifications/know-your-customer-norms-letter-issued-by-unique-identification-authority-of-india-uidai-containing-details-of-name-address-and-aadhaar-number-6739" TargetMode="External"/><Relationship Id="rId79" Type="http://schemas.openxmlformats.org/officeDocument/2006/relationships/hyperlink" Target="https://website.rbi.org.in/en/web/rbi/-/notifications/reporting-of-cross-border-wire-transfer-report-on-finnet-gateway-8811" TargetMode="External"/><Relationship Id="rId102" Type="http://schemas.openxmlformats.org/officeDocument/2006/relationships/hyperlink" Target="https://website.rbi.org.in/en/web/rbi/-/notifications/kyc-aml-standards-combating-financing-of-terrorism-obligation-of-banks-under-pmla-2002-information-sought-by-banks-from-customers-ucbs-8377" TargetMode="External"/><Relationship Id="rId123" Type="http://schemas.openxmlformats.org/officeDocument/2006/relationships/hyperlink" Target="https://website.rbi.org.in/en/web/rbi/-/notifications/ucbs-opening-of-bank-accounts-salaried-employees-6206" TargetMode="External"/><Relationship Id="rId144" Type="http://schemas.openxmlformats.org/officeDocument/2006/relationships/hyperlink" Target="https://website.rbi.org.in/en/web/rbi/-/notifications/facilitating-opening-of-bank-accounts-for-flood-affected-persons-2409" TargetMode="External"/><Relationship Id="rId90" Type="http://schemas.openxmlformats.org/officeDocument/2006/relationships/hyperlink" Target="https://website.rbi.org.in/en/web/rbi/-/notifications/central-kyc-records-registry-ckycr-template-for-know-your-customer-kyc-and-reporting-requirements-under-foreign-account-tax-compliance-act-fatca-common-reporting-standards-crs-10145" TargetMode="External"/><Relationship Id="rId165" Type="http://schemas.openxmlformats.org/officeDocument/2006/relationships/hyperlink" Target="https://website.rbi.org.in/en/web/rbi/-/notifications/rrb-stcb-dccb-uploading-of-reports-on-finnet-gateway-7630" TargetMode="External"/><Relationship Id="rId186" Type="http://schemas.openxmlformats.org/officeDocument/2006/relationships/hyperlink" Target="https://website.rbi.org.in/en/web/rbi/-/notifications/rrbs-kyc-guidelines-accounts-of-proprietary-concerns-5986" TargetMode="External"/><Relationship Id="rId211" Type="http://schemas.openxmlformats.org/officeDocument/2006/relationships/hyperlink" Target="https://website.rbi.org.in/en/web/rbi/-/notifications/rrbs-know-your-customer-kyc-guidelines-anti-money-laundering-standards-2133" TargetMode="External"/><Relationship Id="rId232" Type="http://schemas.openxmlformats.org/officeDocument/2006/relationships/hyperlink" Target="https://website.rbi.org.in/en/web/rbi/-/notifications/anti-money-laundering-aml-combating-of-financing-of-terrorism-cft-standards-7059" TargetMode="External"/><Relationship Id="rId253" Type="http://schemas.openxmlformats.org/officeDocument/2006/relationships/hyperlink" Target="https://website.rbi.org.in/en/web/rbi/-/notifications/anti-money-laundering-aml-combating-of-financing-of-terrorism-cft-standards-8264" TargetMode="External"/><Relationship Id="rId27" Type="http://schemas.openxmlformats.org/officeDocument/2006/relationships/hyperlink" Target="mailto:jsctcr-mha@gov.in" TargetMode="External"/><Relationship Id="rId48" Type="http://schemas.openxmlformats.org/officeDocument/2006/relationships/hyperlink" Target="https://website.rbi.org.in/en/web/rbi/-/notifications/scbs-aifis-prevention-of-money-laundering-amendment-rules-2009-obligation-of-banks-fis-5627" TargetMode="External"/><Relationship Id="rId69" Type="http://schemas.openxmlformats.org/officeDocument/2006/relationships/hyperlink" Target="https://website.rbi.org.in/en/web/rbi/-/notifications/know-your-customer-norms-anti-money-laundering-standards-combating-financing-of-terrorism-obligation-of-banks-under-pmla-2002-simplifying-norms-for-self-help-groups-7910" TargetMode="External"/><Relationship Id="rId113" Type="http://schemas.openxmlformats.org/officeDocument/2006/relationships/hyperlink" Target="https://website.rbi.org.in/en/web/rbi/-/notifications/ucbs-kyc-norms-aml-standards-combating-financing-of-terrorism-obligation-of-banks-under-pmla-2002-assessment-and-monitoring-of-risk-7041" TargetMode="External"/><Relationship Id="rId134" Type="http://schemas.openxmlformats.org/officeDocument/2006/relationships/hyperlink" Target="https://website.rbi.org.in/en/web/rbi/-/notifications/ucbs-kyc-norms-aml-standards-combating-financing-of-terrorism-cft-5423" TargetMode="External"/><Relationship Id="rId80" Type="http://schemas.openxmlformats.org/officeDocument/2006/relationships/hyperlink" Target="https://website.rbi.org.in/en/web/rbi/-/notifications/know-your-customer-kyc-norms-anti-money-laundering-aml-standards-combating-of-financing-of-terrorism-cft-obligation-of-banks-under-prevention-of-money-laundering-act-pmla-2002-harmonization-of-kyc-norms-for-foreign-portfolio-i-8824" TargetMode="External"/><Relationship Id="rId155" Type="http://schemas.openxmlformats.org/officeDocument/2006/relationships/hyperlink" Target="https://website.rbi.org.in/en/web/rbi/-/notifications/rrbs-stcbs-ccbs-kyc-aml-standards-combating-financing-of-terrorism-obligation-of-banks-under-pmla-2002-at-par-cheque-facility-extended-to-cooperative-banks-rrbs-by-scheduled-commercial-banks-8538" TargetMode="External"/><Relationship Id="rId176" Type="http://schemas.openxmlformats.org/officeDocument/2006/relationships/hyperlink" Target="https://website.rbi.org.in/en/web/rbi/-/notifications/know-your-customer-norms-letter-issued-by-unique-identification-authority-of-india-uidai-containing-details-of-name-address-and-aadhaar-number-6759" TargetMode="External"/><Relationship Id="rId197" Type="http://schemas.openxmlformats.org/officeDocument/2006/relationships/hyperlink" Target="https://website.rbi.org.in/en/web/rbi/-/notifications/rrbs-combating-financing-of-terrorism-unlawful-activities-prevention-act-1967-obligation-of-banks-5346" TargetMode="External"/><Relationship Id="rId201" Type="http://schemas.openxmlformats.org/officeDocument/2006/relationships/hyperlink" Target="https://website.rbi.org.in/en/web/rbi/-/notifications/stcbs-dccbs-pmla-2002-obligation-of-banks-4255" TargetMode="External"/><Relationship Id="rId222" Type="http://schemas.openxmlformats.org/officeDocument/2006/relationships/hyperlink" Target="https://website.rbi.org.in/en/web/rbi/-/notifications/know-your-customer-kyc-norms-anti-money-laundering-aml-standards-combating-of-financing-of-terrorism-cft-6026" TargetMode="External"/><Relationship Id="rId243" Type="http://schemas.openxmlformats.org/officeDocument/2006/relationships/hyperlink" Target="https://website.rbi.org.in/en/web/rbi/-/notifications/implementation-of-section-51-a-of-uapa-1967-updates-of-the-unscr-1267-1999-1989-2011-committee-s-al-qaida-sanctions-list-7603" TargetMode="External"/><Relationship Id="rId264" Type="http://schemas.openxmlformats.org/officeDocument/2006/relationships/hyperlink" Target="https://website.rbi.org.in/en/web/rbi/-/notifications/know-your-customer-kyc-guidelines-accounts-of-proprietary-concerns-9700" TargetMode="External"/><Relationship Id="rId17" Type="http://schemas.openxmlformats.org/officeDocument/2006/relationships/hyperlink" Target="https://incometaxindiaefiling.gov.in/" TargetMode="External"/><Relationship Id="rId38" Type="http://schemas.openxmlformats.org/officeDocument/2006/relationships/hyperlink" Target="https://website.rbi.org.in/en/web/rbi/-/notifications/prevention-of-money-laundering-act-2002-obligation-of-banks-in-terms-of-rules-notified-thereunder-2738" TargetMode="External"/><Relationship Id="rId59" Type="http://schemas.openxmlformats.org/officeDocument/2006/relationships/hyperlink" Target="https://website.rbi.org.in/en/web/rbi/-/notifications/payment-of-cheques-drafts-pay-orders-banker-s-cheques-6805" TargetMode="External"/><Relationship Id="rId103" Type="http://schemas.openxmlformats.org/officeDocument/2006/relationships/hyperlink" Target="https://website.rbi.org.in/en/web/rbi/-/notifications/kyc-aml-standards-combating-financing-of-terrorism-obligation-of-banks-under-pmla-2002-simplifying-norms-for-periodical-updation-of-kyc-ucbs-8280" TargetMode="External"/><Relationship Id="rId124" Type="http://schemas.openxmlformats.org/officeDocument/2006/relationships/hyperlink" Target="https://website.rbi.org.in/en/web/rbi/-/notifications/ucbs-kyc-norms-aml-standards-combating-financing-of-terrorism-obligation-of-banks-under-pmla-2002-6173" TargetMode="External"/><Relationship Id="rId70" Type="http://schemas.openxmlformats.org/officeDocument/2006/relationships/hyperlink" Target="https://website.rbi.org.in/en/web/rbi/-/notifications/kyc-aml-cft-guidelines-unique-customer-identification-code-for-banks-customers-in-india-8009" TargetMode="External"/><Relationship Id="rId91" Type="http://schemas.openxmlformats.org/officeDocument/2006/relationships/hyperlink" Target="https://website.rbi.org.in/en/web/rbi/-/notifications/collection-of-account-payee-cheque-prohibition-on-crediting-proceeds-to-third-party-account-2711" TargetMode="External"/><Relationship Id="rId145" Type="http://schemas.openxmlformats.org/officeDocument/2006/relationships/hyperlink" Target="https://website.rbi.org.in/en/web/rbi/-/notifications/guidelines-on-know-your-customer-and-anti-money-laundering-standards-ucbs-2057" TargetMode="External"/><Relationship Id="rId166" Type="http://schemas.openxmlformats.org/officeDocument/2006/relationships/hyperlink" Target="https://website.rbi.org.in/en/web/rbi/-/notifications/uploading-of-reports-in-test-mode-on-finnet-gateway-7575" TargetMode="External"/><Relationship Id="rId187" Type="http://schemas.openxmlformats.org/officeDocument/2006/relationships/hyperlink" Target="https://website.rbi.org.in/en/web/rbi/-/notifications/prevention-of-money-laundering-amendment-rules-2010-obligation-of-banks-5882" TargetMode="External"/><Relationship Id="rId1" Type="http://schemas.openxmlformats.org/officeDocument/2006/relationships/customXml" Target="../customXml/item1.xml"/><Relationship Id="rId212" Type="http://schemas.openxmlformats.org/officeDocument/2006/relationships/hyperlink" Target="https://website.rbi.org.in/en/web/rbi/-/notifications/road-map-for-residuary-non-banking-companies-2073" TargetMode="External"/><Relationship Id="rId233" Type="http://schemas.openxmlformats.org/officeDocument/2006/relationships/hyperlink" Target="https://website.rbi.org.in/en/web/rbi/-/notifications/nbfcs-kyc-norms-aml-standards-combating-financing-of-terrorism-obligation-of-banks-under-pmla-2002-assessment-and-monitoring-of-risk-7085" TargetMode="External"/><Relationship Id="rId254" Type="http://schemas.openxmlformats.org/officeDocument/2006/relationships/hyperlink" Target="https://website.rbi.org.in/en/web/rbi/-/notifications/implementation-of-section-51-a-of-uapa-1967-updates-of-the-unscr-1988-2011-sanctions-list-8488" TargetMode="External"/><Relationship Id="rId28" Type="http://schemas.openxmlformats.org/officeDocument/2006/relationships/hyperlink" Target="mailto:jsctcr-mha@gov.in" TargetMode="External"/><Relationship Id="rId49" Type="http://schemas.openxmlformats.org/officeDocument/2006/relationships/hyperlink" Target="https://website.rbi.org.in/en/web/rbi/-/notifications/kyc-norms-aml-standards-combating-financing-of-terrorism-obligation-of-banks-under-pmla-2002-5717" TargetMode="External"/><Relationship Id="rId114" Type="http://schemas.openxmlformats.org/officeDocument/2006/relationships/hyperlink" Target="https://website.rbi.org.in/en/web/rbi/-/notifications/implementation-of-section-51-a-of-uapa-1967-splitting-of-unsc-1267-committee-s-list-of-individuals-and-entities-7031" TargetMode="External"/><Relationship Id="rId60" Type="http://schemas.openxmlformats.org/officeDocument/2006/relationships/hyperlink" Target="https://website.rbi.org.in/en/web/rbi/-/notifications/know-your-customer-kyc-norms-anti-money-laundering-aml-standards-combating-of-financing-of-terrorism-cft-obligation-of-banks-under-prevention-of-money-laundering-act-pmla-2002-assessment-and-monitoring-of-risk-6877" TargetMode="External"/><Relationship Id="rId81" Type="http://schemas.openxmlformats.org/officeDocument/2006/relationships/hyperlink" Target="https://website.rbi.org.in/en/web/rbi/-/notifications/one-documentary-proof-of-address-rbi-further-simplifies-kyc-norms-for-bank-accounts-8931" TargetMode="External"/><Relationship Id="rId135" Type="http://schemas.openxmlformats.org/officeDocument/2006/relationships/hyperlink" Target="https://website.rbi.org.in/en/web/rbi/-/notifications/ucbs-kyc-aml-combating-financing-of-terrorism-obligation-of-banks-under-pmla-2002-5372" TargetMode="External"/><Relationship Id="rId156" Type="http://schemas.openxmlformats.org/officeDocument/2006/relationships/hyperlink" Target="https://website.rbi.org.in/en/web/rbi/-/notifications/rrbs-stcbs-ccbs-foreign-students-studying-in-india-kyc-procedure-for-opening-of-bank-accounts-8436" TargetMode="External"/><Relationship Id="rId177" Type="http://schemas.openxmlformats.org/officeDocument/2006/relationships/hyperlink" Target="https://website.rbi.org.in/en/web/rbi/-/notifications/opening-of-small-account-6663" TargetMode="External"/><Relationship Id="rId198" Type="http://schemas.openxmlformats.org/officeDocument/2006/relationships/hyperlink" Target="https://website.rbi.org.in/en/web/rbi/-/notifications/stcbs-dccbs-combating-financing-of-terrorism-unlawful-activities-prevention-act-1967-obligation-of-banks-5334" TargetMode="External"/><Relationship Id="rId202" Type="http://schemas.openxmlformats.org/officeDocument/2006/relationships/hyperlink" Target="https://website.rbi.org.in/en/web/rbi/-/notifications/rrbs-pmla-2002-obligation-of-banks-4246" TargetMode="External"/><Relationship Id="rId223" Type="http://schemas.openxmlformats.org/officeDocument/2006/relationships/hyperlink" Target="https://website.rbi.org.in/en/web/rbi/-/notifications/nbfcs-rnbcs-anti-money-laundering-combating-financing-of-terrorism-standards-6243" TargetMode="External"/><Relationship Id="rId244" Type="http://schemas.openxmlformats.org/officeDocument/2006/relationships/hyperlink" Target="https://website.rbi.org.in/en/web/rbi/-/notifications/nbfcs-rnbcs-implementation-of-section-51-a-of-uapa-1967-updates-of-the-unscr-1988-2011-sanctions-list-7709" TargetMode="External"/><Relationship Id="rId18" Type="http://schemas.openxmlformats.org/officeDocument/2006/relationships/hyperlink" Target="http://www.fedai.org.in/RevaluationRates.aspx" TargetMode="External"/><Relationship Id="rId39" Type="http://schemas.openxmlformats.org/officeDocument/2006/relationships/hyperlink" Target="https://website.rbi.org.in/en/web/rbi/-/notifications/wire-transfers-3415" TargetMode="External"/><Relationship Id="rId265" Type="http://schemas.openxmlformats.org/officeDocument/2006/relationships/hyperlink" Target="https://website.rbi.org.in/web/rbi/-/notifications/guidelines-issued-under-section-36-1-a-of-the-banking-regulation-act-1949-implementation-of-the-provisions-of-foreign-contribution-regulation-act-2010-9842" TargetMode="External"/><Relationship Id="rId50" Type="http://schemas.openxmlformats.org/officeDocument/2006/relationships/hyperlink" Target="https://website.rbi.org.in/en/web/rbi/-/notifications/kyc-norms-aml-standards-combating-financing-of-terrorism-cft-obligation-of-banks-underpmla-2002-5719" TargetMode="External"/><Relationship Id="rId104" Type="http://schemas.openxmlformats.org/officeDocument/2006/relationships/hyperlink" Target="https://website.rbi.org.in/en/web/rbi/-/notifications/know-your-customer-kyc-anti-money-laundering-aml-combating-of-financing-of-terrorism-cft-guidelines-unique-customer-identification-code-ucic-for-banks-customers-in-india-primary-urban-co-operative-banks-8023" TargetMode="External"/><Relationship Id="rId125" Type="http://schemas.openxmlformats.org/officeDocument/2006/relationships/hyperlink" Target="https://website.rbi.org.in/en/web/rbi/-/notifications/ucbs-kyc-norms-aml-standards-combating-financing-of-terrorism-6058" TargetMode="External"/><Relationship Id="rId146" Type="http://schemas.openxmlformats.org/officeDocument/2006/relationships/hyperlink" Target="https://website.rbi.org.in/en/web/rbi/-/notifications/-know-your-customer-guidelines-compliance-1762" TargetMode="External"/><Relationship Id="rId167" Type="http://schemas.openxmlformats.org/officeDocument/2006/relationships/hyperlink" Target="https://website.rbi.org.in/en/web/rbi/-/notifications/know-your-customer-kyc-anti-money-laundering-aml-combating-of-financing-of-terrorism-cft-guidelines-unique-customer-identification-code-ucic-for-banks-customers-in-india-7267" TargetMode="External"/><Relationship Id="rId188" Type="http://schemas.openxmlformats.org/officeDocument/2006/relationships/hyperlink" Target="https://website.rbi.org.in/en/web/rbi/-/notifications/know-your-customer-kyc-norms-anti-money-laundering-aml-standards-combating-of-financing-of-terrorism-cft-obligation-of-banks-under-prevention-of-money-laundering-act-pmla-2002.-5887" TargetMode="External"/><Relationship Id="rId71" Type="http://schemas.openxmlformats.org/officeDocument/2006/relationships/hyperlink" Target="https://website.rbi.org.in/en/web/rbi/-/notifications/know-your-customer-norms-anti-money-laundering-standards-combating-of-financing-of-terrorism-obligations-under-pmla-2002-8234" TargetMode="External"/><Relationship Id="rId92" Type="http://schemas.openxmlformats.org/officeDocument/2006/relationships/hyperlink" Target="https://website.rbi.org.in/en/web/rbi/-/notifications/collection-of-account-payee-cheques-prohibition-on-crediting-proceeds-to-third-party-account-6806" TargetMode="External"/><Relationship Id="rId213" Type="http://schemas.openxmlformats.org/officeDocument/2006/relationships/hyperlink" Target="https://website.rbi.org.in/en/web/rbi/-/notifications/nbfcs-mnbcs-rnbcs-kyc-guidelines-anti-money-laundering-standards-2136" TargetMode="External"/><Relationship Id="rId234" Type="http://schemas.openxmlformats.org/officeDocument/2006/relationships/hyperlink" Target="https://website.rbi.org.in/en/web/rbi/-/notifications/anti-money-laundering-aml-combating-of-financing-of-terrorism-cft-standards-7110" TargetMode="External"/><Relationship Id="rId2" Type="http://schemas.openxmlformats.org/officeDocument/2006/relationships/numbering" Target="numbering.xml"/><Relationship Id="rId29" Type="http://schemas.openxmlformats.org/officeDocument/2006/relationships/hyperlink" Target="mailto:jsctcr-mha@gov.in" TargetMode="External"/><Relationship Id="rId255" Type="http://schemas.openxmlformats.org/officeDocument/2006/relationships/hyperlink" Target="https://website.rbi.org.in/en/web/rbi/-/notifications/implementation-of-section-51-a-of-uapa-1967-updates-of-the-unscr-1267-1999-1989-2011-committee-s-al-qaida-sanctions-list-and-consolidated-list-8489" TargetMode="External"/><Relationship Id="rId40" Type="http://schemas.openxmlformats.org/officeDocument/2006/relationships/hyperlink" Target="https://website.rbi.org.in/en/web/rbi/-/notifications/know-your-customer-kyc-norms-anti-money-laundering-aml-standards-combating-of-financing-of-terrorism-cft-4056" TargetMode="External"/><Relationship Id="rId115" Type="http://schemas.openxmlformats.org/officeDocument/2006/relationships/hyperlink" Target="https://website.rbi.org.in/en/web/rbi/-/notifications/ucbs-pmla-2002-reporting-to-fiu-india-reporting-format-under-project-finnet-6809" TargetMode="External"/><Relationship Id="rId136" Type="http://schemas.openxmlformats.org/officeDocument/2006/relationships/hyperlink" Target="https://website.rbi.org.in/en/web/rbi/-/notifications/ucbs-combating-financing-of-terrorism-5370" TargetMode="External"/><Relationship Id="rId157" Type="http://schemas.openxmlformats.org/officeDocument/2006/relationships/hyperlink" Target="https://website.rbi.org.in/en/web/rbi/-/notifications/rrbs-stcbs-ccbs-kyc-norm-anti-money-laundering-standards-combating-of-financing-of-terrorism-obligation-of-banks-under-pmla-2002-information-sought-by-banks-from-customers-8419" TargetMode="External"/><Relationship Id="rId178" Type="http://schemas.openxmlformats.org/officeDocument/2006/relationships/hyperlink" Target="https://website.rbi.org.in/en/web/rbi/-/notifications/stcbs-dccbs-opening-of-small-account-6359" TargetMode="External"/><Relationship Id="rId61" Type="http://schemas.openxmlformats.org/officeDocument/2006/relationships/hyperlink" Target="https://website.rbi.org.in/en/web/rbi/-/notifications/implementation-of-section-51-a-of-uapa-1967-splitting-of-unsc-1267-committee-s-list-of-individuals-and-entities-linked-to-al-qaida-and-taliban-6909" TargetMode="External"/><Relationship Id="rId82" Type="http://schemas.openxmlformats.org/officeDocument/2006/relationships/hyperlink" Target="https://website.rbi.org.in/en/web/rbi/-/notifications/know-your-customer-kyc-anti-money-laundering-aml-combating-of-financing-of-terrorism-cft-guidelines-unique-customer-identification-code-ucic-for-banks-customers-in-india-8964" TargetMode="External"/><Relationship Id="rId199" Type="http://schemas.openxmlformats.org/officeDocument/2006/relationships/hyperlink" Target="https://website.rbi.org.in/en/web/rbi/-/notifications/stcbs-dccbs-kyc-norms-aml-standards-combating-of-financing-of-terrorism-obligation-of-banks-under-pmla-2002-5294" TargetMode="External"/><Relationship Id="rId203" Type="http://schemas.openxmlformats.org/officeDocument/2006/relationships/hyperlink" Target="https://website.rbi.org.in/en/web/rbi/-/notifications/stcbs-dccbs-kyc-norms-aml-standards-combating-of-financing-of-terrorism-4066" TargetMode="External"/><Relationship Id="rId19" Type="http://schemas.openxmlformats.org/officeDocument/2006/relationships/hyperlink" Target="http://www.incometaxindia.gov.in/Pages/default.aspx" TargetMode="External"/><Relationship Id="rId224" Type="http://schemas.openxmlformats.org/officeDocument/2006/relationships/hyperlink" Target="https://website.rbi.org.in/en/web/rbi/-/notifications/know-your-customer-kyc-norms-anti-money-laundering-aml-standards-combating-of-financing-of-terrorism-cft-6263" TargetMode="External"/><Relationship Id="rId245" Type="http://schemas.openxmlformats.org/officeDocument/2006/relationships/hyperlink" Target="https://website.rbi.org.in/en/web/rbi/-/notifications/implementation-of-section-51-a-of-uapa-1967-updates-of-the-unscr-1267-1999-1989-2011-committee-s-al-qaida-sanctions-list-7739" TargetMode="External"/><Relationship Id="rId266" Type="http://schemas.openxmlformats.org/officeDocument/2006/relationships/header" Target="header1.xml"/><Relationship Id="rId30" Type="http://schemas.openxmlformats.org/officeDocument/2006/relationships/hyperlink" Target="mailto:jsctcr-mha@gov.in" TargetMode="External"/><Relationship Id="rId105" Type="http://schemas.openxmlformats.org/officeDocument/2006/relationships/hyperlink" Target="https://website.rbi.org.in/en/web/rbi/-/notifications/ucbs-kyc-norms-anti-money-laundering-measures-combating-financing-of-terrorism-obligations-of-banks-under-pmla-2002-simplifying-norms-for-self-help-groups-7926" TargetMode="External"/><Relationship Id="rId126" Type="http://schemas.openxmlformats.org/officeDocument/2006/relationships/hyperlink" Target="https://website.rbi.org.in/en/web/rbi/-/notifications/ucbs-prevention-of-money-laundering-second-amendment-rules-2010-obligation-of-banks-5993" TargetMode="External"/><Relationship Id="rId147" Type="http://schemas.openxmlformats.org/officeDocument/2006/relationships/hyperlink" Target="https://website.rbi.org.in/en/web/rbi/-/notifications/know-your-customer-guidelines-compliance-1651" TargetMode="External"/><Relationship Id="rId168" Type="http://schemas.openxmlformats.org/officeDocument/2006/relationships/hyperlink" Target="https://website.rbi.org.in/en/web/rbi/-/notifications/know-your-customer-kyc-anti-money-laundering-aml-combating-of-financing-of-terrorism-cft-risk-categorization-and-updation-of-customer-profiles-7266" TargetMode="External"/><Relationship Id="rId51" Type="http://schemas.openxmlformats.org/officeDocument/2006/relationships/hyperlink" Target="https://website.rbi.org.in/en/web/rbi/-/notifications/know-your-customer-norms-aml-standards-combating-financing-of-terrorism-obligation-of-banks-under-pmla-2002-5726" TargetMode="External"/><Relationship Id="rId72" Type="http://schemas.openxmlformats.org/officeDocument/2006/relationships/hyperlink" Target="https://website.rbi.org.in/en/web/rbi/-/notifications/kyc-norms-aml-standards-combating-financing-of-terrorism-obligation-of-banks-under-pmla-2002-simplifying-norms-for-periodical-updation-of-kyc-8259" TargetMode="External"/><Relationship Id="rId93" Type="http://schemas.openxmlformats.org/officeDocument/2006/relationships/hyperlink" Target="https://website.rbi.org.in/en/web/rbi/-/notifications/collection-of-account-payee-cheques-prohibition-on-crediting-proceeds-to-third-party-account-8704" TargetMode="External"/><Relationship Id="rId189" Type="http://schemas.openxmlformats.org/officeDocument/2006/relationships/hyperlink" Target="https://website.rbi.org.in/en/web/rbi/-/notifications/know-your-customer-kyc-norms-anti-money-laundering-aml-standards-combating-of-financing-of-terrorism-cft-obligation-of-banks-under-prevention-of-money-laundering-act-pmla-2002.-5881" TargetMode="External"/><Relationship Id="rId3" Type="http://schemas.openxmlformats.org/officeDocument/2006/relationships/styles" Target="styles.xml"/><Relationship Id="rId214" Type="http://schemas.openxmlformats.org/officeDocument/2006/relationships/hyperlink" Target="https://website.rbi.org.in/en/web/rbi/-/notifications/nbfcs-advised-to-apply-kyc-norms-to-their-brokers-agents-2531" TargetMode="External"/><Relationship Id="rId235" Type="http://schemas.openxmlformats.org/officeDocument/2006/relationships/hyperlink" Target="https://website.rbi.org.in/en/web/rbi/-/notifications/know-your-customer-kyc-guidelines-accounts-of-proprietary-concerns-7243" TargetMode="External"/><Relationship Id="rId256" Type="http://schemas.openxmlformats.org/officeDocument/2006/relationships/hyperlink" Target="https://website.rbi.org.in/en/web/rbi/-/notifications/anti-money-laundering-aml-combating-of-financing-of-terrorism-cft-standards-8664" TargetMode="External"/><Relationship Id="rId116" Type="http://schemas.openxmlformats.org/officeDocument/2006/relationships/hyperlink" Target="https://website.rbi.org.in/en/web/rbi/-/notifications/ucbs-kyc-norms-letter-issued-by-uidai-containing-details-of-name-address-and-aadhaar-number-6807" TargetMode="External"/><Relationship Id="rId137" Type="http://schemas.openxmlformats.org/officeDocument/2006/relationships/hyperlink" Target="https://website.rbi.org.in/en/web/rbi/-/notifications/ucbs-kyc-guidelines-accounts-of-proprietary-concerns-5293" TargetMode="External"/><Relationship Id="rId158" Type="http://schemas.openxmlformats.org/officeDocument/2006/relationships/hyperlink" Target="https://website.rbi.org.in/en/web/rbi/-/notifications/kyc-norms-aml-standards-combating-financing-of-terrorism-obligation-of-banks-under-pmla-2002-e-kyc-service-of-uidai-recognising-on-line-aadhaar-authentication-electronic-verification-process-to-be-accepted-as-an-officially-valid-do-8397" TargetMode="External"/><Relationship Id="rId20" Type="http://schemas.openxmlformats.org/officeDocument/2006/relationships/hyperlink" Target="http://www.incometaxindia.gov.in/News/Guidance-Note-on-FATCA-and-CRS-May-2016.pdf" TargetMode="External"/><Relationship Id="rId41" Type="http://schemas.openxmlformats.org/officeDocument/2006/relationships/hyperlink" Target="https://website.rbi.org.in/en/web/rbi/-/notifications/pmla-2002-obligation-of-banks-4188" TargetMode="External"/><Relationship Id="rId62" Type="http://schemas.openxmlformats.org/officeDocument/2006/relationships/hyperlink" Target="https://website.rbi.org.in/en/web/rbi/-/notifications/kyc-guidelines-accounts-of-proprietary-concerns-7140" TargetMode="External"/><Relationship Id="rId83" Type="http://schemas.openxmlformats.org/officeDocument/2006/relationships/hyperlink" Target="https://website.rbi.org.in/en/web/rbi/-/notifications/consolidated-amendments-to-pml-rules-9108" TargetMode="External"/><Relationship Id="rId179" Type="http://schemas.openxmlformats.org/officeDocument/2006/relationships/hyperlink" Target="https://website.rbi.org.in/en/web/rbi/-/notifications/stcbs-dccbs-kyc-norms-aml-standards-combating-financing-of-terrorism-obligation-of-banks-under-pmla-2002-6247" TargetMode="External"/><Relationship Id="rId190" Type="http://schemas.openxmlformats.org/officeDocument/2006/relationships/hyperlink" Target="https://website.rbi.org.in/en/web/rbi/-/notifications/stcbs-dccbs-kyc-norms-aml-standards-combating-financing-of-terrorism-obligation-of-banks-under-pmla-2002-5745" TargetMode="External"/><Relationship Id="rId204" Type="http://schemas.openxmlformats.org/officeDocument/2006/relationships/hyperlink" Target="https://website.rbi.org.in/en/web/rbi/-/notifications/rrbs-kyc-norms-aml-standards-combating-of-financing-of-terrorism-4064" TargetMode="External"/><Relationship Id="rId225" Type="http://schemas.openxmlformats.org/officeDocument/2006/relationships/hyperlink" Target="https://website.rbi.org.in/en/web/rbi/-/notifications/know-your-customer-kyc-norms-anti-money-laundering-aml-standards-combating-of-financing-of-terrorism-cft-obligation-of-nbfcs-under-pmla-2002-6278" TargetMode="External"/><Relationship Id="rId246" Type="http://schemas.openxmlformats.org/officeDocument/2006/relationships/hyperlink" Target="https://website.rbi.org.in/en/web/rbi/-/notifications/implementation-of-section-51-a-of-uapa-1967-updates-of-the-unscr-committee-s-sanctions-list-7779" TargetMode="External"/><Relationship Id="rId267" Type="http://schemas.openxmlformats.org/officeDocument/2006/relationships/header" Target="header2.xml"/><Relationship Id="rId106" Type="http://schemas.openxmlformats.org/officeDocument/2006/relationships/hyperlink" Target="https://website.rbi.org.in/en/web/rbi/-/notifications/kyc-norms-aml-measures-cft-obligations-of-banks-under-pmla-2002-primary-urban-co-operative-banks-7882" TargetMode="External"/><Relationship Id="rId127" Type="http://schemas.openxmlformats.org/officeDocument/2006/relationships/hyperlink" Target="https://website.rbi.org.in/en/web/rbi/-/notifications/kyc-norms-anti-money-launderin-standards-combating-financing-of-terrorism-obligation-of-banks-under-prevention-of-money-laundering-act-pmla-2002-5965" TargetMode="External"/><Relationship Id="rId10" Type="http://schemas.openxmlformats.org/officeDocument/2006/relationships/hyperlink" Target="http://fiuindia.gov.in" TargetMode="External"/><Relationship Id="rId31" Type="http://schemas.openxmlformats.org/officeDocument/2006/relationships/hyperlink" Target="https://website.rbi.org.in/documents/87730/39016390/WMDSeptember012023_17102023.pdf" TargetMode="External"/><Relationship Id="rId52" Type="http://schemas.openxmlformats.org/officeDocument/2006/relationships/hyperlink" Target="https://website.rbi.org.in/en/web/rbi/-/notifications/prevention-of-money-laundering-amendment-rules-2010-obligation-of-banks-5750" TargetMode="External"/><Relationship Id="rId73" Type="http://schemas.openxmlformats.org/officeDocument/2006/relationships/hyperlink" Target="https://website.rbi.org.in/en/web/rbi/-/notifications/kyc-norms-aml-standards-combating-financing-of-terrorism-cft-obligation-of-banks-under-pmla-2002-e-kyc-service-of-uidai-recognising-on-line-aadhaar-authentication-to-be-accepted-as-an-officially-valid-document-under-pml-rules-8357" TargetMode="External"/><Relationship Id="rId94" Type="http://schemas.openxmlformats.org/officeDocument/2006/relationships/hyperlink" Target="https://website.rbi.org.in/en/web/rbi/-/notifications/know-your-customer-kyc-norms-anti-money-laundering-aml-standards-combating-of-financing-of-terrorism-cft-obligation-of-banks-under-prevention-of-money-laundering-act-pmla-2002-clarification-on-proof-of-address-primary-urban-8935" TargetMode="External"/><Relationship Id="rId148" Type="http://schemas.openxmlformats.org/officeDocument/2006/relationships/hyperlink" Target="https://website.rbi.org.in/en/web/rbi/-/notifications/know-your-customer-guidelines-compliance-1629" TargetMode="External"/><Relationship Id="rId169" Type="http://schemas.openxmlformats.org/officeDocument/2006/relationships/hyperlink" Target="https://website.rbi.org.in/en/web/rbi/-/notifications/stcbs-dccbs-kyc-guidelines-accounts-of-proprietary-concerns-7145" TargetMode="External"/><Relationship Id="rId4" Type="http://schemas.openxmlformats.org/officeDocument/2006/relationships/settings" Target="settings.xml"/><Relationship Id="rId180" Type="http://schemas.openxmlformats.org/officeDocument/2006/relationships/hyperlink" Target="https://website.rbi.org.in/en/web/rbi/-/notifications/rrbs-kyc-norms-aml-standards-combating-financing-of-terrorism-obligation-of-banks-under-pmla-2002-6213" TargetMode="External"/><Relationship Id="rId215" Type="http://schemas.openxmlformats.org/officeDocument/2006/relationships/hyperlink" Target="https://website.rbi.org.in/en/web/rbi/-/notifications/know-your-customer-guidelines-anti-money-laundering-standards-2776" TargetMode="External"/><Relationship Id="rId236" Type="http://schemas.openxmlformats.org/officeDocument/2006/relationships/hyperlink" Target="https://website.rbi.org.in/en/web/rbi/-/notifications/implementation-of-section-51-a-of-uapa-1967-updates-of-the-unscr-1267-1999-1989-2011-committee-s-al-qaida-sanctions-list-7427" TargetMode="External"/><Relationship Id="rId257" Type="http://schemas.openxmlformats.org/officeDocument/2006/relationships/hyperlink" Target="https://website.rbi.org.in/en/web/rbi/-/notifications/implementation-of-section-51-a-of-uapa-1967-updates-of-the-unscr-1267-1999-1989-2011-committee-s-al-qaida-sanctions-list-and-consolidated-list-8688" TargetMode="External"/><Relationship Id="rId42" Type="http://schemas.openxmlformats.org/officeDocument/2006/relationships/hyperlink" Target="https://website.rbi.org.in/en/web/rbi/-/notifications/master-circular-know-your-customer-kyc-norms-anti-money-laundering-aml-standards-combating-of-financing-of-terrorism-cft-obligation-of-banks-under-pmla-2002-4362" TargetMode="External"/><Relationship Id="rId84" Type="http://schemas.openxmlformats.org/officeDocument/2006/relationships/hyperlink" Target="https://website.rbi.org.in/en/web/rbi/-/notifications/know-your-customer-kyc-norms-anti-money-laundering-aml-standards-combating-of-financing-of-terrorism-cft-obligation-of-banks-under-prevention-of-money-laundering-act-pmla-2002-obligation-of-banks-client-due-diligence-measures-9215" TargetMode="External"/><Relationship Id="rId138" Type="http://schemas.openxmlformats.org/officeDocument/2006/relationships/hyperlink" Target="https://website.rbi.org.in/en/web/rbi/-/notifications/adherence-to-kyc-aml-guidelines-while-opening-and-conduct-of-the-accounts-of-multi-level-marketing-firms-5271" TargetMode="External"/><Relationship Id="rId191" Type="http://schemas.openxmlformats.org/officeDocument/2006/relationships/hyperlink" Target="https://website.rbi.org.in/en/web/rbi/-/notifications/rrbs-kyc-norms-aml-standards-combating-financing-of-terrorism-obligation-of-banks-under-pmla-2002-5742" TargetMode="External"/><Relationship Id="rId205" Type="http://schemas.openxmlformats.org/officeDocument/2006/relationships/hyperlink" Target="https://website.rbi.org.in/en/web/rbi/-/notifications/rrbs-wire-transfers-3542" TargetMode="External"/><Relationship Id="rId247" Type="http://schemas.openxmlformats.org/officeDocument/2006/relationships/hyperlink" Target="https://website.rbi.org.in/en/web/rbi/-/notifications/anti-money-laundering-aml-combating-of-financing-of-terrorism-cft-standards-7780" TargetMode="External"/><Relationship Id="rId107" Type="http://schemas.openxmlformats.org/officeDocument/2006/relationships/hyperlink" Target="https://website.rbi.org.in/en/web/rbi/-/notifications/kyc-norms-aml-measures-cft-obligations-of-banks-pmla-2002-7870" TargetMode="External"/></Relationships>
</file>

<file path=word/_rels/footnotes.xml.rels><?xml version="1.0" encoding="UTF-8" standalone="yes"?>
<Relationships xmlns="http://schemas.openxmlformats.org/package/2006/relationships"><Relationship Id="rId117" Type="http://schemas.openxmlformats.org/officeDocument/2006/relationships/hyperlink" Target="https://website.rbi.org.in/web/rbi/-/notifications/amendment-to-master-direction-md-on-kyc-11565" TargetMode="External"/><Relationship Id="rId21" Type="http://schemas.openxmlformats.org/officeDocument/2006/relationships/hyperlink" Target="https://website.rbi.org.in/web/rbi/-/notifications/amendment-to-the-master-direction-md-on-kyc-12549" TargetMode="External"/><Relationship Id="rId42" Type="http://schemas.openxmlformats.org/officeDocument/2006/relationships/hyperlink" Target="https://website.rbi.org.in/web/rbi/-/notifications/amendment-to-master-direction-md-on-kyc-11783" TargetMode="External"/><Relationship Id="rId63" Type="http://schemas.openxmlformats.org/officeDocument/2006/relationships/hyperlink" Target="https://website.rbi.org.in/web/rbi/-/notifications/amendment-to-the-master-direction-md-on-kyc-12497" TargetMode="External"/><Relationship Id="rId84" Type="http://schemas.openxmlformats.org/officeDocument/2006/relationships/hyperlink" Target="https://website.rbi.org.in/web/rbi/-/notifications/amendment-to-the-master-direction-md-on-kyc-12497" TargetMode="External"/><Relationship Id="rId138" Type="http://schemas.openxmlformats.org/officeDocument/2006/relationships/hyperlink" Target="https://website.rbi.org.in/web/rbi/-/notifications/amendment-to-the-master-direction-md-on-kyc-12497" TargetMode="External"/><Relationship Id="rId107" Type="http://schemas.openxmlformats.org/officeDocument/2006/relationships/hyperlink" Target="https://website.rbi.org.in/web/rbi/-/notifications/amendment-to-the-master-direction-md-on-kyc-12497" TargetMode="External"/><Relationship Id="rId11" Type="http://schemas.openxmlformats.org/officeDocument/2006/relationships/hyperlink" Target="https://website.rbi.org.in/web/rbi/-/notifications/amendment-to-master-direction-md-on-kyc-11783" TargetMode="External"/><Relationship Id="rId32" Type="http://schemas.openxmlformats.org/officeDocument/2006/relationships/hyperlink" Target="https://website.rbi.org.in/web/rbi/-/notifications/amendment-to-the-master-direction-md-on-kyc-12497" TargetMode="External"/><Relationship Id="rId53" Type="http://schemas.openxmlformats.org/officeDocument/2006/relationships/hyperlink" Target="https://website.rbi.org.in/web/rbi/-/notifications/amendment-to-the-master-direction-md-on-kyc-12497" TargetMode="External"/><Relationship Id="rId74" Type="http://schemas.openxmlformats.org/officeDocument/2006/relationships/hyperlink" Target="https://website.rbi.org.in/web/rbi/-/notifications/amendment-to-the-master-direction-md-on-kyc-12497" TargetMode="External"/><Relationship Id="rId128" Type="http://schemas.openxmlformats.org/officeDocument/2006/relationships/hyperlink" Target="https://website.rbi.org.in/web/rbi/-/notifications/amendment-to-the-master-direction-md-on-kyc-12549" TargetMode="External"/><Relationship Id="rId149" Type="http://schemas.openxmlformats.org/officeDocument/2006/relationships/hyperlink" Target="https://website.rbi.org.in/web/rbi/-/notifications/amendment-to-the-master-direction-md-on-kyc-12549" TargetMode="External"/><Relationship Id="rId5" Type="http://schemas.openxmlformats.org/officeDocument/2006/relationships/hyperlink" Target="https://website.rbi.org.in/web/rbi/-/notifications/amendment-to-master-direction-md-on-kyc-11565" TargetMode="External"/><Relationship Id="rId95" Type="http://schemas.openxmlformats.org/officeDocument/2006/relationships/hyperlink" Target="https://website.rbi.org.in/web/rbi/-/notifications/amendment-to-the-master-direction-md-on-kyc-12497" TargetMode="External"/><Relationship Id="rId22" Type="http://schemas.openxmlformats.org/officeDocument/2006/relationships/hyperlink" Target="https://website.rbi.org.in/web/rbi/-/notifications/amendment-to-the-master-direction-md-on-kyc-12497" TargetMode="External"/><Relationship Id="rId27" Type="http://schemas.openxmlformats.org/officeDocument/2006/relationships/hyperlink" Target="https://website.rbi.org.in/web/rbi/-/notifications/amendment-to-the-master-direction-md-on-kyc-12497" TargetMode="External"/><Relationship Id="rId43" Type="http://schemas.openxmlformats.org/officeDocument/2006/relationships/hyperlink" Target="https://website.rbi.org.in/web/rbi/-/notifications/amendment-to-the-master-direction-md-on-kyc-12497" TargetMode="External"/><Relationship Id="rId48" Type="http://schemas.openxmlformats.org/officeDocument/2006/relationships/hyperlink" Target="https://website.rbi.org.in/web/rbi/-/notifications/amendment-to-the-master-direction-md-on-kyc-12497" TargetMode="External"/><Relationship Id="rId64" Type="http://schemas.openxmlformats.org/officeDocument/2006/relationships/hyperlink" Target="https://website.rbi.org.in/web/rbi/-/notifications/amendment-to-the-master-direction-md-on-kyc-12549" TargetMode="External"/><Relationship Id="rId69" Type="http://schemas.openxmlformats.org/officeDocument/2006/relationships/hyperlink" Target="https://website.rbi.org.in/web/rbi/-/notifications/amendment-to-master-direction-md-on-kyc-11565" TargetMode="External"/><Relationship Id="rId113" Type="http://schemas.openxmlformats.org/officeDocument/2006/relationships/hyperlink" Target="https://website.rbi.org.in/web/rbi/-/notifications/amendment-to-master-direction-md-on-kyc-11783" TargetMode="External"/><Relationship Id="rId118" Type="http://schemas.openxmlformats.org/officeDocument/2006/relationships/hyperlink" Target="https://website.rbi.org.in/web/rbi/-/notifications/amendment-to-master-direction-md-on-kyc-kyc-norms-for-self-help-groups-shgs-12060" TargetMode="External"/><Relationship Id="rId134" Type="http://schemas.openxmlformats.org/officeDocument/2006/relationships/hyperlink" Target="https://website.rbi.org.in/web/rbi/-/notifications/amendment-to-the-master-direction-md-on-kyc-12549" TargetMode="External"/><Relationship Id="rId139" Type="http://schemas.openxmlformats.org/officeDocument/2006/relationships/hyperlink" Target="https://website.rbi.org.in/web/rbi/-/notifications/amendment-to-the-master-direction-md-on-kyc-12549" TargetMode="External"/><Relationship Id="rId80" Type="http://schemas.openxmlformats.org/officeDocument/2006/relationships/hyperlink" Target="https://website.rbi.org.in/web/rbi/-/notifications/amendment-to-the-master-direction-md-on-kyc-12497" TargetMode="External"/><Relationship Id="rId85" Type="http://schemas.openxmlformats.org/officeDocument/2006/relationships/hyperlink" Target="https://website.rbi.org.in/web/rbi/-/notifications/amendment-to-the-master-direction-md-on-kyc-12497" TargetMode="External"/><Relationship Id="rId150" Type="http://schemas.openxmlformats.org/officeDocument/2006/relationships/hyperlink" Target="https://website.rbi.org.in/web/rbi/-/notifications/amendment-to-the-master-direction-md-on-kyc-12497" TargetMode="External"/><Relationship Id="rId12" Type="http://schemas.openxmlformats.org/officeDocument/2006/relationships/hyperlink" Target="https://website.rbi.org.in/web/rbi/-/notifications/amendment-to-master-direction-md-on-kyc-11783" TargetMode="External"/><Relationship Id="rId17" Type="http://schemas.openxmlformats.org/officeDocument/2006/relationships/hyperlink" Target="https://website.rbi.org.in/web/rbi/-/notifications/amendment-to-master-direction-md-on-kyc-11783" TargetMode="External"/><Relationship Id="rId33" Type="http://schemas.openxmlformats.org/officeDocument/2006/relationships/hyperlink" Target="https://website.rbi.org.in/web/rbi/-/notifications/amendment-to-the-master-direction-md-on-kyc-12549" TargetMode="External"/><Relationship Id="rId38" Type="http://schemas.openxmlformats.org/officeDocument/2006/relationships/hyperlink" Target="https://website.rbi.org.in/web/rbi/-/notifications/amendment-to-the-master-direction-md-on-kyc-12497" TargetMode="External"/><Relationship Id="rId59" Type="http://schemas.openxmlformats.org/officeDocument/2006/relationships/hyperlink" Target="https://website.rbi.org.in/web/rbi/-/notifications/amendment-to-the-master-direction-md-on-kyc-12497" TargetMode="External"/><Relationship Id="rId103" Type="http://schemas.openxmlformats.org/officeDocument/2006/relationships/hyperlink" Target="https://website.rbi.org.in/web/rbi/-/amendment-to-the-master-direction-know-your-customer-kyc-direction-2016" TargetMode="External"/><Relationship Id="rId108" Type="http://schemas.openxmlformats.org/officeDocument/2006/relationships/hyperlink" Target="https://website.rbi.org.in/web/rbi/-/amendment-to-the-master-direction-know-your-customer-kyc-direction-2016" TargetMode="External"/><Relationship Id="rId124" Type="http://schemas.openxmlformats.org/officeDocument/2006/relationships/hyperlink" Target="https://website.rbi.org.in/web/rbi/-/notifications/amendment-to-master-direction-md-on-kyc-procedure-for-implementation-of-section-51a-of-the-unlawful-activities-prevention-act-1967-12042" TargetMode="External"/><Relationship Id="rId129" Type="http://schemas.openxmlformats.org/officeDocument/2006/relationships/hyperlink" Target="https://website.rbi.org.in/web/rbi/-/notifications/amendment-to-the-master-direction-md-on-kyc-12497" TargetMode="External"/><Relationship Id="rId54" Type="http://schemas.openxmlformats.org/officeDocument/2006/relationships/hyperlink" Target="https://website.rbi.org.in/web/rbi/-/notifications/amendment-to-the-master-direction-md-on-kyc-12497" TargetMode="External"/><Relationship Id="rId70" Type="http://schemas.openxmlformats.org/officeDocument/2006/relationships/hyperlink" Target="https://website.rbi.org.in/web/rbi/-/notifications/amendment-to-the-master-direction-md-on-kyc-12497" TargetMode="External"/><Relationship Id="rId75" Type="http://schemas.openxmlformats.org/officeDocument/2006/relationships/hyperlink" Target="https://website.rbi.org.in/web/rbi/-/notifications/amendment-to-the-master-direction-md-on-kyc-12497" TargetMode="External"/><Relationship Id="rId91" Type="http://schemas.openxmlformats.org/officeDocument/2006/relationships/hyperlink" Target="https://website.rbi.org.in/web/rbi/-/notifications/amendment-to-the-master-direction-md-on-kyc-12497" TargetMode="External"/><Relationship Id="rId96" Type="http://schemas.openxmlformats.org/officeDocument/2006/relationships/hyperlink" Target="https://website.rbi.org.in/web/rbi/-/notifications/amendment-to-the-master-direction-md-on-kyc-12549" TargetMode="External"/><Relationship Id="rId140" Type="http://schemas.openxmlformats.org/officeDocument/2006/relationships/hyperlink" Target="https://website.rbi.org.in/web/rbi/-/notifications/amendment-to-the-master-direction-md-on-kyc-12497" TargetMode="External"/><Relationship Id="rId145" Type="http://schemas.openxmlformats.org/officeDocument/2006/relationships/hyperlink" Target="https://website.rbi.org.in/web/rbi/-/notifications/amendment-to-the-master-direction-md-on-kyc-12549" TargetMode="External"/><Relationship Id="rId1" Type="http://schemas.openxmlformats.org/officeDocument/2006/relationships/hyperlink" Target="https://website.rbi.org.in/web/rbi/-/notifications/amendment-to-the-master-direction-md-on-kyc-12497" TargetMode="External"/><Relationship Id="rId6" Type="http://schemas.openxmlformats.org/officeDocument/2006/relationships/hyperlink" Target="https://website.rbi.org.in/web/rbi/-/notifications/amendment-to-the-master-direction-md-on-kyc-12497" TargetMode="External"/><Relationship Id="rId23" Type="http://schemas.openxmlformats.org/officeDocument/2006/relationships/hyperlink" Target="https://website.rbi.org.in/web/rbi/-/notifications/amendment-to-the-master-direction-md-on-kyc-12549" TargetMode="External"/><Relationship Id="rId28" Type="http://schemas.openxmlformats.org/officeDocument/2006/relationships/hyperlink" Target="https://website.rbi.org.in/web/rbi/-/notifications/amendment-to-the-master-direction-md-on-kyc-12089" TargetMode="External"/><Relationship Id="rId49" Type="http://schemas.openxmlformats.org/officeDocument/2006/relationships/hyperlink" Target="https://website.rbi.org.in/web/rbi/-/notifications/amendment-to-the-master-direction-md-on-kyc-12497" TargetMode="External"/><Relationship Id="rId114" Type="http://schemas.openxmlformats.org/officeDocument/2006/relationships/hyperlink" Target="https://website.rbi.org.in/web/rbi/-/notifications/amendment-to-the-master-direction-md-on-kyc-12497" TargetMode="External"/><Relationship Id="rId119" Type="http://schemas.openxmlformats.org/officeDocument/2006/relationships/hyperlink" Target="https://website.rbi.org.in/web/rbi/-/notifications/amendment-to-the-master-direction-md-on-kyc-12549" TargetMode="External"/><Relationship Id="rId44" Type="http://schemas.openxmlformats.org/officeDocument/2006/relationships/hyperlink" Target="https://website.rbi.org.in/web/rbi/-/notifications/amendment-to-the-master-direction-md-on-kyc-12497" TargetMode="External"/><Relationship Id="rId60" Type="http://schemas.openxmlformats.org/officeDocument/2006/relationships/hyperlink" Target="https://website.rbi.org.in/web/rbi/-/notifications/amendment-to-the-master-direction-md-on-kyc-12497" TargetMode="External"/><Relationship Id="rId65" Type="http://schemas.openxmlformats.org/officeDocument/2006/relationships/hyperlink" Target="https://website.rbi.org.in/web/rbi/-/notifications/amendment-to-master-direction-md-on-kyc-11783" TargetMode="External"/><Relationship Id="rId81" Type="http://schemas.openxmlformats.org/officeDocument/2006/relationships/hyperlink" Target="https://website.rbi.org.in/web/rbi/-/notifications/amendment-to-master-direction-md-on-kyc-11783" TargetMode="External"/><Relationship Id="rId86" Type="http://schemas.openxmlformats.org/officeDocument/2006/relationships/hyperlink" Target="https://website.rbi.org.in/web/rbi/-/notifications/amendment-to-master-direction-md-on-kyc-11783" TargetMode="External"/><Relationship Id="rId130" Type="http://schemas.openxmlformats.org/officeDocument/2006/relationships/hyperlink" Target="https://website.rbi.org.in/web/rbi/-/notifications/amendment-to-the-master-direction-md-on-kyc-12549" TargetMode="External"/><Relationship Id="rId135" Type="http://schemas.openxmlformats.org/officeDocument/2006/relationships/hyperlink" Target="https://website.rbi.org.in/web/rbi/-/notifications/amendment-to-master-direction-md-on-kyc-centralized-kyc-registry-roll-out-of-legal-entity-template-amp-other-changes-12008" TargetMode="External"/><Relationship Id="rId151" Type="http://schemas.openxmlformats.org/officeDocument/2006/relationships/hyperlink" Target="https://website.rbi.org.in/web/rbi/-/notifications/amendment-to-the-master-direction-md-on-kyc-12497" TargetMode="External"/><Relationship Id="rId13" Type="http://schemas.openxmlformats.org/officeDocument/2006/relationships/hyperlink" Target="https://website.rbi.org.in/web/rbi/-/notifications/amendment-to-the-master-direction-md-on-kyc-12497" TargetMode="External"/><Relationship Id="rId18" Type="http://schemas.openxmlformats.org/officeDocument/2006/relationships/hyperlink" Target="https://website.rbi.org.in/web/rbi/-/notifications/amendment-to-master-direction-md-on-kyc-11565" TargetMode="External"/><Relationship Id="rId39" Type="http://schemas.openxmlformats.org/officeDocument/2006/relationships/hyperlink" Target="https://website.rbi.org.in/web/rbi/-/amendment-to-the-master-direction-know-your-customer-kyc-direction-2016" TargetMode="External"/><Relationship Id="rId109" Type="http://schemas.openxmlformats.org/officeDocument/2006/relationships/hyperlink" Target="https://website.rbi.org.in/web/rbi/-/amendment-to-the-master-direction-know-your-customer-kyc-direction-2016" TargetMode="External"/><Relationship Id="rId34" Type="http://schemas.openxmlformats.org/officeDocument/2006/relationships/hyperlink" Target="https://website.rbi.org.in/web/rbi/-/notifications/amendment-to-the-master-direction-md-on-kyc-12549" TargetMode="External"/><Relationship Id="rId50" Type="http://schemas.openxmlformats.org/officeDocument/2006/relationships/hyperlink" Target="https://website.rbi.org.in/web/rbi/-/notifications/amendment-to-the-master-direction-md-on-kyc-12549" TargetMode="External"/><Relationship Id="rId55" Type="http://schemas.openxmlformats.org/officeDocument/2006/relationships/hyperlink" Target="https://website.rbi.org.in/web/rbi/-/notifications/amendment-to-the-master-direction-md-on-kyc-12497" TargetMode="External"/><Relationship Id="rId76" Type="http://schemas.openxmlformats.org/officeDocument/2006/relationships/hyperlink" Target="https://website.rbi.org.in/web/rbi/-/notifications/amendment-to-master-direction-md-on-kyc-11783" TargetMode="External"/><Relationship Id="rId97" Type="http://schemas.openxmlformats.org/officeDocument/2006/relationships/hyperlink" Target="https://website.rbi.org.in/web/rbi/-/notifications/amendment-to-the-master-direction-md-on-kyc-12497" TargetMode="External"/><Relationship Id="rId104" Type="http://schemas.openxmlformats.org/officeDocument/2006/relationships/hyperlink" Target="https://website.rbi.org.in/en/web/rbi/-/notifications/reserve-bank-of-india-know-your-customer-kyc-amendment-directions-2025" TargetMode="External"/><Relationship Id="rId120" Type="http://schemas.openxmlformats.org/officeDocument/2006/relationships/hyperlink" Target="https://website.rbi.org.in/web/rbi/-/notifications/amendment-to-the-master-direction-md-on-kyc-12497" TargetMode="External"/><Relationship Id="rId125" Type="http://schemas.openxmlformats.org/officeDocument/2006/relationships/hyperlink" Target="https://website.rbi.org.in/web/rbi/-/notifications/amendment-to-master-direction-md-on-kyc-procedure-for-implementation-of-section-51a-of-the-unlawful-activities-prevention-act-1967-12042" TargetMode="External"/><Relationship Id="rId141" Type="http://schemas.openxmlformats.org/officeDocument/2006/relationships/hyperlink" Target="https://website.rbi.org.in/web/rbi/-/notifications/amendment-to-the-master-direction-md-on-kyc-12497" TargetMode="External"/><Relationship Id="rId146" Type="http://schemas.openxmlformats.org/officeDocument/2006/relationships/hyperlink" Target="https://website.rbi.org.in/web/rbi/-/notifications/amendment-to-the-master-direction-md-on-kyc-12549" TargetMode="External"/><Relationship Id="rId7" Type="http://schemas.openxmlformats.org/officeDocument/2006/relationships/hyperlink" Target="https://website.rbi.org.in/web/rbi/-/notifications/amendment-to-the-master-direction-md-on-kyc-12549" TargetMode="External"/><Relationship Id="rId71" Type="http://schemas.openxmlformats.org/officeDocument/2006/relationships/hyperlink" Target="https://website.rbi.org.in/web/rbi/-/notifications/amendment-to-the-master-direction-md-on-kyc-12549" TargetMode="External"/><Relationship Id="rId92" Type="http://schemas.openxmlformats.org/officeDocument/2006/relationships/hyperlink" Target="https://website.rbi.org.in/web/rbi/-/notifications/amendment-to-master-direction-md-on-kyc-11783" TargetMode="External"/><Relationship Id="rId2" Type="http://schemas.openxmlformats.org/officeDocument/2006/relationships/hyperlink" Target="https://website.rbi.org.in/web/rbi/-/notifications/amendment-to-the-master-direction-md-on-kyc-12549" TargetMode="External"/><Relationship Id="rId29" Type="http://schemas.openxmlformats.org/officeDocument/2006/relationships/hyperlink" Target="https://website.rbi.org.in/web/rbi/-/notifications/amendment-to-the-master-direction-md-on-kyc-instructions-on-wire-transfer-12498" TargetMode="External"/><Relationship Id="rId24" Type="http://schemas.openxmlformats.org/officeDocument/2006/relationships/hyperlink" Target="https://website.rbi.org.in/web/rbi/-/notifications/amendment-to-the-master-direction-md-on-kyc-12549" TargetMode="External"/><Relationship Id="rId40" Type="http://schemas.openxmlformats.org/officeDocument/2006/relationships/hyperlink" Target="https://website.rbi.org.in/web/rbi/-/notifications/amendment-to-the-master-direction-md-on-kyc-12497" TargetMode="External"/><Relationship Id="rId45" Type="http://schemas.openxmlformats.org/officeDocument/2006/relationships/hyperlink" Target="https://website.rbi.org.in/web/rbi/-/notifications/amendment-to-the-master-direction-md-on-kyc-12497" TargetMode="External"/><Relationship Id="rId66" Type="http://schemas.openxmlformats.org/officeDocument/2006/relationships/hyperlink" Target="https://website.rbi.org.in/web/rbi/-/notifications/internal-ml-tf-risk-assessment-by-res-amendment-to-master-direction-md-on-kyc-11873" TargetMode="External"/><Relationship Id="rId87" Type="http://schemas.openxmlformats.org/officeDocument/2006/relationships/hyperlink" Target="https://website.rbi.org.in/web/rbi/-/notifications/amendment-to-master-direction-md-on-kyc-11565" TargetMode="External"/><Relationship Id="rId110" Type="http://schemas.openxmlformats.org/officeDocument/2006/relationships/hyperlink" Target="https://website.rbi.org.in/web/rbi/-/amendment-to-the-master-direction-know-your-customer-kyc-direction-2016" TargetMode="External"/><Relationship Id="rId115" Type="http://schemas.openxmlformats.org/officeDocument/2006/relationships/hyperlink" Target="https://website.rbi.org.in/web/rbi/-/notifications/amendment-to-the-master-direction-md-on-kyc-12549" TargetMode="External"/><Relationship Id="rId131" Type="http://schemas.openxmlformats.org/officeDocument/2006/relationships/hyperlink" Target="https://website.rbi.org.in/web/rbi/-/notifications/amendment-to-the-master-direction-md-on-kyc-12549" TargetMode="External"/><Relationship Id="rId136" Type="http://schemas.openxmlformats.org/officeDocument/2006/relationships/hyperlink" Target="https://website.rbi.org.in/web/rbi/-/amendment-to-the-master-direction-know-your-customer-kyc-direction-2016" TargetMode="External"/><Relationship Id="rId61" Type="http://schemas.openxmlformats.org/officeDocument/2006/relationships/hyperlink" Target="https://website.rbi.org.in/web/rbi/-/notifications/amendment-to-the-master-direction-md-on-kyc-12497" TargetMode="External"/><Relationship Id="rId82" Type="http://schemas.openxmlformats.org/officeDocument/2006/relationships/hyperlink" Target="https://website.rbi.org.in/web/rbi/-/notifications/amendment-to-master-direction-md-on-kyc-11565" TargetMode="External"/><Relationship Id="rId152" Type="http://schemas.openxmlformats.org/officeDocument/2006/relationships/hyperlink" Target="https://website.rbi.org.in/web/rbi/-/notifications/amendment-to-the-master-direction-md-on-kyc-12497" TargetMode="External"/><Relationship Id="rId19" Type="http://schemas.openxmlformats.org/officeDocument/2006/relationships/hyperlink" Target="https://website.rbi.org.in/web/rbi/-/notifications/amendment-to-the-master-direction-md-on-kyc" TargetMode="External"/><Relationship Id="rId14" Type="http://schemas.openxmlformats.org/officeDocument/2006/relationships/hyperlink" Target="https://website.rbi.org.in/web/rbi/-/notifications/amendment-to-master-direction-md-on-kyc-11783" TargetMode="External"/><Relationship Id="rId30" Type="http://schemas.openxmlformats.org/officeDocument/2006/relationships/hyperlink" Target="https://website.rbi.org.in/web/rbi/-/notifications/amendment-to-master-direction-md-on-kyc-11565" TargetMode="External"/><Relationship Id="rId35" Type="http://schemas.openxmlformats.org/officeDocument/2006/relationships/hyperlink" Target="https://website.rbi.org.in/web/rbi/-/notifications/amendment-to-the-master-direction-md-on-kyc-12497" TargetMode="External"/><Relationship Id="rId56" Type="http://schemas.openxmlformats.org/officeDocument/2006/relationships/hyperlink" Target="https://website.rbi.org.in/web/rbi/-/notifications/amendment-to-the-master-direction-md-on-kyc-12089" TargetMode="External"/><Relationship Id="rId77" Type="http://schemas.openxmlformats.org/officeDocument/2006/relationships/hyperlink" Target="https://website.rbi.org.in/web/rbi/-/notifications/amendment-to-master-direction-md-on-kyc-11565" TargetMode="External"/><Relationship Id="rId100" Type="http://schemas.openxmlformats.org/officeDocument/2006/relationships/hyperlink" Target="https://website.rbi.org.in/web/rbi/-/notifications/amendment-to-the-master-direction-md-on-kyc-12497" TargetMode="External"/><Relationship Id="rId105" Type="http://schemas.openxmlformats.org/officeDocument/2006/relationships/hyperlink" Target="https://website.rbi.org.in/web/rbi/-/notifications/amendment-to-the-master-direction-md-on-kyc-12497" TargetMode="External"/><Relationship Id="rId126" Type="http://schemas.openxmlformats.org/officeDocument/2006/relationships/hyperlink" Target="https://website.rbi.org.in/web/rbi/-/notifications/amendment-to-the-master-direction-md-on-kyc-12497" TargetMode="External"/><Relationship Id="rId147" Type="http://schemas.openxmlformats.org/officeDocument/2006/relationships/hyperlink" Target="https://website.rbi.org.in/web/rbi/-/notifications/amendment-to-the-master-direction-md-on-kyc-12549" TargetMode="External"/><Relationship Id="rId8" Type="http://schemas.openxmlformats.org/officeDocument/2006/relationships/hyperlink" Target="https://website.rbi.org.in/web/rbi/-/notifications/amendment-to-the-master-direction-md-on-kyc-12497" TargetMode="External"/><Relationship Id="rId51" Type="http://schemas.openxmlformats.org/officeDocument/2006/relationships/hyperlink" Target="https://website.rbi.org.in/web/rbi/-/notifications/amendment-to-master-direction-md-on-kyc-11565" TargetMode="External"/><Relationship Id="rId72" Type="http://schemas.openxmlformats.org/officeDocument/2006/relationships/hyperlink" Target="https://website.rbi.org.in/web/rbi/-/notifications/amendment-to-master-direction-md-on-kyc-11565" TargetMode="External"/><Relationship Id="rId93" Type="http://schemas.openxmlformats.org/officeDocument/2006/relationships/hyperlink" Target="https://website.rbi.org.in/web/rbi/-/notifications/amendment-to-master-direction-md-on-kyc-11565" TargetMode="External"/><Relationship Id="rId98" Type="http://schemas.openxmlformats.org/officeDocument/2006/relationships/hyperlink" Target="https://website.rbi.org.in/web/rbi/-/notifications/amendment-to-the-master-direction-md-on-kyc-12549" TargetMode="External"/><Relationship Id="rId121" Type="http://schemas.openxmlformats.org/officeDocument/2006/relationships/hyperlink" Target="https://website.rbi.org.in/web/rbi/-/notifications/amendment-to-the-master-direction-md-on-kyc-12497" TargetMode="External"/><Relationship Id="rId142" Type="http://schemas.openxmlformats.org/officeDocument/2006/relationships/hyperlink" Target="https://website.rbi.org.in/web/rbi/-/notifications/amendment-to-the-master-direction-md-on-kyc-12497" TargetMode="External"/><Relationship Id="rId3" Type="http://schemas.openxmlformats.org/officeDocument/2006/relationships/hyperlink" Target="https://website.rbi.org.in/web/rbi/-/notifications/amendment-to-the-master-direction-md-on-kyc-12549" TargetMode="External"/><Relationship Id="rId25" Type="http://schemas.openxmlformats.org/officeDocument/2006/relationships/hyperlink" Target="https://website.rbi.org.in/web/rbi/-/notifications/amendment-to-the-master-direction-md-on-kyc-12497" TargetMode="External"/><Relationship Id="rId46" Type="http://schemas.openxmlformats.org/officeDocument/2006/relationships/hyperlink" Target="https://website.rbi.org.in/web/rbi/-/notifications/amendment-to-the-master-direction-md-on-kyc-12497" TargetMode="External"/><Relationship Id="rId67" Type="http://schemas.openxmlformats.org/officeDocument/2006/relationships/hyperlink" Target="https://website.rbi.org.in/web/rbi/-/notifications/amendment-to-the-master-direction-md-on-kyc-12497" TargetMode="External"/><Relationship Id="rId116" Type="http://schemas.openxmlformats.org/officeDocument/2006/relationships/hyperlink" Target="https://website.rbi.org.in/web/rbi/-/notifications/amendment-to-the-master-direction-md-on-kyc" TargetMode="External"/><Relationship Id="rId137" Type="http://schemas.openxmlformats.org/officeDocument/2006/relationships/hyperlink" Target="https://website.rbi.org.in/web/rbi/-/amendment-to-the-master-direction-know-your-customer-kyc-direction-2016" TargetMode="External"/><Relationship Id="rId20" Type="http://schemas.openxmlformats.org/officeDocument/2006/relationships/hyperlink" Target="https://website.rbi.org.in/web/rbi/-/notifications/amendment-to-the-master-direction-md-on-kyc-12549" TargetMode="External"/><Relationship Id="rId41" Type="http://schemas.openxmlformats.org/officeDocument/2006/relationships/hyperlink" Target="https://website.rbi.org.in/web/rbi/-/notifications/amendment-to-master-direction-md-on-kyc-11783" TargetMode="External"/><Relationship Id="rId62" Type="http://schemas.openxmlformats.org/officeDocument/2006/relationships/hyperlink" Target="https://website.rbi.org.in/web/rbi/-/notifications/amendment-to-the-master-direction-md-on-kyc-12497" TargetMode="External"/><Relationship Id="rId83" Type="http://schemas.openxmlformats.org/officeDocument/2006/relationships/hyperlink" Target="https://website.rbi.org.in/web/rbi/-/notifications/amendment-to-master-direction-md-on-kyc-11783" TargetMode="External"/><Relationship Id="rId88" Type="http://schemas.openxmlformats.org/officeDocument/2006/relationships/hyperlink" Target="https://website.rbi.org.in/web/rbi/-/notifications/amendment-to-master-direction-md-on-kyc-11783" TargetMode="External"/><Relationship Id="rId111" Type="http://schemas.openxmlformats.org/officeDocument/2006/relationships/hyperlink" Target="https://website.rbi.org.in/web/rbi/-/notifications/amendment-to-the-master-direction-md-on-kyc-12497" TargetMode="External"/><Relationship Id="rId132" Type="http://schemas.openxmlformats.org/officeDocument/2006/relationships/hyperlink" Target="https://website.rbi.org.in/web/rbi/-/notifications/amendment-to-the-master-direction-md-on-kyc-12497" TargetMode="External"/><Relationship Id="rId15" Type="http://schemas.openxmlformats.org/officeDocument/2006/relationships/hyperlink" Target="https://website.rbi.org.in/web/rbi/-/notifications/amendment-to-the-master-direction-md-on-kyc-12497" TargetMode="External"/><Relationship Id="rId36" Type="http://schemas.openxmlformats.org/officeDocument/2006/relationships/hyperlink" Target="https://website.rbi.org.in/web/rbi/-/notifications/amendment-to-the-master-direction-md-on-kyc-12497" TargetMode="External"/><Relationship Id="rId57" Type="http://schemas.openxmlformats.org/officeDocument/2006/relationships/hyperlink" Target="https://website.rbi.org.in/web/rbi/-/notifications/amendment-to-master-direction-md-on-kyc-11565" TargetMode="External"/><Relationship Id="rId106" Type="http://schemas.openxmlformats.org/officeDocument/2006/relationships/hyperlink" Target="https://website.rbi.org.in/web/rbi/-/amendment-to-the-master-direction-know-your-customer-kyc-direction-2016" TargetMode="External"/><Relationship Id="rId127" Type="http://schemas.openxmlformats.org/officeDocument/2006/relationships/hyperlink" Target="https://website.rbi.org.in/web/rbi/-/notifications/amendment-to-the-master-direction-md-on-kyc-12549" TargetMode="External"/><Relationship Id="rId10" Type="http://schemas.openxmlformats.org/officeDocument/2006/relationships/hyperlink" Target="https://website.rbi.org.in/web/rbi/-/notifications/amendment-to-master-direction-md-on-kyc-11783" TargetMode="External"/><Relationship Id="rId31" Type="http://schemas.openxmlformats.org/officeDocument/2006/relationships/hyperlink" Target="https://website.rbi.org.in/web/rbi/-/notifications/amendment-to-the-master-direction-md-on-kyc-12549" TargetMode="External"/><Relationship Id="rId52" Type="http://schemas.openxmlformats.org/officeDocument/2006/relationships/hyperlink" Target="https://website.rbi.org.in/web/rbi/-/notifications/amendment-to-master-direction-md-on-kyc-11783" TargetMode="External"/><Relationship Id="rId73" Type="http://schemas.openxmlformats.org/officeDocument/2006/relationships/hyperlink" Target="https://website.rbi.org.in/web/rbi/-/notifications/amendment-to-master-direction-md-on-kyc-11565" TargetMode="External"/><Relationship Id="rId78" Type="http://schemas.openxmlformats.org/officeDocument/2006/relationships/hyperlink" Target="https://website.rbi.org.in/web/rbi/-/notifications/amendment-to-master-direction-md-on-kyc-11783" TargetMode="External"/><Relationship Id="rId94" Type="http://schemas.openxmlformats.org/officeDocument/2006/relationships/hyperlink" Target="https://website.rbi.org.in/web/rbi/-/notifications/amendment-to-master-direction-md-on-kyc-11783" TargetMode="External"/><Relationship Id="rId99" Type="http://schemas.openxmlformats.org/officeDocument/2006/relationships/hyperlink" Target="https://website.rbi.org.in/web/rbi/-/notifications/amendment-to-the-master-direction-md-on-kyc-12497" TargetMode="External"/><Relationship Id="rId101" Type="http://schemas.openxmlformats.org/officeDocument/2006/relationships/hyperlink" Target="https://website.rbi.org.in/en/web/rbi/-/notifications/reserve-bank-of-india-know-your-customer-kyc-amendment-directions-2025" TargetMode="External"/><Relationship Id="rId122" Type="http://schemas.openxmlformats.org/officeDocument/2006/relationships/hyperlink" Target="https://website.rbi.org.in/web/rbi/-/notifications/amendment-to-the-master-direction-md-on-kyc-12549" TargetMode="External"/><Relationship Id="rId143" Type="http://schemas.openxmlformats.org/officeDocument/2006/relationships/hyperlink" Target="https://website.rbi.org.in/web/rbi/-/notifications/amendment-to-the-master-direction-md-on-kyc-12549" TargetMode="External"/><Relationship Id="rId148" Type="http://schemas.openxmlformats.org/officeDocument/2006/relationships/hyperlink" Target="https://website.rbi.org.in/web/rbi/-/notifications/amendment-to-master-direction-md-on-kyc-11783" TargetMode="External"/><Relationship Id="rId4" Type="http://schemas.openxmlformats.org/officeDocument/2006/relationships/hyperlink" Target="https://website.rbi.org.in/web/rbi/-/notifications/amendment-to-master-direction-md-on-kyc-11783" TargetMode="External"/><Relationship Id="rId9" Type="http://schemas.openxmlformats.org/officeDocument/2006/relationships/hyperlink" Target="https://website.rbi.org.in/web/rbi/-/notifications/amendment-to-master-direction-md-on-kyc-11783" TargetMode="External"/><Relationship Id="rId26" Type="http://schemas.openxmlformats.org/officeDocument/2006/relationships/hyperlink" Target="https://website.rbi.org.in/web/rbi/-/notifications/amendment-to-the-master-direction-md-on-kyc-12549" TargetMode="External"/><Relationship Id="rId47" Type="http://schemas.openxmlformats.org/officeDocument/2006/relationships/hyperlink" Target="https://website.rbi.org.in/web/rbi/-/notifications/amendment-to-the-master-direction-md-on-kyc-12497" TargetMode="External"/><Relationship Id="rId68" Type="http://schemas.openxmlformats.org/officeDocument/2006/relationships/hyperlink" Target="https://website.rbi.org.in/web/rbi/-/notifications/amendment-to-the-master-direction-md-on-kyc-12497" TargetMode="External"/><Relationship Id="rId89" Type="http://schemas.openxmlformats.org/officeDocument/2006/relationships/hyperlink" Target="https://website.rbi.org.in/web/rbi/-/notifications/amendment-to-the-master-direction-md-on-kyc-12549" TargetMode="External"/><Relationship Id="rId112" Type="http://schemas.openxmlformats.org/officeDocument/2006/relationships/hyperlink" Target="https://website.rbi.org.in/en/web/rbi/-/notifications/reserve-bank-of-india-know-your-customer-kyc-amendment-directions-2025" TargetMode="External"/><Relationship Id="rId133" Type="http://schemas.openxmlformats.org/officeDocument/2006/relationships/hyperlink" Target="https://website.rbi.org.in/web/rbi/-/notifications/amendment-to-the-master-direction-md-on-kyc-12497" TargetMode="External"/><Relationship Id="rId16" Type="http://schemas.openxmlformats.org/officeDocument/2006/relationships/hyperlink" Target="https://website.rbi.org.in/web/rbi/-/notifications/amendment-to-master-direction-md-on-kyc-11565" TargetMode="External"/><Relationship Id="rId37" Type="http://schemas.openxmlformats.org/officeDocument/2006/relationships/hyperlink" Target="https://website.rbi.org.in/web/rbi/-/notifications/amendment-to-the-master-direction-md-on-kyc-12549" TargetMode="External"/><Relationship Id="rId58" Type="http://schemas.openxmlformats.org/officeDocument/2006/relationships/hyperlink" Target="https://website.rbi.org.in/web/rbi/-/notifications/amendment-to-the-master-direction-md-on-kyc-12089" TargetMode="External"/><Relationship Id="rId79" Type="http://schemas.openxmlformats.org/officeDocument/2006/relationships/hyperlink" Target="https://website.rbi.org.in/web/rbi/-/notifications/amendment-to-the-master-direction-md-on-kyc-12497" TargetMode="External"/><Relationship Id="rId102" Type="http://schemas.openxmlformats.org/officeDocument/2006/relationships/hyperlink" Target="https://website.rbi.org.in/web/rbi/-/notifications/amendment-to-the-master-direction-md-on-kyc-12549" TargetMode="External"/><Relationship Id="rId123" Type="http://schemas.openxmlformats.org/officeDocument/2006/relationships/hyperlink" Target="https://website.rbi.org.in/web/rbi/-/notifications/amendment-to-the-master-direction-md-on-kyc-12497" TargetMode="External"/><Relationship Id="rId144" Type="http://schemas.openxmlformats.org/officeDocument/2006/relationships/hyperlink" Target="https://website.rbi.org.in/web/rbi/-/notifications/amendment-to-the-master-direction-md-on-kyc-instructions-on-wire-transfer-12498" TargetMode="External"/><Relationship Id="rId90" Type="http://schemas.openxmlformats.org/officeDocument/2006/relationships/hyperlink" Target="https://website.rbi.org.in/web/rbi/-/notifications/amendment-to-the-master-direction-md-on-kyc-1249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80CB04-8F3F-4CDD-9660-789959F88A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555</TotalTime>
  <Pages>104</Pages>
  <Words>31744</Words>
  <Characters>224994</Characters>
  <Application>Microsoft Office Word</Application>
  <DocSecurity>0</DocSecurity>
  <Lines>1874</Lines>
  <Paragraphs>512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256226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Prakash, Sidharth</dc:creator>
  <cp:lastModifiedBy>Website Content</cp:lastModifiedBy>
  <cp:revision>51</cp:revision>
  <cp:lastPrinted>2024-12-18T09:56:00Z</cp:lastPrinted>
  <dcterms:created xsi:type="dcterms:W3CDTF">2024-11-06T10:11:00Z</dcterms:created>
  <dcterms:modified xsi:type="dcterms:W3CDTF">2025-06-12T13:44:00Z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7ebeb2687906434675ee7b4d942bf5c99a32a29d5de888b078066f94f0ec56f3</vt:lpwstr>
  </property>
</Properties>
</file>