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3BD1F" w14:textId="35555F65" w:rsidR="00874865" w:rsidRPr="00880608" w:rsidRDefault="00874865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  <w:cs/>
        </w:rPr>
        <w:t>आरबीआई/</w:t>
      </w:r>
      <w:r w:rsidRPr="00880608">
        <w:rPr>
          <w:rFonts w:ascii="Mangal" w:hAnsi="Mangal" w:cs="Mangal"/>
          <w:szCs w:val="22"/>
        </w:rPr>
        <w:t>2024-25</w:t>
      </w:r>
      <w:r w:rsidR="0099763A">
        <w:rPr>
          <w:rFonts w:ascii="Mangal" w:hAnsi="Mangal" w:cs="Mangal"/>
          <w:szCs w:val="22"/>
        </w:rPr>
        <w:t>/27</w:t>
      </w:r>
    </w:p>
    <w:p w14:paraId="380649FB" w14:textId="4890ACE1" w:rsidR="00874865" w:rsidRPr="00880608" w:rsidRDefault="00874865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  <w:cs/>
        </w:rPr>
        <w:t xml:space="preserve">ए.पी. (डीआईआर सीरीज) परिपत्र सं. </w:t>
      </w:r>
      <w:r w:rsidRPr="00880608">
        <w:rPr>
          <w:rFonts w:ascii="Mangal" w:hAnsi="Mangal" w:cs="Mangal"/>
          <w:szCs w:val="22"/>
        </w:rPr>
        <w:t xml:space="preserve">03                               </w:t>
      </w:r>
      <w:r w:rsidR="0099763A">
        <w:rPr>
          <w:rFonts w:ascii="Mangal" w:hAnsi="Mangal" w:cs="Mangal"/>
          <w:szCs w:val="22"/>
        </w:rPr>
        <w:t xml:space="preserve">                                                       </w:t>
      </w:r>
      <w:r w:rsidRPr="00880608">
        <w:rPr>
          <w:rFonts w:ascii="Mangal" w:hAnsi="Mangal" w:cs="Mangal"/>
          <w:szCs w:val="22"/>
        </w:rPr>
        <w:t>26</w:t>
      </w:r>
      <w:r w:rsidRPr="00880608">
        <w:rPr>
          <w:rFonts w:ascii="Mangal" w:hAnsi="Mangal" w:cs="Mangal"/>
          <w:szCs w:val="22"/>
          <w:cs/>
        </w:rPr>
        <w:t xml:space="preserve"> अप्रैल</w:t>
      </w:r>
      <w:r w:rsidRPr="00880608">
        <w:rPr>
          <w:rFonts w:ascii="Mangal" w:hAnsi="Mangal" w:cs="Mangal"/>
          <w:szCs w:val="22"/>
        </w:rPr>
        <w:t xml:space="preserve">, 2024 </w:t>
      </w:r>
    </w:p>
    <w:p w14:paraId="5061A228" w14:textId="77777777" w:rsidR="00252F87" w:rsidRDefault="00252F87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0E0FEFD3" w14:textId="4C96AD93" w:rsidR="00874865" w:rsidRDefault="00874865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  <w:cs/>
        </w:rPr>
        <w:t xml:space="preserve">सभी प्राधिकृत व्यक्ति </w:t>
      </w:r>
    </w:p>
    <w:p w14:paraId="4B8DC076" w14:textId="77777777" w:rsidR="00252F87" w:rsidRPr="00880608" w:rsidRDefault="00252F87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3796B270" w14:textId="181D4377" w:rsidR="00874865" w:rsidRDefault="00874865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  <w:cs/>
        </w:rPr>
        <w:t>महोदया/महोदय</w:t>
      </w:r>
      <w:r w:rsidRPr="00880608">
        <w:rPr>
          <w:rFonts w:ascii="Mangal" w:hAnsi="Mangal" w:cs="Mangal"/>
          <w:szCs w:val="22"/>
        </w:rPr>
        <w:t>,</w:t>
      </w:r>
    </w:p>
    <w:p w14:paraId="35B1E27B" w14:textId="77777777" w:rsidR="00252F87" w:rsidRPr="00880608" w:rsidRDefault="00252F87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0A068987" w14:textId="00771A5C" w:rsidR="00B84AD5" w:rsidRPr="00252F87" w:rsidRDefault="00B84AD5" w:rsidP="00880608">
      <w:pPr>
        <w:pStyle w:val="NoSpacing"/>
        <w:jc w:val="both"/>
        <w:rPr>
          <w:rFonts w:ascii="Mangal" w:hAnsi="Mangal" w:cs="Mangal"/>
          <w:b/>
          <w:bCs/>
          <w:szCs w:val="22"/>
        </w:rPr>
      </w:pPr>
      <w:r w:rsidRPr="00252F87">
        <w:rPr>
          <w:rFonts w:ascii="Mangal" w:hAnsi="Mangal" w:cs="Mangal"/>
          <w:b/>
          <w:bCs/>
          <w:szCs w:val="22"/>
          <w:cs/>
        </w:rPr>
        <w:t xml:space="preserve">विदेशी पोर्टफोलियो निवेशकों (एफपीआई) द्वारा कर्ज में निवेश और ऋण चूक अदला-बदली की बिक्री की सीमा   </w:t>
      </w:r>
    </w:p>
    <w:p w14:paraId="31DE20F1" w14:textId="77777777" w:rsidR="00252F87" w:rsidRDefault="00252F87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21052DEE" w14:textId="43254905" w:rsidR="00B215AE" w:rsidRPr="00880608" w:rsidRDefault="00B215AE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  <w:cs/>
        </w:rPr>
        <w:t>प्राधिकृत व्यापारी श्रेणी-</w:t>
      </w:r>
      <w:r w:rsidRPr="00880608">
        <w:rPr>
          <w:rFonts w:ascii="Mangal" w:hAnsi="Mangal" w:cs="Mangal"/>
          <w:szCs w:val="22"/>
        </w:rPr>
        <w:t>I (</w:t>
      </w:r>
      <w:r w:rsidRPr="00880608">
        <w:rPr>
          <w:rFonts w:ascii="Mangal" w:hAnsi="Mangal" w:cs="Mangal"/>
          <w:szCs w:val="22"/>
          <w:cs/>
        </w:rPr>
        <w:t>एडी श्रेणी-</w:t>
      </w:r>
      <w:r w:rsidRPr="00880608">
        <w:rPr>
          <w:rFonts w:ascii="Mangal" w:hAnsi="Mangal" w:cs="Mangal"/>
          <w:szCs w:val="22"/>
        </w:rPr>
        <w:t xml:space="preserve">I) </w:t>
      </w:r>
      <w:r w:rsidRPr="00880608">
        <w:rPr>
          <w:rFonts w:ascii="Mangal" w:hAnsi="Mangal" w:cs="Mangal"/>
          <w:szCs w:val="22"/>
          <w:cs/>
        </w:rPr>
        <w:t xml:space="preserve">बैंकों का ध्यान </w:t>
      </w:r>
      <w:r w:rsidR="00252F87" w:rsidRPr="00880608">
        <w:rPr>
          <w:rFonts w:ascii="Mangal" w:hAnsi="Mangal" w:cs="Mangal"/>
          <w:szCs w:val="22"/>
          <w:cs/>
        </w:rPr>
        <w:t xml:space="preserve">समय-समय पर </w:t>
      </w:r>
      <w:r w:rsidR="00252F87">
        <w:rPr>
          <w:rFonts w:ascii="Mangal" w:hAnsi="Mangal" w:cs="Mangal" w:hint="cs"/>
          <w:szCs w:val="22"/>
          <w:cs/>
        </w:rPr>
        <w:t>यथा</w:t>
      </w:r>
      <w:r w:rsidR="00252F87" w:rsidRPr="00880608">
        <w:rPr>
          <w:rFonts w:ascii="Mangal" w:hAnsi="Mangal" w:cs="Mangal"/>
          <w:szCs w:val="22"/>
          <w:cs/>
        </w:rPr>
        <w:t xml:space="preserve">संशोधित </w:t>
      </w:r>
      <w:hyperlink r:id="rId7" w:history="1">
        <w:r w:rsidR="00252F87" w:rsidRPr="0099763A">
          <w:rPr>
            <w:rStyle w:val="Hyperlink"/>
            <w:rFonts w:ascii="Nirmala UI" w:hAnsi="Nirmala UI" w:cs="Nirmala UI" w:hint="cs"/>
            <w:szCs w:val="22"/>
            <w:cs/>
          </w:rPr>
          <w:t>दिनांक</w:t>
        </w:r>
        <w:r w:rsidR="00252F87" w:rsidRPr="0099763A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="00252F87" w:rsidRPr="0099763A">
          <w:rPr>
            <w:rStyle w:val="Hyperlink"/>
            <w:rFonts w:ascii="Mangal" w:hAnsi="Mangal" w:cs="Mangal"/>
            <w:szCs w:val="22"/>
          </w:rPr>
          <w:t xml:space="preserve">17 </w:t>
        </w:r>
        <w:r w:rsidR="00252F87" w:rsidRPr="0099763A">
          <w:rPr>
            <w:rStyle w:val="Hyperlink"/>
            <w:rFonts w:ascii="Nirmala UI" w:hAnsi="Nirmala UI" w:cs="Nirmala UI" w:hint="cs"/>
            <w:szCs w:val="22"/>
            <w:cs/>
          </w:rPr>
          <w:t>अक्टूबर</w:t>
        </w:r>
        <w:r w:rsidR="00252F87" w:rsidRPr="0099763A">
          <w:rPr>
            <w:rStyle w:val="Hyperlink"/>
            <w:rFonts w:ascii="Mangal" w:hAnsi="Mangal" w:cs="Mangal"/>
            <w:szCs w:val="22"/>
          </w:rPr>
          <w:t>, 2019</w:t>
        </w:r>
        <w:r w:rsidR="00252F87" w:rsidRPr="0099763A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="00252F87" w:rsidRPr="0099763A">
          <w:rPr>
            <w:rStyle w:val="Hyperlink"/>
            <w:rFonts w:ascii="Nirmala UI" w:hAnsi="Nirmala UI" w:cs="Nirmala UI" w:hint="cs"/>
            <w:szCs w:val="22"/>
            <w:cs/>
          </w:rPr>
          <w:t>की</w:t>
        </w:r>
        <w:r w:rsidR="00252F87" w:rsidRPr="0099763A">
          <w:rPr>
            <w:rStyle w:val="Hyperlink"/>
            <w:rFonts w:ascii="Mangal" w:hAnsi="Mangal" w:cs="Mangal" w:hint="cs"/>
            <w:szCs w:val="22"/>
            <w:cs/>
          </w:rPr>
          <w:t xml:space="preserve"> </w:t>
        </w:r>
        <w:r w:rsidRPr="0099763A">
          <w:rPr>
            <w:rStyle w:val="Hyperlink"/>
            <w:rFonts w:ascii="Nirmala UI" w:hAnsi="Nirmala UI" w:cs="Nirmala UI" w:hint="cs"/>
            <w:szCs w:val="22"/>
            <w:cs/>
          </w:rPr>
          <w:t>अधिसूचना</w:t>
        </w:r>
        <w:r w:rsidRPr="0099763A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Pr="0099763A">
          <w:rPr>
            <w:rStyle w:val="Hyperlink"/>
            <w:rFonts w:ascii="Nirmala UI" w:hAnsi="Nirmala UI" w:cs="Nirmala UI" w:hint="cs"/>
            <w:szCs w:val="22"/>
            <w:cs/>
          </w:rPr>
          <w:t>सं</w:t>
        </w:r>
        <w:r w:rsidR="00252F87" w:rsidRPr="0099763A">
          <w:rPr>
            <w:rStyle w:val="Hyperlink"/>
            <w:rFonts w:ascii="Mangal" w:hAnsi="Mangal" w:cs="Mangal" w:hint="cs"/>
            <w:szCs w:val="22"/>
            <w:cs/>
          </w:rPr>
          <w:t>.</w:t>
        </w:r>
        <w:r w:rsidRPr="0099763A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Pr="0099763A">
          <w:rPr>
            <w:rStyle w:val="Hyperlink"/>
            <w:rFonts w:ascii="Nirmala UI" w:hAnsi="Nirmala UI" w:cs="Nirmala UI" w:hint="cs"/>
            <w:szCs w:val="22"/>
            <w:cs/>
          </w:rPr>
          <w:t>फेमा</w:t>
        </w:r>
        <w:r w:rsidR="00252F87" w:rsidRPr="0099763A">
          <w:rPr>
            <w:rStyle w:val="Hyperlink"/>
            <w:rFonts w:ascii="Mangal" w:hAnsi="Mangal" w:cs="Mangal" w:hint="cs"/>
            <w:szCs w:val="22"/>
            <w:cs/>
          </w:rPr>
          <w:t>.</w:t>
        </w:r>
        <w:r w:rsidR="00252F87" w:rsidRPr="0099763A">
          <w:rPr>
            <w:rStyle w:val="Hyperlink"/>
            <w:rFonts w:ascii="Mangal" w:hAnsi="Mangal" w:cs="Mangal"/>
            <w:szCs w:val="22"/>
          </w:rPr>
          <w:t>396/2019-</w:t>
        </w:r>
        <w:r w:rsidR="00252F87" w:rsidRPr="0099763A">
          <w:rPr>
            <w:rStyle w:val="Hyperlink"/>
            <w:rFonts w:ascii="Nirmala UI" w:hAnsi="Nirmala UI" w:cs="Nirmala UI" w:hint="cs"/>
            <w:szCs w:val="22"/>
            <w:cs/>
          </w:rPr>
          <w:t>आरबी</w:t>
        </w:r>
      </w:hyperlink>
      <w:r w:rsidR="00252F87" w:rsidRPr="00880608">
        <w:rPr>
          <w:rFonts w:ascii="Mangal" w:hAnsi="Mangal" w:cs="Mangal"/>
          <w:szCs w:val="22"/>
          <w:cs/>
        </w:rPr>
        <w:t xml:space="preserve"> </w:t>
      </w:r>
      <w:r w:rsidRPr="00880608">
        <w:rPr>
          <w:rFonts w:ascii="Mangal" w:hAnsi="Mangal" w:cs="Mangal"/>
          <w:szCs w:val="22"/>
          <w:cs/>
        </w:rPr>
        <w:t xml:space="preserve">द्वारा अधिसूचित विदेशी मुद्रा प्रबंध </w:t>
      </w:r>
      <w:r w:rsidR="00252F87">
        <w:rPr>
          <w:rFonts w:ascii="Mangal" w:hAnsi="Mangal" w:cs="Mangal" w:hint="cs"/>
          <w:szCs w:val="22"/>
          <w:cs/>
        </w:rPr>
        <w:t>(कर्ज लिखत</w:t>
      </w:r>
      <w:r w:rsidRPr="00880608">
        <w:rPr>
          <w:rFonts w:ascii="Mangal" w:hAnsi="Mangal" w:cs="Mangal"/>
          <w:szCs w:val="22"/>
          <w:cs/>
        </w:rPr>
        <w:t>) विनियम</w:t>
      </w:r>
      <w:r w:rsidRPr="00880608">
        <w:rPr>
          <w:rFonts w:ascii="Mangal" w:hAnsi="Mangal" w:cs="Mangal"/>
          <w:szCs w:val="22"/>
        </w:rPr>
        <w:t xml:space="preserve">, 2019 </w:t>
      </w:r>
      <w:r w:rsidRPr="00880608">
        <w:rPr>
          <w:rFonts w:ascii="Mangal" w:hAnsi="Mangal" w:cs="Mangal"/>
          <w:szCs w:val="22"/>
          <w:cs/>
        </w:rPr>
        <w:t xml:space="preserve">की अनुसूची </w:t>
      </w:r>
      <w:r w:rsidRPr="00880608">
        <w:rPr>
          <w:rFonts w:ascii="Mangal" w:hAnsi="Mangal" w:cs="Mangal"/>
          <w:szCs w:val="22"/>
        </w:rPr>
        <w:t>1</w:t>
      </w:r>
      <w:r w:rsidR="00252F87">
        <w:rPr>
          <w:rFonts w:ascii="Mangal" w:hAnsi="Mangal" w:cs="Mangal" w:hint="cs"/>
          <w:szCs w:val="22"/>
          <w:cs/>
        </w:rPr>
        <w:t xml:space="preserve"> </w:t>
      </w:r>
      <w:r w:rsidR="00252F87" w:rsidRPr="00880608">
        <w:rPr>
          <w:rFonts w:ascii="Mangal" w:hAnsi="Mangal" w:cs="Mangal"/>
          <w:szCs w:val="22"/>
          <w:cs/>
        </w:rPr>
        <w:t xml:space="preserve">और उसके तहत जारी प्रासंगिक </w:t>
      </w:r>
      <w:r w:rsidR="00252F87">
        <w:rPr>
          <w:rFonts w:ascii="Mangal" w:hAnsi="Mangal" w:cs="Mangal" w:hint="cs"/>
          <w:szCs w:val="22"/>
          <w:cs/>
        </w:rPr>
        <w:t>निदेशों</w:t>
      </w:r>
      <w:r w:rsidRPr="00880608">
        <w:rPr>
          <w:rFonts w:ascii="Mangal" w:hAnsi="Mangal" w:cs="Mangal"/>
          <w:szCs w:val="22"/>
        </w:rPr>
        <w:t xml:space="preserve"> </w:t>
      </w:r>
      <w:r w:rsidRPr="00880608">
        <w:rPr>
          <w:rFonts w:ascii="Mangal" w:hAnsi="Mangal" w:cs="Mangal"/>
          <w:szCs w:val="22"/>
          <w:cs/>
        </w:rPr>
        <w:t xml:space="preserve">की ओर आकर्षित किया जाता है। </w:t>
      </w:r>
    </w:p>
    <w:p w14:paraId="5F51F2BE" w14:textId="77777777" w:rsidR="00B215AE" w:rsidRPr="00880608" w:rsidRDefault="00B215AE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346F50BF" w14:textId="4039698C" w:rsidR="00B215AE" w:rsidRPr="00880608" w:rsidRDefault="00B215AE" w:rsidP="00880608">
      <w:pPr>
        <w:pStyle w:val="NoSpacing"/>
        <w:jc w:val="both"/>
        <w:rPr>
          <w:rFonts w:ascii="Mangal" w:hAnsi="Mangal" w:cs="Mangal"/>
          <w:color w:val="4472C4" w:themeColor="accent1"/>
          <w:szCs w:val="22"/>
          <w:u w:val="single"/>
        </w:rPr>
      </w:pPr>
      <w:r w:rsidRPr="00880608">
        <w:rPr>
          <w:rFonts w:ascii="Mangal" w:hAnsi="Mangal" w:cs="Mangal"/>
          <w:szCs w:val="22"/>
        </w:rPr>
        <w:t xml:space="preserve">2. </w:t>
      </w:r>
      <w:r w:rsidRPr="00880608">
        <w:rPr>
          <w:rFonts w:ascii="Mangal" w:hAnsi="Mangal" w:cs="Mangal"/>
          <w:szCs w:val="22"/>
          <w:cs/>
        </w:rPr>
        <w:t>रिज़र्व बैंक द्वारा जारी निम्नलिखित नि</w:t>
      </w:r>
      <w:r w:rsidR="00252F87">
        <w:rPr>
          <w:rFonts w:ascii="Mangal" w:hAnsi="Mangal" w:cs="Mangal" w:hint="cs"/>
          <w:szCs w:val="22"/>
          <w:cs/>
        </w:rPr>
        <w:t>दे</w:t>
      </w:r>
      <w:r w:rsidRPr="00880608">
        <w:rPr>
          <w:rFonts w:ascii="Mangal" w:hAnsi="Mangal" w:cs="Mangal"/>
          <w:szCs w:val="22"/>
          <w:cs/>
        </w:rPr>
        <w:t>शों का भी संदर्भ आमंत्रित किया जाता है:</w:t>
      </w:r>
    </w:p>
    <w:p w14:paraId="31A95BBA" w14:textId="277121CE" w:rsidR="00880608" w:rsidRPr="00880608" w:rsidRDefault="00880608" w:rsidP="00880608">
      <w:pPr>
        <w:pStyle w:val="NoSpacing"/>
        <w:jc w:val="both"/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</w:pPr>
      <w:r w:rsidRPr="00880608">
        <w:rPr>
          <w:rFonts w:ascii="Mangal" w:eastAsia="Calibri" w:hAnsi="Mangal" w:cs="Mangal"/>
          <w:color w:val="4472C4" w:themeColor="accent1"/>
          <w:szCs w:val="22"/>
          <w:u w:val="single"/>
          <w:cs/>
          <w:lang w:eastAsia="en-US"/>
        </w:rPr>
        <w:t xml:space="preserve">ए) </w:t>
      </w:r>
      <w:hyperlink r:id="rId8" w:history="1"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>.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पी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>. (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डीआईआर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सीरीज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)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परिपत्र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="00252F87" w:rsidRPr="00905E11">
          <w:rPr>
            <w:rStyle w:val="Hyperlink"/>
            <w:rFonts w:ascii="Mangal" w:eastAsia="Calibri" w:hAnsi="Mangal" w:cs="Mangal" w:hint="cs"/>
            <w:szCs w:val="22"/>
            <w:cs/>
            <w:lang w:eastAsia="en-US"/>
          </w:rPr>
          <w:t>.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25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दिनांक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30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मार्च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, 2020</w:t>
        </w:r>
      </w:hyperlink>
      <w:r w:rsidRPr="00880608"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  <w:t>;</w:t>
      </w:r>
    </w:p>
    <w:p w14:paraId="4930BBBF" w14:textId="0EB19743" w:rsidR="00880608" w:rsidRPr="00880608" w:rsidRDefault="00880608" w:rsidP="00880608">
      <w:pPr>
        <w:pStyle w:val="NoSpacing"/>
        <w:jc w:val="both"/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</w:pPr>
      <w:r w:rsidRPr="00880608">
        <w:rPr>
          <w:rFonts w:ascii="Mangal" w:eastAsia="Calibri" w:hAnsi="Mangal" w:cs="Mangal"/>
          <w:color w:val="4472C4" w:themeColor="accent1"/>
          <w:szCs w:val="22"/>
          <w:u w:val="single"/>
          <w:cs/>
          <w:lang w:eastAsia="en-US"/>
        </w:rPr>
        <w:t xml:space="preserve">बी) </w:t>
      </w:r>
      <w:hyperlink r:id="rId9" w:history="1"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परिपत्र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="00252F87" w:rsidRPr="00905E11">
          <w:rPr>
            <w:rStyle w:val="Hyperlink"/>
            <w:rFonts w:ascii="Mangal" w:eastAsia="Calibri" w:hAnsi="Mangal" w:cs="Mangal" w:hint="cs"/>
            <w:szCs w:val="22"/>
            <w:cs/>
            <w:lang w:eastAsia="en-US"/>
          </w:rPr>
          <w:t>.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252F87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</w:t>
        </w:r>
        <w:r w:rsidR="00D524F2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फ</w:t>
        </w:r>
        <w:r w:rsidR="00252F87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एमआरडी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="00252F87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एफ़एमएसडी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="00252F87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.25/14.01.006/2019-20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दिनांक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30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मार्च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, 2020</w:t>
        </w:r>
      </w:hyperlink>
      <w:r w:rsidRPr="00880608"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  <w:t>;</w:t>
      </w:r>
    </w:p>
    <w:p w14:paraId="6D9F6BAC" w14:textId="230DE897" w:rsidR="00880608" w:rsidRPr="00880608" w:rsidRDefault="00880608" w:rsidP="00880608">
      <w:pPr>
        <w:pStyle w:val="NoSpacing"/>
        <w:jc w:val="both"/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</w:pPr>
      <w:r w:rsidRPr="00880608">
        <w:rPr>
          <w:rFonts w:ascii="Mangal" w:eastAsia="Calibri" w:hAnsi="Mangal" w:cs="Mangal"/>
          <w:color w:val="4472C4" w:themeColor="accent1"/>
          <w:szCs w:val="22"/>
          <w:u w:val="single"/>
          <w:cs/>
          <w:lang w:eastAsia="en-US"/>
        </w:rPr>
        <w:t xml:space="preserve">सी) </w:t>
      </w:r>
      <w:hyperlink r:id="rId10" w:history="1"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>.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पी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>. (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डीआईआर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सीरीज़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)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परिपत्र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="00252F87" w:rsidRPr="00905E11">
          <w:rPr>
            <w:rStyle w:val="Hyperlink"/>
            <w:rFonts w:ascii="Mangal" w:eastAsia="Calibri" w:hAnsi="Mangal" w:cs="Mangal" w:hint="cs"/>
            <w:szCs w:val="22"/>
            <w:cs/>
            <w:lang w:eastAsia="en-US"/>
          </w:rPr>
          <w:t>.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23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दिनांक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10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फरवरी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, 2022</w:t>
        </w:r>
      </w:hyperlink>
      <w:r w:rsidRPr="00880608"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  <w:t>;</w:t>
      </w:r>
    </w:p>
    <w:p w14:paraId="17F284CC" w14:textId="18BC8D7E" w:rsidR="00880608" w:rsidRPr="00880608" w:rsidRDefault="00252F87" w:rsidP="00880608">
      <w:pPr>
        <w:pStyle w:val="NoSpacing"/>
        <w:jc w:val="both"/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</w:pPr>
      <w:r>
        <w:rPr>
          <w:rFonts w:ascii="Mangal" w:eastAsia="Calibri" w:hAnsi="Mangal" w:cs="Mangal" w:hint="cs"/>
          <w:color w:val="4472C4" w:themeColor="accent1"/>
          <w:szCs w:val="22"/>
          <w:u w:val="single"/>
          <w:cs/>
          <w:lang w:eastAsia="en-US"/>
        </w:rPr>
        <w:t>डी</w:t>
      </w:r>
      <w:r w:rsidR="00880608" w:rsidRPr="00880608">
        <w:rPr>
          <w:rFonts w:ascii="Mangal" w:eastAsia="Calibri" w:hAnsi="Mangal" w:cs="Mangal"/>
          <w:color w:val="4472C4" w:themeColor="accent1"/>
          <w:szCs w:val="22"/>
          <w:u w:val="single"/>
          <w:cs/>
          <w:lang w:eastAsia="en-US"/>
        </w:rPr>
        <w:t xml:space="preserve">) </w:t>
      </w:r>
      <w:hyperlink r:id="rId11" w:history="1"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>.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पी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>. (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डीआईआर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सीरीज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)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परिपत्र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Pr="00905E11">
          <w:rPr>
            <w:rStyle w:val="Hyperlink"/>
            <w:rFonts w:ascii="Mangal" w:eastAsia="Calibri" w:hAnsi="Mangal" w:cs="Mangal" w:hint="cs"/>
            <w:szCs w:val="22"/>
            <w:cs/>
            <w:lang w:eastAsia="en-US"/>
          </w:rPr>
          <w:t>.</w:t>
        </w:r>
        <w:r w:rsidR="00880608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01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दिनांक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19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अप्रैल</w:t>
        </w:r>
        <w:r w:rsidR="00880608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, 2022</w:t>
        </w:r>
      </w:hyperlink>
      <w:r w:rsidR="00880608" w:rsidRPr="00880608"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  <w:t>;</w:t>
      </w:r>
    </w:p>
    <w:p w14:paraId="4DDD3B62" w14:textId="799D55BD" w:rsidR="00880608" w:rsidRPr="00880608" w:rsidRDefault="00880608" w:rsidP="00880608">
      <w:pPr>
        <w:pStyle w:val="NoSpacing"/>
        <w:jc w:val="both"/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</w:pPr>
      <w:r w:rsidRPr="00880608">
        <w:rPr>
          <w:rFonts w:ascii="Mangal" w:eastAsia="Calibri" w:hAnsi="Mangal" w:cs="Mangal"/>
          <w:color w:val="4472C4" w:themeColor="accent1"/>
          <w:szCs w:val="22"/>
          <w:u w:val="single"/>
          <w:cs/>
          <w:lang w:eastAsia="en-US"/>
        </w:rPr>
        <w:t xml:space="preserve">ई) </w:t>
      </w:r>
      <w:hyperlink r:id="rId12" w:history="1"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परिपत्र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. </w:t>
        </w:r>
        <w:r w:rsidR="00D524F2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एफएमआरडी</w:t>
        </w:r>
        <w:r w:rsidR="00D524F2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="00D524F2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एफएमआइडी</w:t>
        </w:r>
        <w:r w:rsidR="00D524F2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="00D524F2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="00D524F2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04/14.01.006/2022-23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दिनांक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07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जुलाई</w:t>
        </w:r>
        <w:r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2022</w:t>
        </w:r>
      </w:hyperlink>
      <w:r w:rsidRPr="00880608"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  <w:t>;</w:t>
      </w:r>
    </w:p>
    <w:p w14:paraId="3B3BFE10" w14:textId="26F98140" w:rsidR="00880608" w:rsidRPr="00880608" w:rsidRDefault="00D524F2" w:rsidP="00880608">
      <w:pPr>
        <w:pStyle w:val="NoSpacing"/>
        <w:jc w:val="both"/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</w:pPr>
      <w:r>
        <w:rPr>
          <w:rFonts w:ascii="Mangal" w:eastAsia="Calibri" w:hAnsi="Mangal" w:cs="Mangal" w:hint="cs"/>
          <w:color w:val="4472C4" w:themeColor="accent1"/>
          <w:szCs w:val="22"/>
          <w:u w:val="single"/>
          <w:cs/>
          <w:lang w:eastAsia="en-US"/>
        </w:rPr>
        <w:t>एफ</w:t>
      </w:r>
      <w:r w:rsidR="00880608" w:rsidRPr="00880608">
        <w:rPr>
          <w:rFonts w:ascii="Mangal" w:eastAsia="Calibri" w:hAnsi="Mangal" w:cs="Mangal"/>
          <w:color w:val="4472C4" w:themeColor="accent1"/>
          <w:szCs w:val="22"/>
          <w:u w:val="single"/>
          <w:cs/>
          <w:lang w:eastAsia="en-US"/>
        </w:rPr>
        <w:t xml:space="preserve">) </w:t>
      </w:r>
      <w:hyperlink r:id="rId13" w:history="1"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परिपत्र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.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एफएमआरडी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एफएमआइडी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="00880608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07/14.01.006/2022-23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दिनांक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23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जनवरी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2023</w:t>
        </w:r>
      </w:hyperlink>
      <w:r w:rsidR="00880608" w:rsidRPr="00880608"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  <w:t xml:space="preserve">; </w:t>
      </w:r>
      <w:r w:rsidR="00880608" w:rsidRPr="0070665D">
        <w:rPr>
          <w:rFonts w:ascii="Mangal" w:eastAsia="Calibri" w:hAnsi="Mangal" w:cs="Mangal"/>
          <w:szCs w:val="22"/>
          <w:cs/>
          <w:lang w:eastAsia="en-US"/>
        </w:rPr>
        <w:t>और</w:t>
      </w:r>
    </w:p>
    <w:p w14:paraId="7B4C8B5A" w14:textId="4F0A749D" w:rsidR="00880608" w:rsidRPr="00880608" w:rsidRDefault="00D524F2" w:rsidP="00880608">
      <w:pPr>
        <w:pStyle w:val="NoSpacing"/>
        <w:jc w:val="both"/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</w:pPr>
      <w:r>
        <w:rPr>
          <w:rFonts w:ascii="Mangal" w:eastAsia="Calibri" w:hAnsi="Mangal" w:cs="Mangal" w:hint="cs"/>
          <w:color w:val="4472C4" w:themeColor="accent1"/>
          <w:szCs w:val="22"/>
          <w:u w:val="single"/>
          <w:cs/>
          <w:lang w:eastAsia="en-US"/>
        </w:rPr>
        <w:t>जी</w:t>
      </w:r>
      <w:r w:rsidR="00880608" w:rsidRPr="00880608">
        <w:rPr>
          <w:rFonts w:ascii="Mangal" w:eastAsia="Calibri" w:hAnsi="Mangal" w:cs="Mangal"/>
          <w:color w:val="4472C4" w:themeColor="accent1"/>
          <w:szCs w:val="22"/>
          <w:u w:val="single"/>
          <w:cs/>
          <w:lang w:eastAsia="en-US"/>
        </w:rPr>
        <w:t xml:space="preserve">) </w:t>
      </w:r>
      <w:hyperlink r:id="rId14" w:history="1"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परिपत्र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. 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एफएमआरडी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एफएमआइडी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सं</w:t>
        </w:r>
        <w:r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.</w:t>
        </w:r>
        <w:r w:rsidR="00880608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 xml:space="preserve">04/14.01.006/2023-24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दिनांक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 xml:space="preserve">08 </w:t>
        </w:r>
        <w:r w:rsidR="00880608" w:rsidRPr="00905E11">
          <w:rPr>
            <w:rStyle w:val="Hyperlink"/>
            <w:rFonts w:ascii="Nirmala UI" w:eastAsia="Calibri" w:hAnsi="Nirmala UI" w:cs="Nirmala UI" w:hint="cs"/>
            <w:szCs w:val="22"/>
            <w:cs/>
            <w:lang w:eastAsia="en-US"/>
          </w:rPr>
          <w:t>नवम्बर</w:t>
        </w:r>
        <w:r w:rsidR="00880608" w:rsidRPr="00905E11">
          <w:rPr>
            <w:rStyle w:val="Hyperlink"/>
            <w:rFonts w:ascii="Mangal" w:eastAsia="Calibri" w:hAnsi="Mangal" w:cs="Mangal"/>
            <w:szCs w:val="22"/>
            <w:cs/>
            <w:lang w:eastAsia="en-US"/>
          </w:rPr>
          <w:t xml:space="preserve"> </w:t>
        </w:r>
        <w:r w:rsidR="00880608" w:rsidRPr="00905E11">
          <w:rPr>
            <w:rStyle w:val="Hyperlink"/>
            <w:rFonts w:ascii="Mangal" w:eastAsia="Calibri" w:hAnsi="Mangal" w:cs="Mangal"/>
            <w:szCs w:val="22"/>
            <w:lang w:eastAsia="en-US"/>
          </w:rPr>
          <w:t>2023</w:t>
        </w:r>
      </w:hyperlink>
      <w:r w:rsidR="00880608" w:rsidRPr="00880608">
        <w:rPr>
          <w:rFonts w:ascii="Mangal" w:eastAsia="Calibri" w:hAnsi="Mangal" w:cs="Mangal"/>
          <w:color w:val="4472C4" w:themeColor="accent1"/>
          <w:szCs w:val="22"/>
          <w:u w:val="single"/>
          <w:lang w:eastAsia="en-US"/>
        </w:rPr>
        <w:t>;</w:t>
      </w:r>
      <w:r w:rsidR="00880608" w:rsidRPr="00880608">
        <w:rPr>
          <w:rFonts w:ascii="Mangal" w:eastAsia="Calibri" w:hAnsi="Mangal" w:cs="Mangal"/>
          <w:color w:val="4472C4" w:themeColor="accent1"/>
          <w:szCs w:val="22"/>
          <w:u w:val="single"/>
          <w:cs/>
          <w:lang w:eastAsia="en-US"/>
        </w:rPr>
        <w:t xml:space="preserve"> </w:t>
      </w:r>
    </w:p>
    <w:p w14:paraId="069CBCED" w14:textId="77777777" w:rsidR="00D524F2" w:rsidRDefault="00D524F2" w:rsidP="00880608">
      <w:pPr>
        <w:pStyle w:val="NoSpacing"/>
        <w:jc w:val="both"/>
        <w:rPr>
          <w:rFonts w:ascii="Mangal" w:hAnsi="Mangal" w:cs="Mangal"/>
          <w:b/>
          <w:bCs/>
          <w:szCs w:val="22"/>
        </w:rPr>
      </w:pPr>
    </w:p>
    <w:p w14:paraId="6FF5CE6C" w14:textId="00CE54ED" w:rsidR="00B215AE" w:rsidRPr="00880608" w:rsidRDefault="00B215AE" w:rsidP="00880608">
      <w:pPr>
        <w:pStyle w:val="NoSpacing"/>
        <w:jc w:val="both"/>
        <w:rPr>
          <w:rFonts w:ascii="Mangal" w:hAnsi="Mangal" w:cs="Mangal"/>
          <w:b/>
          <w:bCs/>
          <w:szCs w:val="22"/>
        </w:rPr>
      </w:pPr>
      <w:r w:rsidRPr="00880608">
        <w:rPr>
          <w:rFonts w:ascii="Mangal" w:hAnsi="Mangal" w:cs="Mangal"/>
          <w:b/>
          <w:bCs/>
          <w:szCs w:val="22"/>
        </w:rPr>
        <w:t xml:space="preserve">3. </w:t>
      </w:r>
      <w:r w:rsidRPr="00880608">
        <w:rPr>
          <w:rFonts w:ascii="Mangal" w:hAnsi="Mangal" w:cs="Mangal"/>
          <w:b/>
          <w:bCs/>
          <w:szCs w:val="22"/>
          <w:cs/>
        </w:rPr>
        <w:t xml:space="preserve">वित्तीय वर्ष </w:t>
      </w:r>
      <w:r w:rsidRPr="00880608">
        <w:rPr>
          <w:rFonts w:ascii="Mangal" w:hAnsi="Mangal" w:cs="Mangal"/>
          <w:b/>
          <w:bCs/>
          <w:szCs w:val="22"/>
        </w:rPr>
        <w:t>2024-25</w:t>
      </w:r>
      <w:r w:rsidRPr="00880608">
        <w:rPr>
          <w:rFonts w:ascii="Mangal" w:hAnsi="Mangal" w:cs="Mangal"/>
          <w:b/>
          <w:bCs/>
          <w:szCs w:val="22"/>
          <w:cs/>
        </w:rPr>
        <w:t xml:space="preserve"> के लिए निवेश सीमा:</w:t>
      </w:r>
      <w:bookmarkStart w:id="0" w:name="_GoBack"/>
      <w:bookmarkEnd w:id="0"/>
    </w:p>
    <w:p w14:paraId="03E0CEE2" w14:textId="6C6056F1" w:rsidR="00B215AE" w:rsidRPr="00D524F2" w:rsidRDefault="00B215AE" w:rsidP="00880608">
      <w:pPr>
        <w:pStyle w:val="NoSpacing"/>
        <w:jc w:val="both"/>
        <w:rPr>
          <w:rFonts w:ascii="Mangal" w:hAnsi="Mangal" w:cs="Mangal"/>
          <w:color w:val="2E74B5" w:themeColor="accent5" w:themeShade="BF"/>
          <w:szCs w:val="22"/>
          <w:lang w:bidi="ar-SA"/>
        </w:rPr>
      </w:pPr>
      <w:r w:rsidRPr="00D524F2">
        <w:rPr>
          <w:rFonts w:ascii="Mangal" w:hAnsi="Mangal" w:cs="Mangal"/>
          <w:szCs w:val="22"/>
          <w:cs/>
        </w:rPr>
        <w:t>ए) सरकारी प्रतिभूतियों (जी-सेक)</w:t>
      </w:r>
      <w:r w:rsidRPr="00D524F2">
        <w:rPr>
          <w:rFonts w:ascii="Mangal" w:hAnsi="Mangal" w:cs="Mangal"/>
          <w:szCs w:val="22"/>
        </w:rPr>
        <w:t xml:space="preserve">, </w:t>
      </w:r>
      <w:r w:rsidRPr="00D524F2">
        <w:rPr>
          <w:rFonts w:ascii="Mangal" w:hAnsi="Mangal" w:cs="Mangal"/>
          <w:szCs w:val="22"/>
          <w:cs/>
        </w:rPr>
        <w:t xml:space="preserve">राज्य सरकार की प्रतिभूतियों (एसजीएस) और कॉर्पोरेट </w:t>
      </w:r>
      <w:r w:rsidR="00D524F2">
        <w:rPr>
          <w:rFonts w:ascii="Mangal" w:hAnsi="Mangal" w:cs="Mangal" w:hint="cs"/>
          <w:szCs w:val="22"/>
          <w:cs/>
        </w:rPr>
        <w:t>बॉण्ड</w:t>
      </w:r>
      <w:r w:rsidRPr="00D524F2">
        <w:rPr>
          <w:rFonts w:ascii="Mangal" w:hAnsi="Mangal" w:cs="Mangal"/>
          <w:szCs w:val="22"/>
          <w:cs/>
        </w:rPr>
        <w:t xml:space="preserve"> में एफपीआई निवेश की सीमा </w:t>
      </w:r>
      <w:r w:rsidRPr="00D524F2">
        <w:rPr>
          <w:rFonts w:ascii="Mangal" w:hAnsi="Mangal" w:cs="Mangal"/>
          <w:szCs w:val="22"/>
        </w:rPr>
        <w:t>2024</w:t>
      </w:r>
      <w:r w:rsidR="00D524F2">
        <w:rPr>
          <w:rFonts w:ascii="Mangal" w:hAnsi="Mangal" w:cs="Mangal" w:hint="cs"/>
          <w:szCs w:val="22"/>
        </w:rPr>
        <w:t>-25</w:t>
      </w:r>
      <w:r w:rsidRPr="00D524F2">
        <w:rPr>
          <w:rFonts w:ascii="Mangal" w:hAnsi="Mangal" w:cs="Mangal"/>
          <w:szCs w:val="22"/>
        </w:rPr>
        <w:t xml:space="preserve"> </w:t>
      </w:r>
      <w:r w:rsidRPr="00D524F2">
        <w:rPr>
          <w:rFonts w:ascii="Mangal" w:hAnsi="Mangal" w:cs="Mangal"/>
          <w:szCs w:val="22"/>
          <w:cs/>
        </w:rPr>
        <w:t xml:space="preserve">के लिए प्रतिभूतियों के बकाया स्टॉक के क्रमशः </w:t>
      </w:r>
      <w:r w:rsidRPr="00D524F2">
        <w:rPr>
          <w:rFonts w:ascii="Mangal" w:hAnsi="Mangal" w:cs="Mangal"/>
          <w:szCs w:val="22"/>
        </w:rPr>
        <w:t xml:space="preserve">6 </w:t>
      </w:r>
      <w:r w:rsidRPr="00D524F2">
        <w:rPr>
          <w:rFonts w:ascii="Mangal" w:hAnsi="Mangal" w:cs="Mangal"/>
          <w:szCs w:val="22"/>
          <w:cs/>
        </w:rPr>
        <w:t>प्रतिशत</w:t>
      </w:r>
      <w:r w:rsidRPr="00D524F2">
        <w:rPr>
          <w:rFonts w:ascii="Mangal" w:hAnsi="Mangal" w:cs="Mangal"/>
          <w:szCs w:val="22"/>
        </w:rPr>
        <w:t xml:space="preserve">, 2 </w:t>
      </w:r>
      <w:r w:rsidRPr="00D524F2">
        <w:rPr>
          <w:rFonts w:ascii="Mangal" w:hAnsi="Mangal" w:cs="Mangal"/>
          <w:szCs w:val="22"/>
          <w:cs/>
        </w:rPr>
        <w:t xml:space="preserve">प्रतिशत और </w:t>
      </w:r>
      <w:r w:rsidRPr="00D524F2">
        <w:rPr>
          <w:rFonts w:ascii="Mangal" w:hAnsi="Mangal" w:cs="Mangal"/>
          <w:szCs w:val="22"/>
        </w:rPr>
        <w:t xml:space="preserve">15 </w:t>
      </w:r>
      <w:r w:rsidRPr="00D524F2">
        <w:rPr>
          <w:rFonts w:ascii="Mangal" w:hAnsi="Mangal" w:cs="Mangal"/>
          <w:szCs w:val="22"/>
          <w:cs/>
        </w:rPr>
        <w:t xml:space="preserve">प्रतिशत पर अपरिवर्तित रहेगी। </w:t>
      </w:r>
    </w:p>
    <w:p w14:paraId="775949C0" w14:textId="2E7BCE33" w:rsidR="00B215AE" w:rsidRPr="00880608" w:rsidRDefault="00D524F2" w:rsidP="00880608">
      <w:pPr>
        <w:pStyle w:val="NoSpacing"/>
        <w:jc w:val="both"/>
        <w:rPr>
          <w:rFonts w:ascii="Mangal" w:hAnsi="Mangal" w:cs="Mangal"/>
          <w:szCs w:val="22"/>
          <w:lang w:bidi="ar-SA"/>
        </w:rPr>
      </w:pPr>
      <w:r>
        <w:rPr>
          <w:rFonts w:ascii="Mangal" w:hAnsi="Mangal" w:cs="Mangal" w:hint="cs"/>
          <w:szCs w:val="22"/>
          <w:cs/>
        </w:rPr>
        <w:t>बी</w:t>
      </w:r>
      <w:r w:rsidR="00B215AE" w:rsidRPr="00880608">
        <w:rPr>
          <w:rFonts w:ascii="Mangal" w:hAnsi="Mangal" w:cs="Mangal"/>
          <w:szCs w:val="22"/>
          <w:cs/>
        </w:rPr>
        <w:t xml:space="preserve">) </w:t>
      </w:r>
      <w:r>
        <w:rPr>
          <w:rFonts w:ascii="Mangal" w:hAnsi="Mangal" w:cs="Mangal" w:hint="cs"/>
          <w:szCs w:val="22"/>
          <w:cs/>
        </w:rPr>
        <w:t>अभी</w:t>
      </w:r>
      <w:r w:rsidR="00B215AE" w:rsidRPr="00880608">
        <w:rPr>
          <w:rFonts w:ascii="Mangal" w:hAnsi="Mangal" w:cs="Mangal"/>
          <w:szCs w:val="22"/>
          <w:cs/>
        </w:rPr>
        <w:t xml:space="preserve"> तक</w:t>
      </w:r>
      <w:r w:rsidR="00B215AE" w:rsidRPr="00880608">
        <w:rPr>
          <w:rFonts w:ascii="Mangal" w:hAnsi="Mangal" w:cs="Mangal"/>
          <w:szCs w:val="22"/>
        </w:rPr>
        <w:t xml:space="preserve">, </w:t>
      </w:r>
      <w:r w:rsidR="00B215AE" w:rsidRPr="00880608">
        <w:rPr>
          <w:rFonts w:ascii="Mangal" w:hAnsi="Mangal" w:cs="Mangal"/>
          <w:szCs w:val="22"/>
          <w:cs/>
        </w:rPr>
        <w:t xml:space="preserve">पात्र निवेशकों द्वारा </w:t>
      </w:r>
      <w:r w:rsidR="00B215AE" w:rsidRPr="00880608">
        <w:rPr>
          <w:rFonts w:ascii="Mangal" w:hAnsi="Mangal" w:cs="Mangal"/>
          <w:szCs w:val="22"/>
        </w:rPr>
        <w:t>'</w:t>
      </w:r>
      <w:r w:rsidR="00B215AE" w:rsidRPr="00880608">
        <w:rPr>
          <w:rFonts w:ascii="Mangal" w:hAnsi="Mangal" w:cs="Mangal"/>
          <w:szCs w:val="22"/>
          <w:cs/>
        </w:rPr>
        <w:t>निर्दिष्ट प्रतिभूतियों</w:t>
      </w:r>
      <w:r w:rsidR="00B215AE" w:rsidRPr="00880608">
        <w:rPr>
          <w:rFonts w:ascii="Mangal" w:hAnsi="Mangal" w:cs="Mangal"/>
          <w:szCs w:val="22"/>
        </w:rPr>
        <w:t xml:space="preserve">' </w:t>
      </w:r>
      <w:r w:rsidR="00B215AE" w:rsidRPr="00880608">
        <w:rPr>
          <w:rFonts w:ascii="Mangal" w:hAnsi="Mangal" w:cs="Mangal"/>
          <w:szCs w:val="22"/>
          <w:cs/>
        </w:rPr>
        <w:t xml:space="preserve">में किए गए सभी निवेशों को </w:t>
      </w:r>
      <w:hyperlink r:id="rId15" w:history="1">
        <w:r w:rsidR="009B3297" w:rsidRPr="00905E11">
          <w:rPr>
            <w:rStyle w:val="Hyperlink"/>
            <w:rFonts w:ascii="Nirmala UI" w:hAnsi="Nirmala UI" w:cs="Nirmala UI" w:hint="cs"/>
            <w:szCs w:val="22"/>
            <w:cs/>
          </w:rPr>
          <w:t>दिनांक</w:t>
        </w:r>
        <w:r w:rsidR="009B3297" w:rsidRPr="00905E11">
          <w:rPr>
            <w:rStyle w:val="Hyperlink"/>
            <w:rFonts w:ascii="Mangal" w:hAnsi="Mangal" w:cs="Mangal" w:hint="cs"/>
            <w:szCs w:val="22"/>
            <w:cs/>
          </w:rPr>
          <w:t xml:space="preserve"> </w:t>
        </w:r>
        <w:r w:rsidR="00B215AE" w:rsidRPr="00905E11">
          <w:rPr>
            <w:rStyle w:val="Hyperlink"/>
            <w:rFonts w:ascii="Mangal" w:hAnsi="Mangal" w:cs="Mangal"/>
            <w:szCs w:val="22"/>
          </w:rPr>
          <w:t xml:space="preserve">30 </w:t>
        </w:r>
        <w:r w:rsidR="00B215AE" w:rsidRPr="00905E11">
          <w:rPr>
            <w:rStyle w:val="Hyperlink"/>
            <w:rFonts w:ascii="Nirmala UI" w:hAnsi="Nirmala UI" w:cs="Nirmala UI" w:hint="cs"/>
            <w:szCs w:val="22"/>
            <w:cs/>
          </w:rPr>
          <w:t>मार्च</w:t>
        </w:r>
        <w:r w:rsidR="00B215AE" w:rsidRPr="00905E11">
          <w:rPr>
            <w:rStyle w:val="Hyperlink"/>
            <w:rFonts w:ascii="Mangal" w:hAnsi="Mangal" w:cs="Mangal"/>
            <w:szCs w:val="22"/>
          </w:rPr>
          <w:t xml:space="preserve">, 2020 </w:t>
        </w:r>
        <w:r w:rsidR="00B215AE" w:rsidRPr="00905E11">
          <w:rPr>
            <w:rStyle w:val="Hyperlink"/>
            <w:rFonts w:ascii="Nirmala UI" w:hAnsi="Nirmala UI" w:cs="Nirmala UI" w:hint="cs"/>
            <w:szCs w:val="22"/>
            <w:cs/>
          </w:rPr>
          <w:t>के</w:t>
        </w:r>
        <w:r w:rsidR="00B215AE" w:rsidRPr="00905E11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="00B215AE" w:rsidRPr="00905E11">
          <w:rPr>
            <w:rStyle w:val="Hyperlink"/>
            <w:rFonts w:ascii="Nirmala UI" w:hAnsi="Nirmala UI" w:cs="Nirmala UI" w:hint="cs"/>
            <w:szCs w:val="22"/>
            <w:cs/>
          </w:rPr>
          <w:t>ए</w:t>
        </w:r>
        <w:r w:rsidR="00B215AE" w:rsidRPr="00905E11">
          <w:rPr>
            <w:rStyle w:val="Hyperlink"/>
            <w:rFonts w:ascii="Mangal" w:hAnsi="Mangal" w:cs="Mangal"/>
            <w:szCs w:val="22"/>
            <w:cs/>
          </w:rPr>
          <w:t>.</w:t>
        </w:r>
        <w:r w:rsidR="00B215AE" w:rsidRPr="00905E11">
          <w:rPr>
            <w:rStyle w:val="Hyperlink"/>
            <w:rFonts w:ascii="Nirmala UI" w:hAnsi="Nirmala UI" w:cs="Nirmala UI" w:hint="cs"/>
            <w:szCs w:val="22"/>
            <w:cs/>
          </w:rPr>
          <w:t>पी</w:t>
        </w:r>
        <w:r w:rsidR="00B215AE" w:rsidRPr="00905E11">
          <w:rPr>
            <w:rStyle w:val="Hyperlink"/>
            <w:rFonts w:ascii="Mangal" w:hAnsi="Mangal" w:cs="Mangal"/>
            <w:szCs w:val="22"/>
            <w:cs/>
          </w:rPr>
          <w:t>. (</w:t>
        </w:r>
        <w:r w:rsidR="00B215AE" w:rsidRPr="00905E11">
          <w:rPr>
            <w:rStyle w:val="Hyperlink"/>
            <w:rFonts w:ascii="Nirmala UI" w:hAnsi="Nirmala UI" w:cs="Nirmala UI" w:hint="cs"/>
            <w:szCs w:val="22"/>
            <w:cs/>
          </w:rPr>
          <w:t>डीआईआर</w:t>
        </w:r>
        <w:r w:rsidR="00B215AE" w:rsidRPr="00905E11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Pr="00905E11">
          <w:rPr>
            <w:rStyle w:val="Hyperlink"/>
            <w:rFonts w:ascii="Nirmala UI" w:hAnsi="Nirmala UI" w:cs="Nirmala UI" w:hint="cs"/>
            <w:szCs w:val="22"/>
            <w:cs/>
          </w:rPr>
          <w:t>सीरीज</w:t>
        </w:r>
        <w:r w:rsidR="00B215AE" w:rsidRPr="00905E11">
          <w:rPr>
            <w:rStyle w:val="Hyperlink"/>
            <w:rFonts w:ascii="Mangal" w:hAnsi="Mangal" w:cs="Mangal"/>
            <w:szCs w:val="22"/>
            <w:cs/>
          </w:rPr>
          <w:t xml:space="preserve">) </w:t>
        </w:r>
        <w:r w:rsidR="00B215AE" w:rsidRPr="00905E11">
          <w:rPr>
            <w:rStyle w:val="Hyperlink"/>
            <w:rFonts w:ascii="Nirmala UI" w:hAnsi="Nirmala UI" w:cs="Nirmala UI" w:hint="cs"/>
            <w:szCs w:val="22"/>
            <w:cs/>
          </w:rPr>
          <w:t>परिपत्र</w:t>
        </w:r>
        <w:r w:rsidR="00B215AE" w:rsidRPr="00905E11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="00B215AE" w:rsidRPr="00905E11">
          <w:rPr>
            <w:rStyle w:val="Hyperlink"/>
            <w:rFonts w:ascii="Nirmala UI" w:hAnsi="Nirmala UI" w:cs="Nirmala UI" w:hint="cs"/>
            <w:szCs w:val="22"/>
            <w:cs/>
          </w:rPr>
          <w:t>सं</w:t>
        </w:r>
        <w:r w:rsidRPr="00905E11">
          <w:rPr>
            <w:rStyle w:val="Hyperlink"/>
            <w:rFonts w:ascii="Mangal" w:hAnsi="Mangal" w:cs="Mangal" w:hint="cs"/>
            <w:szCs w:val="22"/>
            <w:cs/>
          </w:rPr>
          <w:t>.</w:t>
        </w:r>
        <w:r w:rsidR="00B215AE" w:rsidRPr="00905E11">
          <w:rPr>
            <w:rStyle w:val="Hyperlink"/>
            <w:rFonts w:ascii="Mangal" w:hAnsi="Mangal" w:cs="Mangal"/>
            <w:szCs w:val="22"/>
          </w:rPr>
          <w:t>25</w:t>
        </w:r>
      </w:hyperlink>
      <w:r w:rsidR="00B215AE" w:rsidRPr="00880608">
        <w:rPr>
          <w:rFonts w:ascii="Mangal" w:hAnsi="Mangal" w:cs="Mangal"/>
          <w:szCs w:val="22"/>
        </w:rPr>
        <w:t xml:space="preserve"> </w:t>
      </w:r>
      <w:r w:rsidR="00B215AE" w:rsidRPr="00880608">
        <w:rPr>
          <w:rFonts w:ascii="Mangal" w:hAnsi="Mangal" w:cs="Mangal"/>
          <w:szCs w:val="22"/>
          <w:cs/>
        </w:rPr>
        <w:t xml:space="preserve">के अनुसार </w:t>
      </w:r>
      <w:r>
        <w:rPr>
          <w:rFonts w:ascii="Mangal" w:hAnsi="Mangal" w:cs="Mangal" w:hint="cs"/>
          <w:szCs w:val="22"/>
          <w:cs/>
        </w:rPr>
        <w:t>पूर्णतः</w:t>
      </w:r>
      <w:r w:rsidR="00B215AE" w:rsidRPr="00880608">
        <w:rPr>
          <w:rFonts w:ascii="Mangal" w:hAnsi="Mangal" w:cs="Mangal"/>
          <w:szCs w:val="22"/>
          <w:cs/>
        </w:rPr>
        <w:t xml:space="preserve"> सुलभ मार्ग (एफएआर) के तहत माना जाएगा।</w:t>
      </w:r>
    </w:p>
    <w:p w14:paraId="1C77A4E8" w14:textId="59D7AD72" w:rsidR="00B215AE" w:rsidRPr="00880608" w:rsidRDefault="00D524F2" w:rsidP="00880608">
      <w:pPr>
        <w:pStyle w:val="NoSpacing"/>
        <w:jc w:val="both"/>
        <w:rPr>
          <w:rFonts w:ascii="Mangal" w:hAnsi="Mangal" w:cs="Mangal"/>
          <w:szCs w:val="22"/>
          <w:lang w:bidi="ar-SA"/>
        </w:rPr>
      </w:pPr>
      <w:r>
        <w:rPr>
          <w:rFonts w:ascii="Mangal" w:hAnsi="Mangal" w:cs="Mangal" w:hint="cs"/>
          <w:szCs w:val="22"/>
          <w:cs/>
        </w:rPr>
        <w:t>सी</w:t>
      </w:r>
      <w:r w:rsidR="00B215AE" w:rsidRPr="00880608">
        <w:rPr>
          <w:rFonts w:ascii="Mangal" w:hAnsi="Mangal" w:cs="Mangal"/>
          <w:szCs w:val="22"/>
          <w:cs/>
        </w:rPr>
        <w:t xml:space="preserve">) दो उप-श्रेणियों - </w:t>
      </w:r>
      <w:r w:rsidR="00B215AE" w:rsidRPr="00880608">
        <w:rPr>
          <w:rFonts w:ascii="Mangal" w:hAnsi="Mangal" w:cs="Mangal"/>
          <w:szCs w:val="22"/>
        </w:rPr>
        <w:t>'</w:t>
      </w:r>
      <w:r w:rsidR="00B215AE" w:rsidRPr="00880608">
        <w:rPr>
          <w:rFonts w:ascii="Mangal" w:hAnsi="Mangal" w:cs="Mangal"/>
          <w:szCs w:val="22"/>
          <w:cs/>
        </w:rPr>
        <w:t>सामान्य</w:t>
      </w:r>
      <w:r w:rsidR="00B215AE" w:rsidRPr="00880608">
        <w:rPr>
          <w:rFonts w:ascii="Mangal" w:hAnsi="Mangal" w:cs="Mangal"/>
          <w:szCs w:val="22"/>
        </w:rPr>
        <w:t xml:space="preserve">' </w:t>
      </w:r>
      <w:r w:rsidR="00B215AE" w:rsidRPr="00880608">
        <w:rPr>
          <w:rFonts w:ascii="Mangal" w:hAnsi="Mangal" w:cs="Mangal"/>
          <w:szCs w:val="22"/>
          <w:cs/>
        </w:rPr>
        <w:t xml:space="preserve">और </w:t>
      </w:r>
      <w:r w:rsidR="00B215AE" w:rsidRPr="00880608">
        <w:rPr>
          <w:rFonts w:ascii="Mangal" w:hAnsi="Mangal" w:cs="Mangal"/>
          <w:szCs w:val="22"/>
        </w:rPr>
        <w:t>'</w:t>
      </w:r>
      <w:r w:rsidR="00B215AE" w:rsidRPr="00880608">
        <w:rPr>
          <w:rFonts w:ascii="Mangal" w:hAnsi="Mangal" w:cs="Mangal"/>
          <w:szCs w:val="22"/>
          <w:cs/>
        </w:rPr>
        <w:t>दीर्घकालिक</w:t>
      </w:r>
      <w:r w:rsidR="00B215AE" w:rsidRPr="00880608">
        <w:rPr>
          <w:rFonts w:ascii="Mangal" w:hAnsi="Mangal" w:cs="Mangal"/>
          <w:szCs w:val="22"/>
        </w:rPr>
        <w:t xml:space="preserve">' - </w:t>
      </w:r>
      <w:r w:rsidR="00B215AE" w:rsidRPr="00880608">
        <w:rPr>
          <w:rFonts w:ascii="Mangal" w:hAnsi="Mangal" w:cs="Mangal"/>
          <w:szCs w:val="22"/>
          <w:cs/>
        </w:rPr>
        <w:t xml:space="preserve">पर जी-सेक सीमा (पूर्ण रूप से) में वृद्धिशील परिवर्तनों का आवंटन </w:t>
      </w:r>
      <w:r w:rsidR="00B215AE" w:rsidRPr="00880608">
        <w:rPr>
          <w:rFonts w:ascii="Mangal" w:hAnsi="Mangal" w:cs="Mangal"/>
          <w:szCs w:val="22"/>
        </w:rPr>
        <w:t xml:space="preserve">2024-25 </w:t>
      </w:r>
      <w:r w:rsidR="00B215AE" w:rsidRPr="00880608">
        <w:rPr>
          <w:rFonts w:ascii="Mangal" w:hAnsi="Mangal" w:cs="Mangal"/>
          <w:szCs w:val="22"/>
          <w:cs/>
        </w:rPr>
        <w:t xml:space="preserve">के लिए </w:t>
      </w:r>
      <w:r w:rsidR="00B215AE" w:rsidRPr="00880608">
        <w:rPr>
          <w:rFonts w:ascii="Mangal" w:hAnsi="Mangal" w:cs="Mangal"/>
          <w:szCs w:val="22"/>
        </w:rPr>
        <w:t xml:space="preserve">50:50 </w:t>
      </w:r>
      <w:r w:rsidR="00B215AE" w:rsidRPr="00880608">
        <w:rPr>
          <w:rFonts w:ascii="Mangal" w:hAnsi="Mangal" w:cs="Mangal"/>
          <w:szCs w:val="22"/>
          <w:cs/>
        </w:rPr>
        <w:t>पर बरकरार रखा जाएगा।</w:t>
      </w:r>
    </w:p>
    <w:p w14:paraId="23729316" w14:textId="0AC6D39F" w:rsidR="00B215AE" w:rsidRDefault="00D524F2" w:rsidP="00880608">
      <w:pPr>
        <w:pStyle w:val="NoSpacing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lastRenderedPageBreak/>
        <w:t>डी</w:t>
      </w:r>
      <w:r w:rsidR="00B215AE" w:rsidRPr="00880608">
        <w:rPr>
          <w:rFonts w:ascii="Mangal" w:hAnsi="Mangal" w:cs="Mangal"/>
          <w:szCs w:val="22"/>
          <w:cs/>
        </w:rPr>
        <w:t xml:space="preserve">) एसजीएस के लिए सीमा में संपूर्ण वृद्धि (पूर्ण रूप से) एसजीएस की </w:t>
      </w:r>
      <w:r w:rsidR="00B215AE" w:rsidRPr="00880608">
        <w:rPr>
          <w:rFonts w:ascii="Mangal" w:hAnsi="Mangal" w:cs="Mangal"/>
          <w:szCs w:val="22"/>
        </w:rPr>
        <w:t>'</w:t>
      </w:r>
      <w:r w:rsidR="00B215AE" w:rsidRPr="00880608">
        <w:rPr>
          <w:rFonts w:ascii="Mangal" w:hAnsi="Mangal" w:cs="Mangal"/>
          <w:szCs w:val="22"/>
          <w:cs/>
        </w:rPr>
        <w:t>सामान्य</w:t>
      </w:r>
      <w:r w:rsidR="00B215AE" w:rsidRPr="00880608">
        <w:rPr>
          <w:rFonts w:ascii="Mangal" w:hAnsi="Mangal" w:cs="Mangal"/>
          <w:szCs w:val="22"/>
        </w:rPr>
        <w:t xml:space="preserve">' </w:t>
      </w:r>
      <w:r w:rsidR="00B215AE" w:rsidRPr="00880608">
        <w:rPr>
          <w:rFonts w:ascii="Mangal" w:hAnsi="Mangal" w:cs="Mangal"/>
          <w:szCs w:val="22"/>
          <w:cs/>
        </w:rPr>
        <w:t>उप-श्रेणी में जोड़ दी गई है।</w:t>
      </w:r>
    </w:p>
    <w:p w14:paraId="08B140E6" w14:textId="77777777" w:rsidR="009B3297" w:rsidRPr="00880608" w:rsidRDefault="009B3297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770BD4C4" w14:textId="100ABFAF" w:rsidR="004D1D28" w:rsidRPr="00880608" w:rsidRDefault="00B215AE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</w:rPr>
        <w:t xml:space="preserve">4. </w:t>
      </w:r>
      <w:r w:rsidRPr="00880608">
        <w:rPr>
          <w:rFonts w:ascii="Mangal" w:hAnsi="Mangal" w:cs="Mangal"/>
          <w:szCs w:val="22"/>
          <w:cs/>
        </w:rPr>
        <w:t xml:space="preserve">विभिन्न श्रेणियों के लिए संशोधित सीमाएँ (पूर्ण रूप में) </w:t>
      </w:r>
      <w:hyperlink r:id="rId16" w:anchor="table1" w:history="1">
        <w:r w:rsidR="00905C20" w:rsidRPr="0099763A">
          <w:rPr>
            <w:rStyle w:val="Hyperlink"/>
            <w:rFonts w:ascii="Nirmala UI" w:hAnsi="Nirmala UI" w:cs="Nirmala UI" w:hint="cs"/>
            <w:szCs w:val="22"/>
            <w:cs/>
          </w:rPr>
          <w:t>सारणी</w:t>
        </w:r>
        <w:r w:rsidRPr="0099763A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Pr="0099763A">
          <w:rPr>
            <w:rStyle w:val="Hyperlink"/>
            <w:rFonts w:ascii="Mangal" w:hAnsi="Mangal" w:cs="Mangal"/>
            <w:szCs w:val="22"/>
          </w:rPr>
          <w:t>1</w:t>
        </w:r>
      </w:hyperlink>
      <w:r w:rsidRPr="00880608">
        <w:rPr>
          <w:rFonts w:ascii="Mangal" w:hAnsi="Mangal" w:cs="Mangal"/>
          <w:szCs w:val="22"/>
        </w:rPr>
        <w:t xml:space="preserve"> </w:t>
      </w:r>
      <w:r w:rsidRPr="00880608">
        <w:rPr>
          <w:rFonts w:ascii="Mangal" w:hAnsi="Mangal" w:cs="Mangal"/>
          <w:szCs w:val="22"/>
          <w:cs/>
        </w:rPr>
        <w:t>में हैं:</w:t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776"/>
        <w:gridCol w:w="1043"/>
        <w:gridCol w:w="1359"/>
        <w:gridCol w:w="1088"/>
        <w:gridCol w:w="1276"/>
        <w:gridCol w:w="1268"/>
        <w:gridCol w:w="1414"/>
      </w:tblGrid>
      <w:tr w:rsidR="005C08FC" w:rsidRPr="00880608" w14:paraId="4A1FA289" w14:textId="77777777" w:rsidTr="005C08FC">
        <w:trPr>
          <w:trHeight w:val="215"/>
        </w:trPr>
        <w:tc>
          <w:tcPr>
            <w:tcW w:w="9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C5F" w14:textId="0C9C7E09" w:rsidR="005C08FC" w:rsidRPr="00880608" w:rsidRDefault="00905C20" w:rsidP="00880608">
            <w:pPr>
              <w:pStyle w:val="NoSpacing"/>
              <w:jc w:val="both"/>
              <w:rPr>
                <w:rFonts w:ascii="Mangal" w:hAnsi="Mangal" w:cs="Mangal"/>
                <w:b/>
                <w:bCs/>
                <w:szCs w:val="22"/>
              </w:rPr>
            </w:pPr>
            <w:r>
              <w:rPr>
                <w:rFonts w:ascii="Mangal" w:hAnsi="Mangal" w:cs="Mangal" w:hint="cs"/>
                <w:b/>
                <w:bCs/>
                <w:szCs w:val="22"/>
                <w:cs/>
              </w:rPr>
              <w:t xml:space="preserve">                          सारणी</w:t>
            </w:r>
            <w:r w:rsidR="00B215AE" w:rsidRPr="00880608">
              <w:rPr>
                <w:rFonts w:ascii="Mangal" w:hAnsi="Mangal" w:cs="Mangal"/>
                <w:b/>
                <w:bCs/>
                <w:szCs w:val="22"/>
                <w:cs/>
              </w:rPr>
              <w:t xml:space="preserve"> </w:t>
            </w:r>
            <w:r w:rsidR="00B215AE" w:rsidRPr="00880608">
              <w:rPr>
                <w:rFonts w:ascii="Mangal" w:hAnsi="Mangal" w:cs="Mangal"/>
                <w:b/>
                <w:bCs/>
                <w:szCs w:val="22"/>
              </w:rPr>
              <w:t xml:space="preserve">1: 2024-25 </w:t>
            </w:r>
            <w:r w:rsidR="00B215AE" w:rsidRPr="00880608">
              <w:rPr>
                <w:rFonts w:ascii="Mangal" w:hAnsi="Mangal" w:cs="Mangal"/>
                <w:b/>
                <w:bCs/>
                <w:szCs w:val="22"/>
                <w:cs/>
              </w:rPr>
              <w:t>के लिए निवेश सीमा</w:t>
            </w:r>
          </w:p>
        </w:tc>
      </w:tr>
      <w:tr w:rsidR="005C08FC" w:rsidRPr="00880608" w14:paraId="563A3FEC" w14:textId="77777777" w:rsidTr="005C08FC">
        <w:trPr>
          <w:trHeight w:val="204"/>
        </w:trPr>
        <w:tc>
          <w:tcPr>
            <w:tcW w:w="9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3C6F" w14:textId="195438D6" w:rsidR="005C08FC" w:rsidRPr="00880608" w:rsidRDefault="00905C20" w:rsidP="00880608">
            <w:pPr>
              <w:pStyle w:val="NoSpacing"/>
              <w:jc w:val="both"/>
              <w:rPr>
                <w:rFonts w:ascii="Mangal" w:hAnsi="Mangal" w:cs="Mangal"/>
                <w:b/>
                <w:bCs/>
                <w:i/>
                <w:iCs/>
                <w:szCs w:val="22"/>
              </w:rPr>
            </w:pPr>
            <w:r>
              <w:rPr>
                <w:rFonts w:ascii="Mangal" w:hAnsi="Mangal" w:cs="Mangal" w:hint="cs"/>
                <w:b/>
                <w:bCs/>
                <w:i/>
                <w:iCs/>
                <w:szCs w:val="22"/>
                <w:cs/>
              </w:rPr>
              <w:t xml:space="preserve">                                                              </w:t>
            </w:r>
            <w:r w:rsidR="00B215AE" w:rsidRPr="00880608">
              <w:rPr>
                <w:rFonts w:ascii="Mangal" w:hAnsi="Mangal" w:cs="Mangal"/>
                <w:b/>
                <w:bCs/>
                <w:i/>
                <w:iCs/>
                <w:szCs w:val="22"/>
                <w:cs/>
              </w:rPr>
              <w:t xml:space="preserve">सभी आंकड़े </w:t>
            </w:r>
            <w:r w:rsidR="00B215AE" w:rsidRPr="00880608">
              <w:rPr>
                <w:rFonts w:ascii="Mangal" w:hAnsi="Mangal" w:cs="Mangal"/>
                <w:b/>
                <w:bCs/>
                <w:i/>
                <w:iCs/>
                <w:szCs w:val="22"/>
              </w:rPr>
              <w:t xml:space="preserve">₹ </w:t>
            </w:r>
            <w:r w:rsidR="00B215AE" w:rsidRPr="00880608">
              <w:rPr>
                <w:rFonts w:ascii="Mangal" w:hAnsi="Mangal" w:cs="Mangal"/>
                <w:b/>
                <w:bCs/>
                <w:i/>
                <w:iCs/>
                <w:szCs w:val="22"/>
                <w:cs/>
              </w:rPr>
              <w:t>करोड़ में</w:t>
            </w:r>
          </w:p>
        </w:tc>
      </w:tr>
      <w:tr w:rsidR="005C08FC" w:rsidRPr="00880608" w14:paraId="0A44D915" w14:textId="77777777" w:rsidTr="005C08FC">
        <w:trPr>
          <w:trHeight w:val="4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329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b/>
                <w:bCs/>
                <w:szCs w:val="22"/>
              </w:rPr>
            </w:pPr>
            <w:r w:rsidRPr="00880608">
              <w:rPr>
                <w:rFonts w:ascii="Mangal" w:hAnsi="Mangal" w:cs="Mangal"/>
                <w:b/>
                <w:bCs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7E0" w14:textId="54AE846F" w:rsidR="005C08FC" w:rsidRPr="00880608" w:rsidRDefault="00B215AE" w:rsidP="00880608">
            <w:pPr>
              <w:pStyle w:val="NoSpacing"/>
              <w:jc w:val="both"/>
              <w:rPr>
                <w:rFonts w:ascii="Mangal" w:hAnsi="Mangal" w:cs="Mangal"/>
                <w:b/>
                <w:bCs/>
                <w:szCs w:val="22"/>
              </w:rPr>
            </w:pPr>
            <w:r w:rsidRPr="00880608">
              <w:rPr>
                <w:rFonts w:ascii="Mangal" w:hAnsi="Mangal" w:cs="Mangal"/>
                <w:b/>
                <w:bCs/>
                <w:szCs w:val="22"/>
                <w:cs/>
              </w:rPr>
              <w:t>जी</w:t>
            </w:r>
            <w:r w:rsidRPr="00880608">
              <w:rPr>
                <w:rFonts w:ascii="Mangal" w:hAnsi="Mangal" w:cs="Mangal"/>
                <w:b/>
                <w:bCs/>
                <w:szCs w:val="22"/>
              </w:rPr>
              <w:t>-</w:t>
            </w:r>
            <w:r w:rsidRPr="00880608">
              <w:rPr>
                <w:rFonts w:ascii="Mangal" w:hAnsi="Mangal" w:cs="Mangal"/>
                <w:b/>
                <w:bCs/>
                <w:szCs w:val="22"/>
                <w:cs/>
              </w:rPr>
              <w:t xml:space="preserve">सेक सामान्य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E1E" w14:textId="0CC74BAB" w:rsidR="005C08FC" w:rsidRPr="00880608" w:rsidRDefault="00B215AE" w:rsidP="00880608">
            <w:pPr>
              <w:pStyle w:val="NoSpacing"/>
              <w:jc w:val="both"/>
              <w:rPr>
                <w:rFonts w:ascii="Mangal" w:hAnsi="Mangal" w:cs="Mangal"/>
                <w:b/>
                <w:bCs/>
                <w:szCs w:val="22"/>
              </w:rPr>
            </w:pPr>
            <w:r w:rsidRPr="00880608">
              <w:rPr>
                <w:rFonts w:ascii="Mangal" w:hAnsi="Mangal" w:cs="Mangal"/>
                <w:b/>
                <w:bCs/>
                <w:szCs w:val="22"/>
                <w:cs/>
              </w:rPr>
              <w:t>जी</w:t>
            </w:r>
            <w:r w:rsidRPr="00880608">
              <w:rPr>
                <w:rFonts w:ascii="Mangal" w:hAnsi="Mangal" w:cs="Mangal"/>
                <w:b/>
                <w:bCs/>
                <w:szCs w:val="22"/>
              </w:rPr>
              <w:t>-</w:t>
            </w:r>
            <w:r w:rsidRPr="00880608">
              <w:rPr>
                <w:rFonts w:ascii="Mangal" w:hAnsi="Mangal" w:cs="Mangal"/>
                <w:b/>
                <w:bCs/>
                <w:szCs w:val="22"/>
                <w:cs/>
              </w:rPr>
              <w:t xml:space="preserve">सेक दीर्घकालिक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466" w14:textId="1D4F2F0E" w:rsidR="005C08FC" w:rsidRPr="00880608" w:rsidRDefault="00B215AE" w:rsidP="00880608">
            <w:pPr>
              <w:pStyle w:val="NoSpacing"/>
              <w:jc w:val="both"/>
              <w:rPr>
                <w:rFonts w:ascii="Mangal" w:hAnsi="Mangal" w:cs="Mangal"/>
                <w:b/>
                <w:bCs/>
                <w:szCs w:val="22"/>
              </w:rPr>
            </w:pPr>
            <w:r w:rsidRPr="00880608">
              <w:rPr>
                <w:rFonts w:ascii="Mangal" w:hAnsi="Mangal" w:cs="Mangal"/>
                <w:b/>
                <w:bCs/>
                <w:szCs w:val="22"/>
                <w:cs/>
              </w:rPr>
              <w:t xml:space="preserve">एसजीएस सामान्य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C2F" w14:textId="7D43FAA0" w:rsidR="005C08FC" w:rsidRPr="00880608" w:rsidRDefault="00880608" w:rsidP="00880608">
            <w:pPr>
              <w:pStyle w:val="NoSpacing"/>
              <w:jc w:val="both"/>
              <w:rPr>
                <w:rFonts w:ascii="Mangal" w:hAnsi="Mangal" w:cs="Mangal"/>
                <w:b/>
                <w:bCs/>
                <w:szCs w:val="22"/>
              </w:rPr>
            </w:pPr>
            <w:r w:rsidRPr="00880608">
              <w:rPr>
                <w:rFonts w:ascii="Mangal" w:hAnsi="Mangal" w:cs="Mangal"/>
                <w:b/>
                <w:bCs/>
                <w:szCs w:val="22"/>
                <w:cs/>
              </w:rPr>
              <w:t>एसजीएस दीर्घकालिक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35C" w14:textId="572CE8DA" w:rsidR="005C08FC" w:rsidRPr="00880608" w:rsidRDefault="00880608" w:rsidP="00880608">
            <w:pPr>
              <w:pStyle w:val="NoSpacing"/>
              <w:jc w:val="both"/>
              <w:rPr>
                <w:rFonts w:ascii="Mangal" w:hAnsi="Mangal" w:cs="Mangal"/>
                <w:b/>
                <w:bCs/>
                <w:szCs w:val="22"/>
              </w:rPr>
            </w:pPr>
            <w:r w:rsidRPr="00880608">
              <w:rPr>
                <w:rFonts w:ascii="Mangal" w:hAnsi="Mangal" w:cs="Mangal"/>
                <w:b/>
                <w:bCs/>
                <w:szCs w:val="22"/>
                <w:cs/>
              </w:rPr>
              <w:t>कॉर्पोरेट बॉण्ड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14F" w14:textId="22CB2F32" w:rsidR="005C08FC" w:rsidRPr="00880608" w:rsidRDefault="00880608" w:rsidP="00880608">
            <w:pPr>
              <w:pStyle w:val="NoSpacing"/>
              <w:jc w:val="both"/>
              <w:rPr>
                <w:rFonts w:ascii="Mangal" w:hAnsi="Mangal" w:cs="Mangal"/>
                <w:b/>
                <w:bCs/>
                <w:szCs w:val="22"/>
              </w:rPr>
            </w:pPr>
            <w:r w:rsidRPr="00880608">
              <w:rPr>
                <w:rFonts w:ascii="Mangal" w:hAnsi="Mangal" w:cs="Mangal"/>
                <w:b/>
                <w:bCs/>
                <w:szCs w:val="22"/>
                <w:cs/>
              </w:rPr>
              <w:t xml:space="preserve">कुल कर्ज </w:t>
            </w:r>
          </w:p>
        </w:tc>
      </w:tr>
      <w:tr w:rsidR="005C08FC" w:rsidRPr="00880608" w14:paraId="0EA86201" w14:textId="77777777" w:rsidTr="005C08FC">
        <w:trPr>
          <w:trHeight w:val="20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A4F7" w14:textId="6223EDD6" w:rsidR="005C08FC" w:rsidRPr="00905C20" w:rsidRDefault="00B215AE" w:rsidP="00880608">
            <w:pPr>
              <w:pStyle w:val="NoSpacing"/>
              <w:jc w:val="both"/>
              <w:rPr>
                <w:rFonts w:ascii="Mangal" w:hAnsi="Mangal" w:cs="Mangal"/>
                <w:sz w:val="20"/>
              </w:rPr>
            </w:pPr>
            <w:r w:rsidRPr="00905C20">
              <w:rPr>
                <w:rFonts w:ascii="Mangal" w:hAnsi="Mangal" w:cs="Mangal"/>
                <w:sz w:val="20"/>
                <w:cs/>
              </w:rPr>
              <w:t>वर्तमान एफपीआई सीमाएँ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6343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2,67,890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B86A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1,36,890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8165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92,828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CB9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7,100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156B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6,67,871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6609" w14:textId="224A013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11,72,57</w:t>
            </w:r>
            <w:r w:rsidR="00F30BE1" w:rsidRPr="00880608">
              <w:rPr>
                <w:rFonts w:ascii="Mangal" w:hAnsi="Mangal" w:cs="Mangal"/>
                <w:szCs w:val="22"/>
              </w:rPr>
              <w:t>8</w:t>
            </w:r>
          </w:p>
        </w:tc>
      </w:tr>
      <w:tr w:rsidR="005C08FC" w:rsidRPr="00880608" w14:paraId="000A91B5" w14:textId="77777777" w:rsidTr="005C08FC">
        <w:trPr>
          <w:trHeight w:val="6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838" w14:textId="364F8138" w:rsidR="005C08FC" w:rsidRPr="00905C20" w:rsidRDefault="00B215AE" w:rsidP="00880608">
            <w:pPr>
              <w:pStyle w:val="NoSpacing"/>
              <w:jc w:val="both"/>
              <w:rPr>
                <w:rFonts w:ascii="Mangal" w:hAnsi="Mangal" w:cs="Mangal"/>
                <w:sz w:val="20"/>
              </w:rPr>
            </w:pPr>
            <w:r w:rsidRPr="00905C20">
              <w:rPr>
                <w:rFonts w:ascii="Mangal" w:hAnsi="Mangal" w:cs="Mangal"/>
                <w:sz w:val="20"/>
                <w:cs/>
              </w:rPr>
              <w:t xml:space="preserve">अप्रैल </w:t>
            </w:r>
            <w:r w:rsidRPr="00905C20">
              <w:rPr>
                <w:rFonts w:ascii="Mangal" w:hAnsi="Mangal" w:cs="Mangal"/>
                <w:sz w:val="20"/>
              </w:rPr>
              <w:t>2024-</w:t>
            </w:r>
            <w:r w:rsidRPr="00905C20">
              <w:rPr>
                <w:rFonts w:ascii="Mangal" w:hAnsi="Mangal" w:cs="Mangal"/>
                <w:sz w:val="20"/>
                <w:cs/>
              </w:rPr>
              <w:t xml:space="preserve">सितंबर </w:t>
            </w:r>
            <w:r w:rsidRPr="00905C20">
              <w:rPr>
                <w:rFonts w:ascii="Mangal" w:hAnsi="Mangal" w:cs="Mangal"/>
                <w:sz w:val="20"/>
              </w:rPr>
              <w:t xml:space="preserve">2024 </w:t>
            </w:r>
            <w:r w:rsidR="00905C20" w:rsidRPr="00905C20">
              <w:rPr>
                <w:rFonts w:ascii="Mangal" w:hAnsi="Mangal" w:cs="Mangal" w:hint="cs"/>
                <w:sz w:val="20"/>
                <w:cs/>
              </w:rPr>
              <w:t xml:space="preserve">छमाही </w:t>
            </w:r>
            <w:r w:rsidRPr="00905C20">
              <w:rPr>
                <w:rFonts w:ascii="Mangal" w:hAnsi="Mangal" w:cs="Mangal"/>
                <w:sz w:val="20"/>
                <w:cs/>
              </w:rPr>
              <w:t>के लिए संशोधित सीमा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AD9A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2,68,437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BE19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1,37,437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6DB1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1,05,290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0A5F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7,100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CE15" w14:textId="098D706E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7,15,87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C0F0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12,33,951</w:t>
            </w:r>
          </w:p>
        </w:tc>
      </w:tr>
      <w:tr w:rsidR="005C08FC" w:rsidRPr="00880608" w14:paraId="65BDD0BD" w14:textId="77777777" w:rsidTr="005C08FC">
        <w:trPr>
          <w:trHeight w:val="6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A0D" w14:textId="24CF0BC5" w:rsidR="005C08FC" w:rsidRPr="00905C20" w:rsidRDefault="00B215AE" w:rsidP="00880608">
            <w:pPr>
              <w:pStyle w:val="NoSpacing"/>
              <w:jc w:val="both"/>
              <w:rPr>
                <w:rFonts w:ascii="Mangal" w:hAnsi="Mangal" w:cs="Mangal"/>
                <w:sz w:val="20"/>
              </w:rPr>
            </w:pPr>
            <w:r w:rsidRPr="00905C20">
              <w:rPr>
                <w:rFonts w:ascii="Mangal" w:hAnsi="Mangal" w:cs="Mangal"/>
                <w:sz w:val="20"/>
                <w:cs/>
              </w:rPr>
              <w:t xml:space="preserve">अक्टूबर </w:t>
            </w:r>
            <w:r w:rsidRPr="00905C20">
              <w:rPr>
                <w:rFonts w:ascii="Mangal" w:hAnsi="Mangal" w:cs="Mangal"/>
                <w:sz w:val="20"/>
              </w:rPr>
              <w:t>2024-</w:t>
            </w:r>
            <w:r w:rsidRPr="00905C20">
              <w:rPr>
                <w:rFonts w:ascii="Mangal" w:hAnsi="Mangal" w:cs="Mangal"/>
                <w:sz w:val="20"/>
                <w:cs/>
              </w:rPr>
              <w:t xml:space="preserve">मार्च </w:t>
            </w:r>
            <w:r w:rsidRPr="00905C20">
              <w:rPr>
                <w:rFonts w:ascii="Mangal" w:hAnsi="Mangal" w:cs="Mangal"/>
                <w:sz w:val="20"/>
              </w:rPr>
              <w:t>2025</w:t>
            </w:r>
            <w:r w:rsidR="00905C20" w:rsidRPr="00905C20">
              <w:rPr>
                <w:rFonts w:ascii="Mangal" w:hAnsi="Mangal" w:cs="Mangal" w:hint="cs"/>
                <w:sz w:val="20"/>
                <w:cs/>
              </w:rPr>
              <w:t xml:space="preserve"> छमाही</w:t>
            </w:r>
            <w:r w:rsidRPr="00905C20">
              <w:rPr>
                <w:rFonts w:ascii="Mangal" w:hAnsi="Mangal" w:cs="Mangal"/>
                <w:sz w:val="20"/>
              </w:rPr>
              <w:t xml:space="preserve"> </w:t>
            </w:r>
            <w:r w:rsidRPr="00905C20">
              <w:rPr>
                <w:rFonts w:ascii="Mangal" w:hAnsi="Mangal" w:cs="Mangal"/>
                <w:sz w:val="20"/>
                <w:cs/>
              </w:rPr>
              <w:t>के लिए संशोधित सीमा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4F63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2,68,984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6834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1,37,984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4132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1,17,752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EBE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7,100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84C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7,63,503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4D65" w14:textId="77777777" w:rsidR="005C08FC" w:rsidRPr="00880608" w:rsidRDefault="005C08FC" w:rsidP="00880608">
            <w:pPr>
              <w:pStyle w:val="NoSpacing"/>
              <w:jc w:val="both"/>
              <w:rPr>
                <w:rFonts w:ascii="Mangal" w:hAnsi="Mangal" w:cs="Mangal"/>
                <w:szCs w:val="22"/>
              </w:rPr>
            </w:pPr>
            <w:r w:rsidRPr="00880608">
              <w:rPr>
                <w:rFonts w:ascii="Mangal" w:hAnsi="Mangal" w:cs="Mangal"/>
                <w:szCs w:val="22"/>
              </w:rPr>
              <w:t>12,95,322</w:t>
            </w:r>
          </w:p>
        </w:tc>
      </w:tr>
    </w:tbl>
    <w:p w14:paraId="52C69138" w14:textId="77777777" w:rsidR="009711C3" w:rsidRPr="00880608" w:rsidRDefault="009711C3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40B6345B" w14:textId="4832B020" w:rsidR="00880608" w:rsidRPr="00880608" w:rsidRDefault="00880608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</w:rPr>
        <w:t xml:space="preserve">5. </w:t>
      </w:r>
      <w:hyperlink r:id="rId17" w:history="1">
        <w:r w:rsidR="009B3297" w:rsidRPr="00905E11">
          <w:rPr>
            <w:rStyle w:val="Hyperlink"/>
            <w:rFonts w:ascii="Nirmala UI" w:hAnsi="Nirmala UI" w:cs="Nirmala UI" w:hint="cs"/>
            <w:szCs w:val="22"/>
            <w:cs/>
          </w:rPr>
          <w:t>दिनांक</w:t>
        </w:r>
        <w:r w:rsidR="009B3297" w:rsidRPr="00905E11">
          <w:rPr>
            <w:rStyle w:val="Hyperlink"/>
            <w:rFonts w:ascii="Mangal" w:hAnsi="Mangal" w:cs="Mangal" w:hint="cs"/>
            <w:szCs w:val="22"/>
            <w:cs/>
          </w:rPr>
          <w:t xml:space="preserve"> </w:t>
        </w:r>
        <w:r w:rsidRPr="00905E11">
          <w:rPr>
            <w:rStyle w:val="Hyperlink"/>
            <w:rFonts w:ascii="Mangal" w:hAnsi="Mangal" w:cs="Mangal"/>
            <w:szCs w:val="22"/>
          </w:rPr>
          <w:t xml:space="preserve">10 </w:t>
        </w:r>
        <w:r w:rsidRPr="00905E11">
          <w:rPr>
            <w:rStyle w:val="Hyperlink"/>
            <w:rFonts w:ascii="Nirmala UI" w:hAnsi="Nirmala UI" w:cs="Nirmala UI" w:hint="cs"/>
            <w:szCs w:val="22"/>
            <w:cs/>
          </w:rPr>
          <w:t>फरवरी</w:t>
        </w:r>
        <w:r w:rsidRPr="00905E11">
          <w:rPr>
            <w:rStyle w:val="Hyperlink"/>
            <w:rFonts w:ascii="Mangal" w:hAnsi="Mangal" w:cs="Mangal"/>
            <w:szCs w:val="22"/>
          </w:rPr>
          <w:t xml:space="preserve">, 2022 </w:t>
        </w:r>
        <w:r w:rsidRPr="00905E11">
          <w:rPr>
            <w:rStyle w:val="Hyperlink"/>
            <w:rFonts w:ascii="Nirmala UI" w:hAnsi="Nirmala UI" w:cs="Nirmala UI" w:hint="cs"/>
            <w:szCs w:val="22"/>
            <w:cs/>
          </w:rPr>
          <w:t>के</w:t>
        </w:r>
        <w:r w:rsidRPr="00905E11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Pr="00905E11">
          <w:rPr>
            <w:rStyle w:val="Hyperlink"/>
            <w:rFonts w:ascii="Nirmala UI" w:hAnsi="Nirmala UI" w:cs="Nirmala UI" w:hint="cs"/>
            <w:szCs w:val="22"/>
            <w:cs/>
          </w:rPr>
          <w:t>ए</w:t>
        </w:r>
        <w:r w:rsidRPr="00905E11">
          <w:rPr>
            <w:rStyle w:val="Hyperlink"/>
            <w:rFonts w:ascii="Mangal" w:hAnsi="Mangal" w:cs="Mangal"/>
            <w:szCs w:val="22"/>
            <w:cs/>
          </w:rPr>
          <w:t>.</w:t>
        </w:r>
        <w:r w:rsidRPr="00905E11">
          <w:rPr>
            <w:rStyle w:val="Hyperlink"/>
            <w:rFonts w:ascii="Nirmala UI" w:hAnsi="Nirmala UI" w:cs="Nirmala UI" w:hint="cs"/>
            <w:szCs w:val="22"/>
            <w:cs/>
          </w:rPr>
          <w:t>पी</w:t>
        </w:r>
        <w:r w:rsidRPr="00905E11">
          <w:rPr>
            <w:rStyle w:val="Hyperlink"/>
            <w:rFonts w:ascii="Mangal" w:hAnsi="Mangal" w:cs="Mangal"/>
            <w:szCs w:val="22"/>
            <w:cs/>
          </w:rPr>
          <w:t>. (</w:t>
        </w:r>
        <w:r w:rsidRPr="00905E11">
          <w:rPr>
            <w:rStyle w:val="Hyperlink"/>
            <w:rFonts w:ascii="Nirmala UI" w:hAnsi="Nirmala UI" w:cs="Nirmala UI" w:hint="cs"/>
            <w:szCs w:val="22"/>
            <w:cs/>
          </w:rPr>
          <w:t>डीआईआर</w:t>
        </w:r>
        <w:r w:rsidRPr="00905E11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Pr="00905E11">
          <w:rPr>
            <w:rStyle w:val="Hyperlink"/>
            <w:rFonts w:ascii="Nirmala UI" w:hAnsi="Nirmala UI" w:cs="Nirmala UI" w:hint="cs"/>
            <w:szCs w:val="22"/>
            <w:cs/>
          </w:rPr>
          <w:t>सीरीज</w:t>
        </w:r>
        <w:r w:rsidRPr="00905E11">
          <w:rPr>
            <w:rStyle w:val="Hyperlink"/>
            <w:rFonts w:ascii="Mangal" w:hAnsi="Mangal" w:cs="Mangal"/>
            <w:szCs w:val="22"/>
            <w:cs/>
          </w:rPr>
          <w:t xml:space="preserve">) </w:t>
        </w:r>
        <w:r w:rsidRPr="00905E11">
          <w:rPr>
            <w:rStyle w:val="Hyperlink"/>
            <w:rFonts w:ascii="Nirmala UI" w:hAnsi="Nirmala UI" w:cs="Nirmala UI" w:hint="cs"/>
            <w:szCs w:val="22"/>
            <w:cs/>
          </w:rPr>
          <w:t>परिपत्र</w:t>
        </w:r>
        <w:r w:rsidRPr="00905E11">
          <w:rPr>
            <w:rStyle w:val="Hyperlink"/>
            <w:rFonts w:ascii="Mangal" w:hAnsi="Mangal" w:cs="Mangal"/>
            <w:szCs w:val="22"/>
            <w:cs/>
          </w:rPr>
          <w:t xml:space="preserve"> </w:t>
        </w:r>
        <w:r w:rsidRPr="00905E11">
          <w:rPr>
            <w:rStyle w:val="Hyperlink"/>
            <w:rFonts w:ascii="Nirmala UI" w:hAnsi="Nirmala UI" w:cs="Nirmala UI" w:hint="cs"/>
            <w:szCs w:val="22"/>
            <w:cs/>
          </w:rPr>
          <w:t>सं</w:t>
        </w:r>
        <w:r w:rsidR="00BD221C" w:rsidRPr="00905E11">
          <w:rPr>
            <w:rStyle w:val="Hyperlink"/>
            <w:rFonts w:ascii="Mangal" w:hAnsi="Mangal" w:cs="Mangal" w:hint="cs"/>
            <w:szCs w:val="22"/>
            <w:cs/>
          </w:rPr>
          <w:t>.</w:t>
        </w:r>
        <w:r w:rsidRPr="00905E11">
          <w:rPr>
            <w:rStyle w:val="Hyperlink"/>
            <w:rFonts w:ascii="Mangal" w:hAnsi="Mangal" w:cs="Mangal"/>
            <w:szCs w:val="22"/>
          </w:rPr>
          <w:t>23</w:t>
        </w:r>
      </w:hyperlink>
      <w:r w:rsidRPr="00880608">
        <w:rPr>
          <w:rFonts w:ascii="Mangal" w:hAnsi="Mangal" w:cs="Mangal"/>
          <w:szCs w:val="22"/>
        </w:rPr>
        <w:t xml:space="preserve"> </w:t>
      </w:r>
      <w:r w:rsidRPr="00880608">
        <w:rPr>
          <w:rFonts w:ascii="Mangal" w:hAnsi="Mangal" w:cs="Mangal"/>
          <w:szCs w:val="22"/>
          <w:cs/>
        </w:rPr>
        <w:t>के अनुसार</w:t>
      </w:r>
      <w:r w:rsidRPr="00880608">
        <w:rPr>
          <w:rFonts w:ascii="Mangal" w:hAnsi="Mangal" w:cs="Mangal"/>
          <w:szCs w:val="22"/>
        </w:rPr>
        <w:t xml:space="preserve">, </w:t>
      </w:r>
      <w:r w:rsidRPr="00880608">
        <w:rPr>
          <w:rFonts w:ascii="Mangal" w:hAnsi="Mangal" w:cs="Mangal"/>
          <w:szCs w:val="22"/>
          <w:cs/>
        </w:rPr>
        <w:t>एफपीआई द्वारा बे</w:t>
      </w:r>
      <w:r w:rsidR="000E3692">
        <w:rPr>
          <w:rFonts w:ascii="Mangal" w:hAnsi="Mangal" w:cs="Mangal" w:hint="cs"/>
          <w:szCs w:val="22"/>
          <w:cs/>
        </w:rPr>
        <w:t>ची</w:t>
      </w:r>
      <w:r w:rsidRPr="00880608">
        <w:rPr>
          <w:rFonts w:ascii="Mangal" w:hAnsi="Mangal" w:cs="Mangal"/>
          <w:szCs w:val="22"/>
          <w:cs/>
        </w:rPr>
        <w:t xml:space="preserve"> ग</w:t>
      </w:r>
      <w:r w:rsidR="000E3692">
        <w:rPr>
          <w:rFonts w:ascii="Mangal" w:hAnsi="Mangal" w:cs="Mangal" w:hint="cs"/>
          <w:szCs w:val="22"/>
          <w:cs/>
        </w:rPr>
        <w:t>ई</w:t>
      </w:r>
      <w:r w:rsidRPr="00880608">
        <w:rPr>
          <w:rFonts w:ascii="Mangal" w:hAnsi="Mangal" w:cs="Mangal"/>
          <w:szCs w:val="22"/>
          <w:cs/>
        </w:rPr>
        <w:t xml:space="preserve"> </w:t>
      </w:r>
      <w:r w:rsidR="000E3692" w:rsidRPr="000E3692">
        <w:rPr>
          <w:rFonts w:ascii="Mangal" w:hAnsi="Mangal" w:cs="Mangal"/>
          <w:szCs w:val="22"/>
          <w:cs/>
        </w:rPr>
        <w:t>ऋण चूक अदला-बदली</w:t>
      </w:r>
      <w:r w:rsidR="000E3692" w:rsidRPr="00252F87">
        <w:rPr>
          <w:rFonts w:ascii="Mangal" w:hAnsi="Mangal" w:cs="Mangal"/>
          <w:b/>
          <w:bCs/>
          <w:szCs w:val="22"/>
          <w:cs/>
        </w:rPr>
        <w:t xml:space="preserve"> </w:t>
      </w:r>
      <w:r w:rsidR="000E3692">
        <w:rPr>
          <w:rFonts w:ascii="Mangal" w:hAnsi="Mangal" w:cs="Mangal" w:hint="cs"/>
          <w:b/>
          <w:bCs/>
          <w:szCs w:val="22"/>
          <w:cs/>
        </w:rPr>
        <w:t>(</w:t>
      </w:r>
      <w:r w:rsidRPr="00880608">
        <w:rPr>
          <w:rFonts w:ascii="Mangal" w:hAnsi="Mangal" w:cs="Mangal"/>
          <w:szCs w:val="22"/>
          <w:cs/>
        </w:rPr>
        <w:t>क्रेडिट डिफॉल्ट स्वैप</w:t>
      </w:r>
      <w:r w:rsidR="000E3692">
        <w:rPr>
          <w:rFonts w:ascii="Mangal" w:hAnsi="Mangal" w:cs="Mangal" w:hint="cs"/>
          <w:szCs w:val="22"/>
          <w:cs/>
        </w:rPr>
        <w:t>)</w:t>
      </w:r>
      <w:r w:rsidRPr="00880608">
        <w:rPr>
          <w:rFonts w:ascii="Mangal" w:hAnsi="Mangal" w:cs="Mangal"/>
          <w:szCs w:val="22"/>
          <w:cs/>
        </w:rPr>
        <w:t xml:space="preserve"> की अनुमानित राशि की कुल सीमा कॉर्पोरेट बॉन्ड के बकाया स्टॉक का </w:t>
      </w:r>
      <w:r w:rsidRPr="00880608">
        <w:rPr>
          <w:rFonts w:ascii="Mangal" w:hAnsi="Mangal" w:cs="Mangal"/>
          <w:szCs w:val="22"/>
        </w:rPr>
        <w:t xml:space="preserve">5 </w:t>
      </w:r>
      <w:r w:rsidRPr="00880608">
        <w:rPr>
          <w:rFonts w:ascii="Mangal" w:hAnsi="Mangal" w:cs="Mangal"/>
          <w:szCs w:val="22"/>
          <w:cs/>
        </w:rPr>
        <w:t>प्रतिशत होगी। तदनुसार</w:t>
      </w:r>
      <w:r w:rsidRPr="00880608">
        <w:rPr>
          <w:rFonts w:ascii="Mangal" w:hAnsi="Mangal" w:cs="Mangal"/>
          <w:szCs w:val="22"/>
        </w:rPr>
        <w:t xml:space="preserve">, 2024-25 </w:t>
      </w:r>
      <w:r w:rsidRPr="00880608">
        <w:rPr>
          <w:rFonts w:ascii="Mangal" w:hAnsi="Mangal" w:cs="Mangal"/>
          <w:szCs w:val="22"/>
          <w:cs/>
        </w:rPr>
        <w:t xml:space="preserve">के लिए </w:t>
      </w:r>
      <w:r w:rsidRPr="00880608">
        <w:rPr>
          <w:rFonts w:ascii="Mangal" w:hAnsi="Mangal" w:cs="Mangal"/>
          <w:szCs w:val="22"/>
        </w:rPr>
        <w:t xml:space="preserve">₹2,54,500 </w:t>
      </w:r>
      <w:r w:rsidRPr="00880608">
        <w:rPr>
          <w:rFonts w:ascii="Mangal" w:hAnsi="Mangal" w:cs="Mangal"/>
          <w:szCs w:val="22"/>
          <w:cs/>
        </w:rPr>
        <w:t>करोड़ की अतिरिक्त सीमा निर्धारित की गई है।</w:t>
      </w:r>
    </w:p>
    <w:p w14:paraId="6E4B6F82" w14:textId="3A56BA8C" w:rsidR="00874865" w:rsidRPr="00880608" w:rsidRDefault="00880608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</w:rPr>
        <w:t xml:space="preserve">6. </w:t>
      </w:r>
      <w:r w:rsidRPr="00880608">
        <w:rPr>
          <w:rFonts w:ascii="Mangal" w:hAnsi="Mangal" w:cs="Mangal"/>
          <w:szCs w:val="22"/>
          <w:cs/>
        </w:rPr>
        <w:t>एडी श्रेणी-</w:t>
      </w:r>
      <w:r w:rsidRPr="00880608">
        <w:rPr>
          <w:rFonts w:ascii="Mangal" w:hAnsi="Mangal" w:cs="Mangal"/>
          <w:szCs w:val="22"/>
        </w:rPr>
        <w:t xml:space="preserve">I </w:t>
      </w:r>
      <w:r w:rsidRPr="00880608">
        <w:rPr>
          <w:rFonts w:ascii="Mangal" w:hAnsi="Mangal" w:cs="Mangal"/>
          <w:szCs w:val="22"/>
          <w:cs/>
        </w:rPr>
        <w:t>बैंक इस परिपत्र की सामग्री को अपने संबंधित घटकों और ग्राहकों के ध्यान में</w:t>
      </w:r>
      <w:r w:rsidR="00BD221C">
        <w:rPr>
          <w:rFonts w:ascii="Mangal" w:hAnsi="Mangal" w:cs="Mangal" w:hint="cs"/>
          <w:szCs w:val="22"/>
          <w:cs/>
        </w:rPr>
        <w:t xml:space="preserve"> लाएँ</w:t>
      </w:r>
      <w:r w:rsidRPr="00880608">
        <w:rPr>
          <w:rFonts w:ascii="Mangal" w:hAnsi="Mangal" w:cs="Mangal"/>
          <w:szCs w:val="22"/>
          <w:cs/>
        </w:rPr>
        <w:t>।</w:t>
      </w:r>
    </w:p>
    <w:p w14:paraId="438B379A" w14:textId="169E9AD9" w:rsidR="00874865" w:rsidRPr="00880608" w:rsidRDefault="00065AE8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</w:rPr>
        <w:t>7</w:t>
      </w:r>
      <w:r w:rsidR="008177FF" w:rsidRPr="00880608">
        <w:rPr>
          <w:rFonts w:ascii="Mangal" w:hAnsi="Mangal" w:cs="Mangal"/>
          <w:szCs w:val="22"/>
        </w:rPr>
        <w:t>.</w:t>
      </w:r>
      <w:r w:rsidR="00874865" w:rsidRPr="00880608">
        <w:rPr>
          <w:rFonts w:ascii="Mangal" w:hAnsi="Mangal" w:cs="Mangal"/>
          <w:szCs w:val="22"/>
        </w:rPr>
        <w:t xml:space="preserve"> </w:t>
      </w:r>
      <w:r w:rsidR="00874865" w:rsidRPr="00880608">
        <w:rPr>
          <w:rFonts w:ascii="Mangal" w:hAnsi="Mangal" w:cs="Mangal"/>
          <w:szCs w:val="22"/>
          <w:cs/>
        </w:rPr>
        <w:t>इस परिपत्र में निहित निदेश विदेशी मुद्रा प्रबंध अधिनियम</w:t>
      </w:r>
      <w:r w:rsidR="00874865" w:rsidRPr="00880608">
        <w:rPr>
          <w:rFonts w:ascii="Mangal" w:hAnsi="Mangal" w:cs="Mangal"/>
          <w:szCs w:val="22"/>
        </w:rPr>
        <w:t>, 1999 (1999</w:t>
      </w:r>
      <w:r w:rsidR="00874865" w:rsidRPr="00880608">
        <w:rPr>
          <w:rFonts w:ascii="Mangal" w:hAnsi="Mangal" w:cs="Mangal"/>
          <w:szCs w:val="22"/>
          <w:cs/>
        </w:rPr>
        <w:t xml:space="preserve"> के </w:t>
      </w:r>
      <w:r w:rsidR="00874865" w:rsidRPr="00880608">
        <w:rPr>
          <w:rFonts w:ascii="Mangal" w:hAnsi="Mangal" w:cs="Mangal"/>
          <w:szCs w:val="22"/>
        </w:rPr>
        <w:t xml:space="preserve">42) </w:t>
      </w:r>
      <w:r w:rsidR="00874865" w:rsidRPr="00880608">
        <w:rPr>
          <w:rFonts w:ascii="Mangal" w:hAnsi="Mangal" w:cs="Mangal"/>
          <w:szCs w:val="22"/>
          <w:cs/>
        </w:rPr>
        <w:t xml:space="preserve">की धारा </w:t>
      </w:r>
      <w:r w:rsidR="00874865" w:rsidRPr="00880608">
        <w:rPr>
          <w:rFonts w:ascii="Mangal" w:hAnsi="Mangal" w:cs="Mangal"/>
          <w:szCs w:val="22"/>
        </w:rPr>
        <w:t xml:space="preserve">10(4) </w:t>
      </w:r>
      <w:r w:rsidR="00874865" w:rsidRPr="00880608">
        <w:rPr>
          <w:rFonts w:ascii="Mangal" w:hAnsi="Mangal" w:cs="Mangal"/>
          <w:szCs w:val="22"/>
          <w:cs/>
        </w:rPr>
        <w:t xml:space="preserve">और </w:t>
      </w:r>
      <w:r w:rsidR="00874865" w:rsidRPr="00880608">
        <w:rPr>
          <w:rFonts w:ascii="Mangal" w:hAnsi="Mangal" w:cs="Mangal"/>
          <w:szCs w:val="22"/>
        </w:rPr>
        <w:t xml:space="preserve">11(1) </w:t>
      </w:r>
      <w:r w:rsidR="00874865" w:rsidRPr="00880608">
        <w:rPr>
          <w:rFonts w:ascii="Mangal" w:hAnsi="Mangal" w:cs="Mangal"/>
          <w:szCs w:val="22"/>
          <w:cs/>
        </w:rPr>
        <w:t>के तहत जारी किए गए हैं और किसी अन्य कानून के अंतर्गत आवश्यक अनुमति/अनुमोदन</w:t>
      </w:r>
      <w:r w:rsidR="00874865" w:rsidRPr="00880608">
        <w:rPr>
          <w:rFonts w:ascii="Mangal" w:hAnsi="Mangal" w:cs="Mangal"/>
          <w:szCs w:val="22"/>
        </w:rPr>
        <w:t xml:space="preserve">, </w:t>
      </w:r>
      <w:r w:rsidR="00874865" w:rsidRPr="00880608">
        <w:rPr>
          <w:rFonts w:ascii="Mangal" w:hAnsi="Mangal" w:cs="Mangal"/>
          <w:szCs w:val="22"/>
          <w:cs/>
        </w:rPr>
        <w:t>यदि कोई हो</w:t>
      </w:r>
      <w:r w:rsidR="00874865" w:rsidRPr="00880608">
        <w:rPr>
          <w:rFonts w:ascii="Mangal" w:hAnsi="Mangal" w:cs="Mangal"/>
          <w:szCs w:val="22"/>
        </w:rPr>
        <w:t xml:space="preserve">, </w:t>
      </w:r>
      <w:r w:rsidR="00874865" w:rsidRPr="00880608">
        <w:rPr>
          <w:rFonts w:ascii="Mangal" w:hAnsi="Mangal" w:cs="Mangal"/>
          <w:szCs w:val="22"/>
          <w:cs/>
        </w:rPr>
        <w:t xml:space="preserve">के प्रति पूर्वाग्रह के बिना हैं। </w:t>
      </w:r>
    </w:p>
    <w:p w14:paraId="4EE0EE7A" w14:textId="77777777" w:rsidR="00874865" w:rsidRPr="00880608" w:rsidRDefault="00874865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2629AEDD" w14:textId="47E1A867" w:rsidR="00874865" w:rsidRPr="00880608" w:rsidRDefault="00BD221C" w:rsidP="00880608">
      <w:pPr>
        <w:pStyle w:val="NoSpacing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                                                                          </w:t>
      </w:r>
      <w:r w:rsidR="00874865" w:rsidRPr="00880608">
        <w:rPr>
          <w:rFonts w:ascii="Mangal" w:hAnsi="Mangal" w:cs="Mangal"/>
          <w:szCs w:val="22"/>
          <w:cs/>
        </w:rPr>
        <w:t>भवदीया</w:t>
      </w:r>
      <w:r w:rsidR="00874865" w:rsidRPr="00880608">
        <w:rPr>
          <w:rFonts w:ascii="Mangal" w:hAnsi="Mangal" w:cs="Mangal"/>
          <w:szCs w:val="22"/>
        </w:rPr>
        <w:t>,</w:t>
      </w:r>
    </w:p>
    <w:p w14:paraId="5EB5F931" w14:textId="77777777" w:rsidR="00874865" w:rsidRPr="00880608" w:rsidRDefault="00874865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7195A3C9" w14:textId="77777777" w:rsidR="00874865" w:rsidRPr="00880608" w:rsidRDefault="00874865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5AC19EEF" w14:textId="67B140BE" w:rsidR="00874865" w:rsidRPr="00880608" w:rsidRDefault="00BD221C" w:rsidP="00880608">
      <w:pPr>
        <w:pStyle w:val="NoSpacing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                                                                    </w:t>
      </w:r>
      <w:r w:rsidR="00874865" w:rsidRPr="00880608">
        <w:rPr>
          <w:rFonts w:ascii="Mangal" w:hAnsi="Mangal" w:cs="Mangal"/>
          <w:szCs w:val="22"/>
        </w:rPr>
        <w:t>(</w:t>
      </w:r>
      <w:r w:rsidR="00874865" w:rsidRPr="00880608">
        <w:rPr>
          <w:rFonts w:ascii="Mangal" w:hAnsi="Mangal" w:cs="Mangal"/>
          <w:szCs w:val="22"/>
          <w:cs/>
        </w:rPr>
        <w:t>डिम्पल भांडिया)</w:t>
      </w:r>
    </w:p>
    <w:p w14:paraId="0DC8336B" w14:textId="4A55C048" w:rsidR="008177FF" w:rsidRPr="00880608" w:rsidRDefault="00874865" w:rsidP="00880608">
      <w:pPr>
        <w:pStyle w:val="NoSpacing"/>
        <w:jc w:val="both"/>
        <w:rPr>
          <w:rFonts w:ascii="Mangal" w:hAnsi="Mangal" w:cs="Mangal"/>
          <w:szCs w:val="22"/>
        </w:rPr>
      </w:pPr>
      <w:r w:rsidRPr="00880608">
        <w:rPr>
          <w:rFonts w:ascii="Mangal" w:hAnsi="Mangal" w:cs="Mangal"/>
          <w:szCs w:val="22"/>
          <w:cs/>
        </w:rPr>
        <w:t xml:space="preserve">                                                            </w:t>
      </w:r>
      <w:r w:rsidR="00BD221C">
        <w:rPr>
          <w:rFonts w:ascii="Mangal" w:hAnsi="Mangal" w:cs="Mangal" w:hint="cs"/>
          <w:szCs w:val="22"/>
          <w:cs/>
        </w:rPr>
        <w:t xml:space="preserve">        </w:t>
      </w:r>
      <w:r w:rsidRPr="00880608">
        <w:rPr>
          <w:rFonts w:ascii="Mangal" w:hAnsi="Mangal" w:cs="Mangal"/>
          <w:szCs w:val="22"/>
          <w:cs/>
        </w:rPr>
        <w:t>मुख्य महाप्रबंधक</w:t>
      </w:r>
    </w:p>
    <w:p w14:paraId="54694E36" w14:textId="77777777" w:rsidR="008177FF" w:rsidRPr="00880608" w:rsidRDefault="008177FF" w:rsidP="00880608">
      <w:pPr>
        <w:pStyle w:val="NoSpacing"/>
        <w:jc w:val="both"/>
        <w:rPr>
          <w:rFonts w:ascii="Mangal" w:hAnsi="Mangal" w:cs="Mangal"/>
          <w:szCs w:val="22"/>
        </w:rPr>
      </w:pPr>
    </w:p>
    <w:p w14:paraId="66EA4C40" w14:textId="77777777" w:rsidR="008F4344" w:rsidRPr="00880608" w:rsidRDefault="008F4344" w:rsidP="00880608">
      <w:pPr>
        <w:pStyle w:val="NoSpacing"/>
        <w:jc w:val="both"/>
        <w:rPr>
          <w:rFonts w:ascii="Mangal" w:hAnsi="Mangal" w:cs="Mangal"/>
          <w:szCs w:val="22"/>
        </w:rPr>
      </w:pPr>
    </w:p>
    <w:sectPr w:rsidR="008F4344" w:rsidRPr="00880608" w:rsidSect="00CE7DB3">
      <w:headerReference w:type="first" r:id="rId18"/>
      <w:footerReference w:type="first" r:id="rId19"/>
      <w:pgSz w:w="11906" w:h="16838"/>
      <w:pgMar w:top="1440" w:right="1440" w:bottom="1440" w:left="1440" w:header="708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1A24" w14:textId="77777777" w:rsidR="003D5BA3" w:rsidRDefault="003D5BA3" w:rsidP="00AE7232">
      <w:pPr>
        <w:spacing w:after="0" w:line="240" w:lineRule="auto"/>
      </w:pPr>
      <w:r>
        <w:separator/>
      </w:r>
    </w:p>
  </w:endnote>
  <w:endnote w:type="continuationSeparator" w:id="0">
    <w:p w14:paraId="7A4BA1DA" w14:textId="77777777" w:rsidR="003D5BA3" w:rsidRDefault="003D5BA3" w:rsidP="00AE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0AF0" w14:textId="77777777" w:rsidR="00A0734E" w:rsidRPr="006B01E2" w:rsidRDefault="00A0734E" w:rsidP="00A0734E">
    <w:pPr>
      <w:spacing w:after="0" w:line="240" w:lineRule="auto"/>
      <w:jc w:val="center"/>
      <w:rPr>
        <w:rFonts w:ascii="Arial" w:hAnsi="Arial" w:cs="Mangal"/>
        <w:color w:val="000000"/>
        <w:sz w:val="12"/>
        <w:szCs w:val="12"/>
      </w:rPr>
    </w:pPr>
    <w:r w:rsidRPr="006B01E2">
      <w:rPr>
        <w:rFonts w:ascii="Mangal" w:hAnsi="Mangal" w:cs="Mangal" w:hint="cs"/>
        <w:color w:val="000000"/>
        <w:sz w:val="12"/>
        <w:szCs w:val="12"/>
        <w:cs/>
        <w:lang w:eastAsia="hi-IN"/>
      </w:rPr>
      <w:t xml:space="preserve">वित्तीय बाज़ार विनियमन </w:t>
    </w: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विभाग</w:t>
    </w:r>
    <w:r w:rsidRPr="006B01E2">
      <w:rPr>
        <w:rFonts w:ascii="Arial" w:hAnsi="Arial" w:cs="Arial"/>
        <w:color w:val="000000"/>
        <w:sz w:val="12"/>
        <w:szCs w:val="12"/>
        <w:cs/>
        <w:lang w:val="hi-IN"/>
      </w:rPr>
      <w:t>,</w:t>
    </w: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केंद्रीय कार्यालय</w:t>
    </w:r>
    <w:r w:rsidRPr="006B01E2">
      <w:rPr>
        <w:rFonts w:ascii="Arial" w:hAnsi="Arial" w:cs="Mangal" w:hint="cs"/>
        <w:color w:val="000000"/>
        <w:sz w:val="12"/>
        <w:szCs w:val="12"/>
        <w:cs/>
        <w:lang w:eastAsia="hi-IN"/>
      </w:rPr>
      <w:t xml:space="preserve"> </w:t>
    </w:r>
    <w:r w:rsidRPr="006B01E2">
      <w:rPr>
        <w:rFonts w:ascii="Mangal" w:hAnsi="Mangal" w:cs="Mangal" w:hint="cs"/>
        <w:color w:val="000000"/>
        <w:sz w:val="12"/>
        <w:szCs w:val="12"/>
        <w:cs/>
        <w:lang w:eastAsia="hi-IN"/>
      </w:rPr>
      <w:t>भवन</w:t>
    </w:r>
    <w:r w:rsidRPr="006B01E2">
      <w:rPr>
        <w:rFonts w:ascii="Arial" w:hAnsi="Arial" w:cs="Mangal"/>
        <w:color w:val="000000"/>
        <w:sz w:val="12"/>
        <w:szCs w:val="12"/>
        <w:lang w:eastAsia="hi-IN"/>
      </w:rPr>
      <w:t xml:space="preserve">, </w:t>
    </w:r>
    <w:r w:rsidR="004341E8" w:rsidRPr="006B01E2">
      <w:rPr>
        <w:rFonts w:ascii="Arial" w:hAnsi="Arial" w:cs="Mangal" w:hint="cs"/>
        <w:color w:val="000000"/>
        <w:sz w:val="12"/>
        <w:szCs w:val="12"/>
        <w:cs/>
        <w:lang w:eastAsia="hi-IN"/>
      </w:rPr>
      <w:t>नौवीं</w:t>
    </w:r>
    <w:r w:rsidR="004341E8" w:rsidRPr="006B01E2">
      <w:rPr>
        <w:rFonts w:ascii="Arial" w:hAnsi="Arial" w:cs="Mangal"/>
        <w:color w:val="000000"/>
        <w:sz w:val="12"/>
        <w:szCs w:val="12"/>
        <w:cs/>
        <w:lang w:eastAsia="hi-IN"/>
      </w:rPr>
      <w:t xml:space="preserve"> </w:t>
    </w:r>
    <w:r w:rsidR="004341E8" w:rsidRPr="006B01E2">
      <w:rPr>
        <w:rFonts w:ascii="Arial" w:hAnsi="Arial" w:cs="Mangal" w:hint="cs"/>
        <w:color w:val="000000"/>
        <w:sz w:val="12"/>
        <w:szCs w:val="12"/>
        <w:cs/>
        <w:lang w:eastAsia="hi-IN"/>
      </w:rPr>
      <w:t>मंजिल</w:t>
    </w:r>
    <w:r w:rsidRPr="006B01E2">
      <w:rPr>
        <w:rFonts w:ascii="Mangal" w:hAnsi="Mangal" w:cs="Mangal" w:hint="cs"/>
        <w:color w:val="000000"/>
        <w:sz w:val="12"/>
        <w:szCs w:val="12"/>
        <w:lang w:eastAsia="hi-IN"/>
      </w:rPr>
      <w:t>,</w:t>
    </w:r>
    <w:r w:rsidRPr="006B01E2">
      <w:rPr>
        <w:rFonts w:ascii="Mangal" w:hAnsi="Mangal" w:cs="Mangal" w:hint="cs"/>
        <w:color w:val="000000"/>
        <w:sz w:val="12"/>
        <w:szCs w:val="12"/>
        <w:cs/>
        <w:lang w:eastAsia="hi-IN"/>
      </w:rPr>
      <w:t xml:space="preserve"> </w:t>
    </w: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शहीद भगत सिंह मार्ग</w:t>
    </w:r>
    <w:r w:rsidRPr="006B01E2">
      <w:rPr>
        <w:rFonts w:ascii="Arial" w:hAnsi="Arial" w:cs="Arial"/>
        <w:color w:val="000000"/>
        <w:sz w:val="12"/>
        <w:szCs w:val="12"/>
        <w:cs/>
        <w:lang w:val="hi-IN"/>
      </w:rPr>
      <w:t>,</w:t>
    </w:r>
    <w:r w:rsidRPr="006B01E2">
      <w:rPr>
        <w:rFonts w:ascii="Arial" w:hAnsi="Arial" w:cs="Mangal"/>
        <w:color w:val="000000"/>
        <w:sz w:val="12"/>
        <w:szCs w:val="12"/>
        <w:cs/>
        <w:lang w:val="hi-IN"/>
      </w:rPr>
      <w:t xml:space="preserve"> फोर्ट</w:t>
    </w:r>
    <w:r w:rsidRPr="006B01E2">
      <w:rPr>
        <w:rFonts w:ascii="Arial" w:hAnsi="Arial" w:cs="Arial"/>
        <w:color w:val="000000"/>
        <w:sz w:val="12"/>
        <w:szCs w:val="12"/>
        <w:cs/>
        <w:lang w:val="hi-IN"/>
      </w:rPr>
      <w:t>,</w:t>
    </w:r>
    <w:r w:rsidR="009527F4" w:rsidRPr="006B01E2">
      <w:rPr>
        <w:rFonts w:ascii="Arial" w:hAnsi="Arial" w:cs="Mangal" w:hint="cs"/>
        <w:color w:val="000000"/>
        <w:sz w:val="12"/>
        <w:szCs w:val="12"/>
        <w:cs/>
        <w:lang w:val="hi-IN"/>
      </w:rPr>
      <w:t xml:space="preserve"> </w:t>
    </w: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मुंबई–</w:t>
    </w:r>
    <w:r w:rsidRPr="006B01E2">
      <w:rPr>
        <w:rFonts w:ascii="Arial" w:hAnsi="Arial" w:cs="Mangal"/>
        <w:color w:val="000000"/>
        <w:sz w:val="12"/>
        <w:szCs w:val="12"/>
        <w:cs/>
        <w:lang w:val="hi-IN"/>
      </w:rPr>
      <w:t>400001</w:t>
    </w:r>
    <w:r w:rsidRPr="006B01E2">
      <w:rPr>
        <w:rFonts w:ascii="Arial" w:hAnsi="Arial" w:cs="Mangal"/>
        <w:color w:val="000000"/>
        <w:sz w:val="12"/>
        <w:szCs w:val="12"/>
      </w:rPr>
      <w:t>.</w:t>
    </w:r>
    <w:r w:rsidRPr="006B01E2">
      <w:rPr>
        <w:rFonts w:ascii="Mangal" w:hAnsi="Mangal" w:cs="Mangal" w:hint="cs"/>
        <w:color w:val="000000"/>
        <w:sz w:val="12"/>
        <w:szCs w:val="12"/>
        <w:cs/>
      </w:rPr>
      <w:t>भारत</w:t>
    </w:r>
  </w:p>
  <w:p w14:paraId="073C7773" w14:textId="3813BA33" w:rsidR="00A0734E" w:rsidRPr="006B01E2" w:rsidRDefault="00A0734E" w:rsidP="00A0734E">
    <w:pPr>
      <w:pBdr>
        <w:bottom w:val="single" w:sz="6" w:space="1" w:color="auto"/>
      </w:pBdr>
      <w:spacing w:after="0" w:line="240" w:lineRule="auto"/>
      <w:jc w:val="center"/>
      <w:rPr>
        <w:rFonts w:ascii="Arial" w:hAnsi="Arial" w:cs="Mangal"/>
        <w:color w:val="000000"/>
        <w:sz w:val="12"/>
        <w:szCs w:val="12"/>
      </w:rPr>
    </w:pP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फोन</w:t>
    </w:r>
    <w:r w:rsidRPr="006B01E2">
      <w:rPr>
        <w:rFonts w:ascii="Arial" w:hAnsi="Arial" w:cs="Mangal"/>
        <w:color w:val="000000"/>
        <w:sz w:val="12"/>
        <w:szCs w:val="12"/>
        <w:cs/>
        <w:lang w:val="hi-IN"/>
      </w:rPr>
      <w:t>:</w:t>
    </w:r>
    <w:r w:rsidRPr="006B01E2">
      <w:rPr>
        <w:rFonts w:ascii="Arial" w:hAnsi="Arial" w:cs="Mangal"/>
        <w:color w:val="000000"/>
        <w:sz w:val="12"/>
        <w:szCs w:val="12"/>
      </w:rPr>
      <w:t xml:space="preserve"> (</w:t>
    </w:r>
    <w:r w:rsidRPr="006B01E2">
      <w:rPr>
        <w:rFonts w:ascii="Arial" w:hAnsi="Arial" w:cs="Mangal"/>
        <w:color w:val="000000"/>
        <w:sz w:val="12"/>
        <w:szCs w:val="12"/>
        <w:cs/>
        <w:lang w:val="hi-IN"/>
      </w:rPr>
      <w:t>91-22)</w:t>
    </w:r>
    <w:r w:rsidRPr="006B01E2">
      <w:rPr>
        <w:rFonts w:ascii="Arial" w:hAnsi="Arial" w:cs="Mangal"/>
        <w:color w:val="000000"/>
        <w:sz w:val="12"/>
        <w:szCs w:val="12"/>
      </w:rPr>
      <w:t xml:space="preserve"> 2260 1000</w:t>
    </w:r>
    <w:r w:rsidRPr="006B01E2">
      <w:rPr>
        <w:rFonts w:ascii="Arial" w:hAnsi="Arial" w:cs="Arial"/>
        <w:color w:val="000000"/>
        <w:sz w:val="12"/>
        <w:szCs w:val="12"/>
        <w:cs/>
        <w:lang w:val="hi-IN"/>
      </w:rPr>
      <w:t>,</w:t>
    </w:r>
    <w:r w:rsidRPr="006B01E2">
      <w:rPr>
        <w:rFonts w:ascii="Arial" w:hAnsi="Arial" w:cs="Mangal"/>
        <w:color w:val="000000"/>
        <w:sz w:val="12"/>
        <w:szCs w:val="12"/>
      </w:rPr>
      <w:t xml:space="preserve"> </w:t>
    </w:r>
    <w:r w:rsidRPr="006B01E2">
      <w:rPr>
        <w:rFonts w:ascii="Mangal" w:hAnsi="Mangal" w:cs="Mangal" w:hint="cs"/>
        <w:color w:val="000000"/>
        <w:sz w:val="12"/>
        <w:szCs w:val="12"/>
        <w:cs/>
      </w:rPr>
      <w:t xml:space="preserve">ई-मेल: </w:t>
    </w:r>
    <w:hyperlink r:id="rId1" w:history="1">
      <w:r w:rsidRPr="006B01E2">
        <w:rPr>
          <w:rStyle w:val="Hyperlink"/>
          <w:rFonts w:ascii="Mangal" w:hAnsi="Mangal" w:cs="Mangal"/>
          <w:sz w:val="12"/>
          <w:szCs w:val="12"/>
        </w:rPr>
        <w:t>cgmfmrd@rbi.org.in</w:t>
      </w:r>
    </w:hyperlink>
  </w:p>
  <w:p w14:paraId="35BF3D96" w14:textId="77777777" w:rsidR="00A0734E" w:rsidRPr="006B01E2" w:rsidRDefault="00A0734E" w:rsidP="00A0734E">
    <w:pPr>
      <w:spacing w:after="0" w:line="240" w:lineRule="auto"/>
      <w:jc w:val="center"/>
      <w:rPr>
        <w:rFonts w:ascii="Arial" w:hAnsi="Arial" w:cs="Arial"/>
        <w:color w:val="000000"/>
        <w:sz w:val="12"/>
        <w:szCs w:val="12"/>
        <w:cs/>
      </w:rPr>
    </w:pPr>
    <w:r w:rsidRPr="006B01E2">
      <w:rPr>
        <w:rFonts w:ascii="Arial" w:hAnsi="Arial" w:cs="Arial"/>
        <w:color w:val="000000"/>
        <w:sz w:val="12"/>
        <w:szCs w:val="12"/>
      </w:rPr>
      <w:t>Financial Markets Regulation Department, Central Office Building, 9</w:t>
    </w:r>
    <w:r w:rsidRPr="006B01E2">
      <w:rPr>
        <w:rFonts w:ascii="Arial" w:hAnsi="Arial" w:cs="Arial"/>
        <w:color w:val="000000"/>
        <w:sz w:val="12"/>
        <w:szCs w:val="12"/>
        <w:vertAlign w:val="superscript"/>
      </w:rPr>
      <w:t>th</w:t>
    </w:r>
    <w:r w:rsidRPr="006B01E2">
      <w:rPr>
        <w:rFonts w:ascii="Arial" w:hAnsi="Arial" w:cs="Arial"/>
        <w:color w:val="000000"/>
        <w:sz w:val="12"/>
        <w:szCs w:val="12"/>
      </w:rPr>
      <w:t xml:space="preserve"> Floor, Shahid Bhagat Singh Marg, Fort, Mumbai – 400001. India</w:t>
    </w:r>
  </w:p>
  <w:p w14:paraId="04AA6FEC" w14:textId="28FDE0E7" w:rsidR="00A0734E" w:rsidRPr="006B01E2" w:rsidRDefault="00A0734E" w:rsidP="00A0734E">
    <w:pPr>
      <w:spacing w:after="0" w:line="240" w:lineRule="auto"/>
      <w:jc w:val="center"/>
      <w:rPr>
        <w:rFonts w:ascii="Arial" w:hAnsi="Arial" w:cs="Arial"/>
        <w:color w:val="000000"/>
        <w:sz w:val="12"/>
        <w:szCs w:val="12"/>
      </w:rPr>
    </w:pPr>
    <w:r w:rsidRPr="006B01E2">
      <w:rPr>
        <w:rFonts w:ascii="Arial" w:hAnsi="Arial" w:cs="Arial"/>
        <w:color w:val="000000"/>
        <w:sz w:val="12"/>
        <w:szCs w:val="12"/>
      </w:rPr>
      <w:t xml:space="preserve">Tel: (91-22) </w:t>
    </w:r>
    <w:r w:rsidR="007715B3">
      <w:rPr>
        <w:rFonts w:ascii="Arial" w:hAnsi="Arial" w:cs="Arial"/>
        <w:color w:val="000000"/>
        <w:sz w:val="12"/>
        <w:szCs w:val="12"/>
      </w:rPr>
      <w:t>2260 1000,</w:t>
    </w:r>
    <w:r w:rsidRPr="006B01E2">
      <w:rPr>
        <w:rFonts w:ascii="Arial" w:hAnsi="Arial" w:cs="Arial"/>
        <w:color w:val="000000"/>
        <w:sz w:val="12"/>
        <w:szCs w:val="12"/>
      </w:rPr>
      <w:t xml:space="preserve"> e-mail- </w:t>
    </w:r>
    <w:hyperlink r:id="rId2" w:history="1">
      <w:r w:rsidRPr="006B01E2">
        <w:rPr>
          <w:rStyle w:val="Hyperlink"/>
          <w:rFonts w:ascii="Arial" w:hAnsi="Arial" w:cs="Arial"/>
          <w:sz w:val="12"/>
          <w:szCs w:val="12"/>
        </w:rPr>
        <w:t>cgmfmrd@rbi.org.in</w:t>
      </w:r>
    </w:hyperlink>
  </w:p>
  <w:p w14:paraId="19946EB4" w14:textId="77777777" w:rsidR="00A0734E" w:rsidRPr="006B01E2" w:rsidRDefault="00A0734E" w:rsidP="00A0734E">
    <w:pPr>
      <w:spacing w:after="0" w:line="240" w:lineRule="auto"/>
      <w:jc w:val="center"/>
      <w:rPr>
        <w:rFonts w:ascii="Arial" w:hAnsi="Arial" w:cs="Arial"/>
        <w:color w:val="000000"/>
        <w:sz w:val="12"/>
        <w:szCs w:val="12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</w:tblGrid>
    <w:tr w:rsidR="00A0734E" w:rsidRPr="006B01E2" w14:paraId="1A1F01F8" w14:textId="77777777" w:rsidTr="00C935C9">
      <w:trPr>
        <w:jc w:val="center"/>
      </w:trPr>
      <w:tc>
        <w:tcPr>
          <w:tcW w:w="2977" w:type="dxa"/>
        </w:tcPr>
        <w:p w14:paraId="6E67AB2E" w14:textId="77777777" w:rsidR="00A0734E" w:rsidRPr="006B01E2" w:rsidRDefault="00A0734E" w:rsidP="00A0734E">
          <w:pPr>
            <w:pStyle w:val="Footer"/>
            <w:jc w:val="center"/>
            <w:rPr>
              <w:sz w:val="12"/>
              <w:szCs w:val="12"/>
              <w:cs/>
              <w:lang w:eastAsia="en-IN"/>
            </w:rPr>
          </w:pPr>
          <w:r w:rsidRPr="006B01E2">
            <w:rPr>
              <w:rFonts w:ascii="Kokila" w:hAnsi="Kokila" w:cs="Kokila" w:hint="cs"/>
              <w:sz w:val="12"/>
              <w:szCs w:val="12"/>
              <w:cs/>
              <w:lang w:eastAsia="en-IN"/>
            </w:rPr>
            <w:t>हिन्दी आसान है</w:t>
          </w:r>
          <w:r w:rsidRPr="006B01E2">
            <w:rPr>
              <w:rFonts w:ascii="Kokila" w:hAnsi="Kokila" w:cs="Kokila" w:hint="cs"/>
              <w:sz w:val="12"/>
              <w:szCs w:val="12"/>
              <w:lang w:eastAsia="en-IN"/>
            </w:rPr>
            <w:t>,</w:t>
          </w:r>
          <w:r w:rsidRPr="006B01E2">
            <w:rPr>
              <w:rFonts w:ascii="Kokila" w:hAnsi="Kokila" w:cs="Kokila" w:hint="cs"/>
              <w:sz w:val="12"/>
              <w:szCs w:val="12"/>
              <w:cs/>
              <w:lang w:eastAsia="en-IN"/>
            </w:rPr>
            <w:t xml:space="preserve"> इसका प्रयोग बढ़ाइए </w:t>
          </w:r>
        </w:p>
      </w:tc>
    </w:tr>
  </w:tbl>
  <w:p w14:paraId="329B3D1E" w14:textId="77777777" w:rsidR="00CE7DB3" w:rsidRPr="006B01E2" w:rsidRDefault="00CE7DB3" w:rsidP="006B01E2">
    <w:pPr>
      <w:spacing w:after="0" w:line="240" w:lineRule="auto"/>
      <w:jc w:val="center"/>
      <w:rPr>
        <w:rFonts w:ascii="Mangal" w:hAnsi="Mangal" w:cs="Mangal"/>
        <w:color w:val="000000"/>
        <w:sz w:val="12"/>
        <w:szCs w:val="12"/>
        <w:lang w:val="en-US" w:eastAsia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F3EB0" w14:textId="77777777" w:rsidR="003D5BA3" w:rsidRDefault="003D5BA3" w:rsidP="00AE7232">
      <w:pPr>
        <w:spacing w:after="0" w:line="240" w:lineRule="auto"/>
      </w:pPr>
      <w:r>
        <w:separator/>
      </w:r>
    </w:p>
  </w:footnote>
  <w:footnote w:type="continuationSeparator" w:id="0">
    <w:p w14:paraId="4EF200B3" w14:textId="77777777" w:rsidR="003D5BA3" w:rsidRDefault="003D5BA3" w:rsidP="00AE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ACF3B" w14:textId="330733FE" w:rsidR="0033712E" w:rsidRDefault="00F70D42" w:rsidP="0033712E">
    <w:pPr>
      <w:pStyle w:val="Header"/>
      <w:jc w:val="center"/>
    </w:pPr>
    <w:r>
      <w:rPr>
        <w:noProof/>
        <w:lang w:eastAsia="en-IN" w:bidi="ar-SA"/>
      </w:rPr>
      <w:drawing>
        <wp:anchor distT="0" distB="0" distL="114300" distR="114300" simplePos="0" relativeHeight="251660288" behindDoc="1" locked="0" layoutInCell="1" allowOverlap="1" wp14:anchorId="3FA6E481" wp14:editId="2497AA83">
          <wp:simplePos x="0" y="0"/>
          <wp:positionH relativeFrom="column">
            <wp:posOffset>4610100</wp:posOffset>
          </wp:positionH>
          <wp:positionV relativeFrom="paragraph">
            <wp:posOffset>350520</wp:posOffset>
          </wp:positionV>
          <wp:extent cx="1050290" cy="916245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91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D5E" w:rsidRPr="00335F36">
      <w:rPr>
        <w:noProof/>
        <w:lang w:eastAsia="en-IN" w:bidi="ar-SA"/>
      </w:rPr>
      <w:drawing>
        <wp:inline distT="0" distB="0" distL="0" distR="0" wp14:anchorId="27701759" wp14:editId="43717626">
          <wp:extent cx="2640965" cy="996315"/>
          <wp:effectExtent l="0" t="0" r="0" b="0"/>
          <wp:docPr id="1" name="Picture 7" descr="C:\Users\grajasekaran\Desktop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ajasekaran\Desktop\Untitl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CE95E" w14:textId="335D8306" w:rsidR="0033712E" w:rsidRPr="00AE7232" w:rsidRDefault="00F70D42" w:rsidP="00F70D42">
    <w:pPr>
      <w:tabs>
        <w:tab w:val="center" w:pos="1849"/>
      </w:tabs>
      <w:spacing w:after="0"/>
    </w:pPr>
    <w:r>
      <w:rPr>
        <w:rFonts w:ascii="Times New Roman" w:hAnsi="Times New Roman"/>
        <w:noProof/>
        <w:sz w:val="24"/>
        <w:szCs w:val="24"/>
        <w:lang w:eastAsia="en-IN" w:bidi="ar-SA"/>
      </w:rPr>
      <w:drawing>
        <wp:anchor distT="0" distB="0" distL="114300" distR="114300" simplePos="0" relativeHeight="251662336" behindDoc="1" locked="0" layoutInCell="1" allowOverlap="1" wp14:anchorId="16FBA19F" wp14:editId="4E742069">
          <wp:simplePos x="0" y="0"/>
          <wp:positionH relativeFrom="column">
            <wp:posOffset>268992</wp:posOffset>
          </wp:positionH>
          <wp:positionV relativeFrom="page">
            <wp:posOffset>964614</wp:posOffset>
          </wp:positionV>
          <wp:extent cx="635000" cy="635000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ngal" w:hAnsi="Mangal"/>
      </w:rPr>
      <w:tab/>
    </w:r>
    <w:r w:rsidR="00F90D5E" w:rsidRPr="00C65417">
      <w:rPr>
        <w:rFonts w:ascii="Times New Roman" w:hAnsi="Times New Roman"/>
        <w:noProof/>
        <w:sz w:val="32"/>
        <w:szCs w:val="28"/>
        <w:lang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548FD" wp14:editId="5B2DE5C1">
              <wp:simplePos x="0" y="0"/>
              <wp:positionH relativeFrom="column">
                <wp:posOffset>4169410</wp:posOffset>
              </wp:positionH>
              <wp:positionV relativeFrom="paragraph">
                <wp:posOffset>187325</wp:posOffset>
              </wp:positionV>
              <wp:extent cx="1518285" cy="0"/>
              <wp:effectExtent l="6985" t="6350" r="8255" b="12700"/>
              <wp:wrapNone/>
              <wp:docPr id="3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82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266BD0A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pt,14.75pt" to="447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" strokeweight="1pt"/>
          </w:pict>
        </mc:Fallback>
      </mc:AlternateContent>
    </w:r>
    <w:r w:rsidR="00F90D5E" w:rsidRPr="00C65417">
      <w:rPr>
        <w:rFonts w:ascii="Times New Roman" w:hAnsi="Times New Roman"/>
        <w:noProof/>
        <w:sz w:val="32"/>
        <w:szCs w:val="28"/>
        <w:lang w:eastAsia="en-IN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400C5" wp14:editId="022E4F60">
              <wp:simplePos x="0" y="0"/>
              <wp:positionH relativeFrom="column">
                <wp:posOffset>24130</wp:posOffset>
              </wp:positionH>
              <wp:positionV relativeFrom="paragraph">
                <wp:posOffset>186690</wp:posOffset>
              </wp:positionV>
              <wp:extent cx="1518920" cy="0"/>
              <wp:effectExtent l="14605" t="15240" r="9525" b="13335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89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EB63F55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4.7pt" to="121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" strokeweight="1pt"/>
          </w:pict>
        </mc:Fallback>
      </mc:AlternateContent>
    </w:r>
    <w:r>
      <w:rPr>
        <w:rFonts w:ascii="Mangal" w:hAnsi="Mangal"/>
      </w:rPr>
      <w:tab/>
      <w:t xml:space="preserve">    </w:t>
    </w:r>
    <w:r w:rsidR="0033712E">
      <w:rPr>
        <w:rFonts w:ascii="Times New Roman" w:hAnsi="Times New Roman"/>
        <w:sz w:val="32"/>
        <w:szCs w:val="28"/>
      </w:rPr>
      <w:t>RE</w:t>
    </w:r>
    <w:r w:rsidR="0033712E" w:rsidRPr="00AE7232">
      <w:rPr>
        <w:rFonts w:ascii="Times New Roman" w:hAnsi="Times New Roman"/>
        <w:sz w:val="32"/>
        <w:szCs w:val="28"/>
      </w:rPr>
      <w:t>SERVE BANK OF INDIA</w:t>
    </w:r>
  </w:p>
  <w:p w14:paraId="22F19A4F" w14:textId="550B79E9" w:rsidR="0033712E" w:rsidRPr="00AE7232" w:rsidRDefault="0099763A" w:rsidP="0033712E">
    <w:pPr>
      <w:pStyle w:val="Header"/>
      <w:jc w:val="center"/>
      <w:rPr>
        <w:rFonts w:ascii="Arial" w:hAnsi="Arial" w:cs="Arial"/>
        <w:sz w:val="24"/>
        <w:szCs w:val="22"/>
      </w:rPr>
    </w:pPr>
    <w:hyperlink r:id="rId4" w:history="1">
      <w:r w:rsidR="0033712E" w:rsidRPr="0099763A">
        <w:rPr>
          <w:rStyle w:val="Hyperlink"/>
          <w:rFonts w:ascii="Arial" w:hAnsi="Arial" w:cs="Arial"/>
          <w:sz w:val="24"/>
          <w:szCs w:val="22"/>
        </w:rPr>
        <w:t>www.rbi.org.in</w:t>
      </w:r>
    </w:hyperlink>
  </w:p>
  <w:p w14:paraId="29B99667" w14:textId="77777777" w:rsidR="0033712E" w:rsidRDefault="00337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D07"/>
    <w:multiLevelType w:val="hybridMultilevel"/>
    <w:tmpl w:val="26CA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603E"/>
    <w:multiLevelType w:val="hybridMultilevel"/>
    <w:tmpl w:val="0CE05E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40A7"/>
    <w:multiLevelType w:val="hybridMultilevel"/>
    <w:tmpl w:val="8B7A4362"/>
    <w:lvl w:ilvl="0" w:tplc="6AEC649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34C"/>
    <w:multiLevelType w:val="hybridMultilevel"/>
    <w:tmpl w:val="C1AC8514"/>
    <w:lvl w:ilvl="0" w:tplc="E870CCC2">
      <w:start w:val="1"/>
      <w:numFmt w:val="lowerLetter"/>
      <w:lvlText w:val="%1)"/>
      <w:lvlJc w:val="left"/>
      <w:pPr>
        <w:ind w:left="680" w:hanging="32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032D"/>
    <w:multiLevelType w:val="multilevel"/>
    <w:tmpl w:val="41D88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F158C"/>
    <w:multiLevelType w:val="hybridMultilevel"/>
    <w:tmpl w:val="E56E5B8A"/>
    <w:lvl w:ilvl="0" w:tplc="80F6BF3C">
      <w:start w:val="1"/>
      <w:numFmt w:val="lowerLetter"/>
      <w:lvlText w:val="%1)"/>
      <w:lvlJc w:val="left"/>
      <w:pPr>
        <w:ind w:left="680" w:hanging="32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63F"/>
    <w:multiLevelType w:val="hybridMultilevel"/>
    <w:tmpl w:val="41A61336"/>
    <w:lvl w:ilvl="0" w:tplc="FD74E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517A1"/>
    <w:multiLevelType w:val="multilevel"/>
    <w:tmpl w:val="41D88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706C1"/>
    <w:multiLevelType w:val="hybridMultilevel"/>
    <w:tmpl w:val="A2DA00C6"/>
    <w:lvl w:ilvl="0" w:tplc="E864CA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32"/>
    <w:rsid w:val="00006022"/>
    <w:rsid w:val="0001665A"/>
    <w:rsid w:val="0002322B"/>
    <w:rsid w:val="00033562"/>
    <w:rsid w:val="000513E0"/>
    <w:rsid w:val="00060441"/>
    <w:rsid w:val="00062F38"/>
    <w:rsid w:val="0006532A"/>
    <w:rsid w:val="00065AE8"/>
    <w:rsid w:val="000829D5"/>
    <w:rsid w:val="0009497C"/>
    <w:rsid w:val="000A0AB2"/>
    <w:rsid w:val="000D0964"/>
    <w:rsid w:val="000E0691"/>
    <w:rsid w:val="000E3692"/>
    <w:rsid w:val="000F6B6A"/>
    <w:rsid w:val="00102D6C"/>
    <w:rsid w:val="001060F0"/>
    <w:rsid w:val="00114305"/>
    <w:rsid w:val="00117717"/>
    <w:rsid w:val="00143CA1"/>
    <w:rsid w:val="00147103"/>
    <w:rsid w:val="0016107D"/>
    <w:rsid w:val="00177B4F"/>
    <w:rsid w:val="001961B7"/>
    <w:rsid w:val="001A0AD0"/>
    <w:rsid w:val="001A3BA2"/>
    <w:rsid w:val="001B119F"/>
    <w:rsid w:val="001C7231"/>
    <w:rsid w:val="001D3536"/>
    <w:rsid w:val="001E3BDB"/>
    <w:rsid w:val="001E41A1"/>
    <w:rsid w:val="001E43ED"/>
    <w:rsid w:val="00200170"/>
    <w:rsid w:val="0020621C"/>
    <w:rsid w:val="00212841"/>
    <w:rsid w:val="0021477C"/>
    <w:rsid w:val="002225DD"/>
    <w:rsid w:val="002314D1"/>
    <w:rsid w:val="00237126"/>
    <w:rsid w:val="00247039"/>
    <w:rsid w:val="0025210A"/>
    <w:rsid w:val="00252F87"/>
    <w:rsid w:val="00254CEB"/>
    <w:rsid w:val="0025564C"/>
    <w:rsid w:val="002654A0"/>
    <w:rsid w:val="002A67CA"/>
    <w:rsid w:val="002B667E"/>
    <w:rsid w:val="002C41C3"/>
    <w:rsid w:val="002C5313"/>
    <w:rsid w:val="002C62C3"/>
    <w:rsid w:val="002D03E3"/>
    <w:rsid w:val="002D78E1"/>
    <w:rsid w:val="002F412B"/>
    <w:rsid w:val="002F57B4"/>
    <w:rsid w:val="002F7EE2"/>
    <w:rsid w:val="00316794"/>
    <w:rsid w:val="00335F36"/>
    <w:rsid w:val="0033712E"/>
    <w:rsid w:val="00341A53"/>
    <w:rsid w:val="00346C08"/>
    <w:rsid w:val="00353AE4"/>
    <w:rsid w:val="003635F3"/>
    <w:rsid w:val="00367094"/>
    <w:rsid w:val="0037097F"/>
    <w:rsid w:val="00373176"/>
    <w:rsid w:val="00375829"/>
    <w:rsid w:val="00377394"/>
    <w:rsid w:val="00380386"/>
    <w:rsid w:val="00385BD4"/>
    <w:rsid w:val="00387287"/>
    <w:rsid w:val="003A4AA8"/>
    <w:rsid w:val="003A58C3"/>
    <w:rsid w:val="003B175C"/>
    <w:rsid w:val="003C1567"/>
    <w:rsid w:val="003D2214"/>
    <w:rsid w:val="003D5BA3"/>
    <w:rsid w:val="003F463A"/>
    <w:rsid w:val="003F5FD9"/>
    <w:rsid w:val="00402AEC"/>
    <w:rsid w:val="00410212"/>
    <w:rsid w:val="0043110F"/>
    <w:rsid w:val="004341E8"/>
    <w:rsid w:val="0043455E"/>
    <w:rsid w:val="004430C9"/>
    <w:rsid w:val="00444E4B"/>
    <w:rsid w:val="00451359"/>
    <w:rsid w:val="00451C13"/>
    <w:rsid w:val="00457F18"/>
    <w:rsid w:val="0047452A"/>
    <w:rsid w:val="0048559C"/>
    <w:rsid w:val="004916CF"/>
    <w:rsid w:val="00496505"/>
    <w:rsid w:val="004B180B"/>
    <w:rsid w:val="004C2062"/>
    <w:rsid w:val="004D1D28"/>
    <w:rsid w:val="004D3A7E"/>
    <w:rsid w:val="004D41FD"/>
    <w:rsid w:val="004F5B91"/>
    <w:rsid w:val="0050643E"/>
    <w:rsid w:val="0051312A"/>
    <w:rsid w:val="0051424A"/>
    <w:rsid w:val="00536BD3"/>
    <w:rsid w:val="00542140"/>
    <w:rsid w:val="00543E2F"/>
    <w:rsid w:val="005457F3"/>
    <w:rsid w:val="00551187"/>
    <w:rsid w:val="0055440A"/>
    <w:rsid w:val="00565670"/>
    <w:rsid w:val="005670E2"/>
    <w:rsid w:val="0057332E"/>
    <w:rsid w:val="00573C45"/>
    <w:rsid w:val="00575965"/>
    <w:rsid w:val="0058542D"/>
    <w:rsid w:val="00591957"/>
    <w:rsid w:val="00595273"/>
    <w:rsid w:val="005978C3"/>
    <w:rsid w:val="005B220E"/>
    <w:rsid w:val="005B3154"/>
    <w:rsid w:val="005B67E3"/>
    <w:rsid w:val="005C044B"/>
    <w:rsid w:val="005C08FC"/>
    <w:rsid w:val="005C5B2F"/>
    <w:rsid w:val="005E16A2"/>
    <w:rsid w:val="005E4438"/>
    <w:rsid w:val="005E482D"/>
    <w:rsid w:val="005F3E18"/>
    <w:rsid w:val="005F7957"/>
    <w:rsid w:val="00605E50"/>
    <w:rsid w:val="00613531"/>
    <w:rsid w:val="00623417"/>
    <w:rsid w:val="006243EE"/>
    <w:rsid w:val="006571B7"/>
    <w:rsid w:val="0066201F"/>
    <w:rsid w:val="00673623"/>
    <w:rsid w:val="00683814"/>
    <w:rsid w:val="00696ADE"/>
    <w:rsid w:val="006A482C"/>
    <w:rsid w:val="006A4E4B"/>
    <w:rsid w:val="006A6B2B"/>
    <w:rsid w:val="006A7BD1"/>
    <w:rsid w:val="006B01E2"/>
    <w:rsid w:val="006B5944"/>
    <w:rsid w:val="006C74B8"/>
    <w:rsid w:val="006C7F00"/>
    <w:rsid w:val="006D4988"/>
    <w:rsid w:val="006E2494"/>
    <w:rsid w:val="006F3323"/>
    <w:rsid w:val="0070665D"/>
    <w:rsid w:val="00721841"/>
    <w:rsid w:val="00722AC1"/>
    <w:rsid w:val="007246D3"/>
    <w:rsid w:val="007276BF"/>
    <w:rsid w:val="0073205F"/>
    <w:rsid w:val="0073627C"/>
    <w:rsid w:val="00737FC1"/>
    <w:rsid w:val="00745A64"/>
    <w:rsid w:val="007603C4"/>
    <w:rsid w:val="00762024"/>
    <w:rsid w:val="00763AF6"/>
    <w:rsid w:val="00763EA7"/>
    <w:rsid w:val="007713FC"/>
    <w:rsid w:val="007715B3"/>
    <w:rsid w:val="00772CB4"/>
    <w:rsid w:val="007C1724"/>
    <w:rsid w:val="007C42A0"/>
    <w:rsid w:val="007D2140"/>
    <w:rsid w:val="007E1ACF"/>
    <w:rsid w:val="007E7234"/>
    <w:rsid w:val="00817066"/>
    <w:rsid w:val="008177FF"/>
    <w:rsid w:val="00823C57"/>
    <w:rsid w:val="0084100E"/>
    <w:rsid w:val="00845810"/>
    <w:rsid w:val="00854953"/>
    <w:rsid w:val="00855C1D"/>
    <w:rsid w:val="00873A76"/>
    <w:rsid w:val="00874358"/>
    <w:rsid w:val="00874865"/>
    <w:rsid w:val="00880608"/>
    <w:rsid w:val="00881621"/>
    <w:rsid w:val="00884384"/>
    <w:rsid w:val="00884F8D"/>
    <w:rsid w:val="008865BD"/>
    <w:rsid w:val="00886FC3"/>
    <w:rsid w:val="00895C2F"/>
    <w:rsid w:val="008A6113"/>
    <w:rsid w:val="008B0EFB"/>
    <w:rsid w:val="008B71D3"/>
    <w:rsid w:val="008C19B3"/>
    <w:rsid w:val="008C1FD2"/>
    <w:rsid w:val="008C446A"/>
    <w:rsid w:val="008D1C7F"/>
    <w:rsid w:val="008D692B"/>
    <w:rsid w:val="008F3B4D"/>
    <w:rsid w:val="008F4344"/>
    <w:rsid w:val="008F7A4B"/>
    <w:rsid w:val="00901DCD"/>
    <w:rsid w:val="00905763"/>
    <w:rsid w:val="00905C20"/>
    <w:rsid w:val="00905E11"/>
    <w:rsid w:val="00924DBA"/>
    <w:rsid w:val="00925432"/>
    <w:rsid w:val="0093232C"/>
    <w:rsid w:val="00934BE5"/>
    <w:rsid w:val="009400A5"/>
    <w:rsid w:val="00941654"/>
    <w:rsid w:val="009527F4"/>
    <w:rsid w:val="00961062"/>
    <w:rsid w:val="009711C3"/>
    <w:rsid w:val="00972BBF"/>
    <w:rsid w:val="0099411A"/>
    <w:rsid w:val="0099638E"/>
    <w:rsid w:val="0099763A"/>
    <w:rsid w:val="009B2419"/>
    <w:rsid w:val="009B3297"/>
    <w:rsid w:val="009B7300"/>
    <w:rsid w:val="009C24F0"/>
    <w:rsid w:val="009D16A8"/>
    <w:rsid w:val="009E258C"/>
    <w:rsid w:val="009E531F"/>
    <w:rsid w:val="009E58DE"/>
    <w:rsid w:val="009F458C"/>
    <w:rsid w:val="00A03C80"/>
    <w:rsid w:val="00A071CA"/>
    <w:rsid w:val="00A0734E"/>
    <w:rsid w:val="00A07C10"/>
    <w:rsid w:val="00A12F8D"/>
    <w:rsid w:val="00A20638"/>
    <w:rsid w:val="00A2529A"/>
    <w:rsid w:val="00A32811"/>
    <w:rsid w:val="00A33419"/>
    <w:rsid w:val="00A760F1"/>
    <w:rsid w:val="00A93E02"/>
    <w:rsid w:val="00A94157"/>
    <w:rsid w:val="00A95D93"/>
    <w:rsid w:val="00A9688C"/>
    <w:rsid w:val="00A96A9B"/>
    <w:rsid w:val="00A97BEF"/>
    <w:rsid w:val="00AA23E7"/>
    <w:rsid w:val="00AA3F1A"/>
    <w:rsid w:val="00AB102C"/>
    <w:rsid w:val="00AB303C"/>
    <w:rsid w:val="00AD341B"/>
    <w:rsid w:val="00AD3AFD"/>
    <w:rsid w:val="00AD7AAE"/>
    <w:rsid w:val="00AE6C31"/>
    <w:rsid w:val="00AE7232"/>
    <w:rsid w:val="00AF4856"/>
    <w:rsid w:val="00AF7D46"/>
    <w:rsid w:val="00AF7E5F"/>
    <w:rsid w:val="00B215AE"/>
    <w:rsid w:val="00B234ED"/>
    <w:rsid w:val="00B23CD6"/>
    <w:rsid w:val="00B37BA7"/>
    <w:rsid w:val="00B400A1"/>
    <w:rsid w:val="00B439FB"/>
    <w:rsid w:val="00B45101"/>
    <w:rsid w:val="00B51404"/>
    <w:rsid w:val="00B52B7D"/>
    <w:rsid w:val="00B70557"/>
    <w:rsid w:val="00B84AD5"/>
    <w:rsid w:val="00B86575"/>
    <w:rsid w:val="00B93B74"/>
    <w:rsid w:val="00B96FB4"/>
    <w:rsid w:val="00BA50F8"/>
    <w:rsid w:val="00BC542B"/>
    <w:rsid w:val="00BD221C"/>
    <w:rsid w:val="00BF0290"/>
    <w:rsid w:val="00C078D4"/>
    <w:rsid w:val="00C35437"/>
    <w:rsid w:val="00C35A99"/>
    <w:rsid w:val="00C45CE6"/>
    <w:rsid w:val="00C470E2"/>
    <w:rsid w:val="00C53E14"/>
    <w:rsid w:val="00C65417"/>
    <w:rsid w:val="00C67ACC"/>
    <w:rsid w:val="00C935C9"/>
    <w:rsid w:val="00C95D90"/>
    <w:rsid w:val="00C9645C"/>
    <w:rsid w:val="00CA08B2"/>
    <w:rsid w:val="00CA1A0B"/>
    <w:rsid w:val="00CA6B66"/>
    <w:rsid w:val="00CA707E"/>
    <w:rsid w:val="00CC3DB8"/>
    <w:rsid w:val="00CD5997"/>
    <w:rsid w:val="00CE205F"/>
    <w:rsid w:val="00CE21D2"/>
    <w:rsid w:val="00CE4184"/>
    <w:rsid w:val="00CE7DB3"/>
    <w:rsid w:val="00CF0A83"/>
    <w:rsid w:val="00CF2035"/>
    <w:rsid w:val="00CF2040"/>
    <w:rsid w:val="00CF2FA5"/>
    <w:rsid w:val="00CF585A"/>
    <w:rsid w:val="00D21438"/>
    <w:rsid w:val="00D32B8D"/>
    <w:rsid w:val="00D360D7"/>
    <w:rsid w:val="00D36163"/>
    <w:rsid w:val="00D373FC"/>
    <w:rsid w:val="00D41147"/>
    <w:rsid w:val="00D524F2"/>
    <w:rsid w:val="00D5504A"/>
    <w:rsid w:val="00D564A5"/>
    <w:rsid w:val="00D807DD"/>
    <w:rsid w:val="00D81D00"/>
    <w:rsid w:val="00D83BCB"/>
    <w:rsid w:val="00D875B2"/>
    <w:rsid w:val="00DA04C0"/>
    <w:rsid w:val="00DA395E"/>
    <w:rsid w:val="00DA39D5"/>
    <w:rsid w:val="00DB30B0"/>
    <w:rsid w:val="00DB3B14"/>
    <w:rsid w:val="00DC4AAC"/>
    <w:rsid w:val="00DD34EB"/>
    <w:rsid w:val="00DE1011"/>
    <w:rsid w:val="00DE14A9"/>
    <w:rsid w:val="00DF379F"/>
    <w:rsid w:val="00E160CD"/>
    <w:rsid w:val="00E20495"/>
    <w:rsid w:val="00E364C4"/>
    <w:rsid w:val="00E4031E"/>
    <w:rsid w:val="00E420E3"/>
    <w:rsid w:val="00E508EF"/>
    <w:rsid w:val="00E52438"/>
    <w:rsid w:val="00E67575"/>
    <w:rsid w:val="00E728C1"/>
    <w:rsid w:val="00E9133A"/>
    <w:rsid w:val="00EA3F07"/>
    <w:rsid w:val="00EA561A"/>
    <w:rsid w:val="00EA626D"/>
    <w:rsid w:val="00EB07D8"/>
    <w:rsid w:val="00EB18CD"/>
    <w:rsid w:val="00EC10B5"/>
    <w:rsid w:val="00EE283E"/>
    <w:rsid w:val="00EF116C"/>
    <w:rsid w:val="00F05196"/>
    <w:rsid w:val="00F16461"/>
    <w:rsid w:val="00F21F36"/>
    <w:rsid w:val="00F24707"/>
    <w:rsid w:val="00F30BE1"/>
    <w:rsid w:val="00F358CD"/>
    <w:rsid w:val="00F420E4"/>
    <w:rsid w:val="00F53B4B"/>
    <w:rsid w:val="00F61220"/>
    <w:rsid w:val="00F61859"/>
    <w:rsid w:val="00F63396"/>
    <w:rsid w:val="00F70D42"/>
    <w:rsid w:val="00F71286"/>
    <w:rsid w:val="00F85A1C"/>
    <w:rsid w:val="00F864C5"/>
    <w:rsid w:val="00F90453"/>
    <w:rsid w:val="00F90D5E"/>
    <w:rsid w:val="00FA3A09"/>
    <w:rsid w:val="00FA42D0"/>
    <w:rsid w:val="00FA5492"/>
    <w:rsid w:val="00FA7114"/>
    <w:rsid w:val="00FC02F5"/>
    <w:rsid w:val="00FC4302"/>
    <w:rsid w:val="00FD4EFE"/>
    <w:rsid w:val="00FE370B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68B8EE"/>
  <w15:chartTrackingRefBased/>
  <w15:docId w15:val="{FBA5384B-0B28-41F3-82A5-93D408E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212"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32"/>
  </w:style>
  <w:style w:type="paragraph" w:styleId="Footer">
    <w:name w:val="footer"/>
    <w:basedOn w:val="Normal"/>
    <w:link w:val="FooterChar"/>
    <w:uiPriority w:val="99"/>
    <w:unhideWhenUsed/>
    <w:rsid w:val="00AE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32"/>
  </w:style>
  <w:style w:type="paragraph" w:styleId="BalloonText">
    <w:name w:val="Balloon Text"/>
    <w:basedOn w:val="Normal"/>
    <w:link w:val="BalloonTextChar"/>
    <w:uiPriority w:val="99"/>
    <w:semiHidden/>
    <w:unhideWhenUsed/>
    <w:rsid w:val="00AE7232"/>
    <w:pPr>
      <w:spacing w:after="0" w:line="240" w:lineRule="auto"/>
    </w:pPr>
    <w:rPr>
      <w:rFonts w:ascii="Tahoma" w:hAnsi="Tahoma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AE7232"/>
    <w:rPr>
      <w:rFonts w:ascii="Tahoma" w:hAnsi="Tahoma" w:cs="Mangal"/>
      <w:sz w:val="16"/>
      <w:szCs w:val="14"/>
    </w:rPr>
  </w:style>
  <w:style w:type="character" w:styleId="Hyperlink">
    <w:name w:val="Hyperlink"/>
    <w:uiPriority w:val="99"/>
    <w:unhideWhenUsed/>
    <w:rsid w:val="008A6113"/>
    <w:rPr>
      <w:color w:val="0000FF"/>
      <w:u w:val="single"/>
    </w:rPr>
  </w:style>
  <w:style w:type="table" w:styleId="TableGrid">
    <w:name w:val="Table Grid"/>
    <w:basedOn w:val="TableNormal"/>
    <w:uiPriority w:val="59"/>
    <w:rsid w:val="008A6113"/>
    <w:rPr>
      <w:rFonts w:eastAsia="Times New Roma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96505"/>
    <w:rPr>
      <w:rFonts w:eastAsia="Times New Roman"/>
      <w:sz w:val="22"/>
    </w:rPr>
  </w:style>
  <w:style w:type="paragraph" w:styleId="ListParagraph">
    <w:name w:val="List Paragraph"/>
    <w:basedOn w:val="Normal"/>
    <w:uiPriority w:val="34"/>
    <w:qFormat/>
    <w:rsid w:val="00C45CE6"/>
    <w:pPr>
      <w:ind w:left="720"/>
      <w:contextualSpacing/>
    </w:pPr>
  </w:style>
  <w:style w:type="paragraph" w:customStyle="1" w:styleId="Default">
    <w:name w:val="Default"/>
    <w:rsid w:val="00A760F1"/>
    <w:pPr>
      <w:autoSpaceDE w:val="0"/>
      <w:autoSpaceDN w:val="0"/>
      <w:adjustRightInd w:val="0"/>
    </w:pPr>
    <w:rPr>
      <w:rFonts w:ascii="Arabic Transparent" w:cs="Arabic Transparent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17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 w:bidi="ar-SA"/>
    </w:rPr>
  </w:style>
  <w:style w:type="character" w:customStyle="1" w:styleId="NoSpacingChar">
    <w:name w:val="No Spacing Char"/>
    <w:link w:val="NoSpacing"/>
    <w:uiPriority w:val="1"/>
    <w:locked/>
    <w:rsid w:val="00874865"/>
    <w:rPr>
      <w:rFonts w:eastAsia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5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E1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E11"/>
    <w:rPr>
      <w:rFonts w:cs="Mangal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E11"/>
    <w:rPr>
      <w:rFonts w:cs="Mangal"/>
      <w:b/>
      <w:bCs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7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.rbi.org.in/hi/web/rbi/-/notifications/-fully-accessible-route-for-investment-by-non-residents-in-government-securities-specified-securities-11850" TargetMode="External"/><Relationship Id="rId13" Type="http://schemas.openxmlformats.org/officeDocument/2006/relationships/hyperlink" Target="https://website.rbi.org.in/hi/web/rbi/-/notifications/-fully-accessible-route-for-investment-by-non-residents-in-government-securities-inclusion-of-sovereign-green-bonds-1244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ebsite.rbi.org.in/hi/web/rbi/-/notifications/foreign-exchange-management-debt-instruments-regulations-2019-12099" TargetMode="External"/><Relationship Id="rId12" Type="http://schemas.openxmlformats.org/officeDocument/2006/relationships/hyperlink" Target="https://website.rbi.org.in/hi/web/rbi/-/notifications/-fully-accessible-route-for-investment-by-non-residents-in-government-securities-additional-specified-securities-12354" TargetMode="External"/><Relationship Id="rId17" Type="http://schemas.openxmlformats.org/officeDocument/2006/relationships/hyperlink" Target="https://website.rbi.org.in/hi/web/rbi/-/notifications/transactions-in-credit-default-swap-cds-by-foreign-portfolio-investors-operational-instructions-122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site.rbi.org.in/hi/web/rbi/-/notifications/limits-for-investment-in-debt-and-sale-of-credit-default-swaps-by-foreign-portfolio-investors-fpis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site.rbi.org.in/hi/web/rbi/-/notifications/limits-for-investment-in-debt-and-sale-of-credit-default-swaps-by-foreign-portfolio-investors-fpis-122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site.rbi.org.in/hi/web/rbi/-/notifications/-fully-accessible-route-for-investment-by-non-residents-in-government-securities-11849" TargetMode="External"/><Relationship Id="rId10" Type="http://schemas.openxmlformats.org/officeDocument/2006/relationships/hyperlink" Target="https://website.rbi.org.in/hi/web/rbi/-/notifications/transactions-in-credit-default-swap-cds-by-foreign-portfolio-investors-operational-instructions-1222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site.rbi.org.in/hi/web/rbi/-/notifications/-fully-accessible-route-for-investment-by-non-residents-in-government-securities-specified-securities-11850" TargetMode="External"/><Relationship Id="rId14" Type="http://schemas.openxmlformats.org/officeDocument/2006/relationships/hyperlink" Target="https://website.rbi.org.in/hi/web/rbi/-/notifications/-fully-accessible-route-for-investment-by-non-residents-in-government-securities-inclusion-of-sovereign-green-bonds-1256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mfmrd@rbi.org.in" TargetMode="External"/><Relationship Id="rId1" Type="http://schemas.openxmlformats.org/officeDocument/2006/relationships/hyperlink" Target="mailto:cgmfmrd@rbi.org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s://website.rbi.org.in/hi/web/r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Links>
    <vt:vector size="12" baseType="variant">
      <vt:variant>
        <vt:i4>2031721</vt:i4>
      </vt:variant>
      <vt:variant>
        <vt:i4>3</vt:i4>
      </vt:variant>
      <vt:variant>
        <vt:i4>0</vt:i4>
      </vt:variant>
      <vt:variant>
        <vt:i4>5</vt:i4>
      </vt:variant>
      <vt:variant>
        <vt:lpwstr>mailto:cgmfmrd@rbi.org.in</vt:lpwstr>
      </vt:variant>
      <vt:variant>
        <vt:lpwstr/>
      </vt:variant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mailto:cgmfmrd@rbi.org.in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RAJASEKARAN, G</dc:creator>
  <cp:keywords/>
  <cp:lastModifiedBy>Website Content</cp:lastModifiedBy>
  <cp:revision>2</cp:revision>
  <cp:lastPrinted>2024-04-26T08:54:00Z</cp:lastPrinted>
  <dcterms:created xsi:type="dcterms:W3CDTF">2025-07-09T10:02:00Z</dcterms:created>
  <dcterms:modified xsi:type="dcterms:W3CDTF">2025-07-09T10:02:00Z</dcterms:modified>
</cp:coreProperties>
</file>