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November 0</w:t>
      </w:r>
      <w:r w:rsidR="00CF792A">
        <w:rPr>
          <w:rFonts w:ascii="Arial" w:hAnsi="Arial" w:cs="Arial"/>
          <w:color w:val="000000"/>
          <w:sz w:val="20"/>
          <w:szCs w:val="20"/>
          <w:lang w:bidi="hi-IN"/>
        </w:rPr>
        <w:t>9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1D4208" w:rsidRPr="001D4208">
        <w:rPr>
          <w:rFonts w:ascii="Arial" w:eastAsia="Arial" w:hAnsi="Arial" w:cs="Arial"/>
          <w:b/>
          <w:sz w:val="20"/>
        </w:rPr>
        <w:t>0</w:t>
      </w:r>
      <w:r w:rsidR="00CF792A">
        <w:rPr>
          <w:rFonts w:ascii="Arial" w:eastAsia="Arial" w:hAnsi="Arial" w:cs="Arial"/>
          <w:b/>
          <w:sz w:val="20"/>
        </w:rPr>
        <w:t>6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7C3F3F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2,236.65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5.00-7.00</w:t>
            </w:r>
          </w:p>
        </w:tc>
      </w:tr>
      <w:tr w:rsidR="007C3F3F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197.02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5.00-6.70</w:t>
            </w:r>
          </w:p>
        </w:tc>
      </w:tr>
      <w:tr w:rsidR="007C3F3F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1,240.19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6.00-7.00</w:t>
            </w:r>
          </w:p>
        </w:tc>
      </w:tr>
      <w:tr w:rsidR="007C3F3F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795.94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5.00-6.75</w:t>
            </w:r>
          </w:p>
        </w:tc>
      </w:tr>
      <w:tr w:rsidR="007C3F3F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6.48-6.48</w:t>
            </w:r>
          </w:p>
        </w:tc>
      </w:tr>
      <w:tr w:rsidR="000C4C66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D214F4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C3F3F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5.55-6.51</w:t>
            </w:r>
          </w:p>
        </w:tc>
      </w:tr>
      <w:tr w:rsidR="007C3F3F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6.55-7.40</w:t>
            </w:r>
          </w:p>
        </w:tc>
      </w:tr>
      <w:tr w:rsidR="007C3F3F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6.00-6.35</w:t>
            </w:r>
          </w:p>
        </w:tc>
      </w:tr>
      <w:tr w:rsidR="007C3F3F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C3F3F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3F" w:rsidRPr="00C378FB" w:rsidRDefault="007C3F3F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F3F" w:rsidRDefault="007C3F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7.10-7.90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424A3E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424A3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424A3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424A3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424A3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424A3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205.79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24A3E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24A3E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3E" w:rsidRPr="00C378FB" w:rsidRDefault="00424A3E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A3E" w:rsidRDefault="00424A3E" w:rsidP="00424A3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44D1C" w:rsidRDefault="00C378FB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C0F61" w:rsidRDefault="00424A3E" w:rsidP="00424A3E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C0F61" w:rsidRDefault="00C378FB" w:rsidP="00424A3E">
            <w:pPr>
              <w:ind w:left="26"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0F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C9149E" w:rsidP="00C9149E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C9149E" w:rsidP="00C914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49E">
              <w:rPr>
                <w:rFonts w:ascii="Arial" w:hAnsi="Arial" w:cs="Arial"/>
                <w:sz w:val="18"/>
                <w:szCs w:val="18"/>
              </w:rPr>
              <w:t>4,926.80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174C28" w:rsidP="00174C2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>09</w:t>
            </w:r>
            <w:r w:rsidR="008E3E03" w:rsidRPr="00174C2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BC0F61" w:rsidP="00BC0F61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0F61">
              <w:rPr>
                <w:rFonts w:ascii="Arial" w:hAnsi="Arial" w:cs="Arial"/>
                <w:sz w:val="18"/>
                <w:szCs w:val="18"/>
              </w:rPr>
              <w:t>4,855.60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C378FB" w:rsidP="00C9149E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174C28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C9149E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174C28" w:rsidP="00816B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83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>## Collateralised Borrowing and Lending Obligation (CBLO) segment of the money market has been discontinued and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replaced with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Triparty Repo</w:t>
      </w:r>
      <w:r w:rsidR="00A04973"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 xml:space="preserve">with effect from November 05, 2018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8085F" w:rsidRPr="0018085F">
        <w:rPr>
          <w:rStyle w:val="Strong"/>
          <w:rFonts w:cs="Arial"/>
          <w:b/>
          <w:sz w:val="24"/>
          <w:szCs w:val="24"/>
        </w:rPr>
        <w:t>Ajit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10</w:t>
      </w:r>
      <w:r w:rsidR="0022011F">
        <w:rPr>
          <w:rFonts w:ascii="Arial" w:eastAsia="Arial" w:hAnsi="Arial" w:cs="Arial"/>
          <w:b/>
        </w:rPr>
        <w:t>7</w:t>
      </w:r>
      <w:r w:rsidR="008461BF">
        <w:rPr>
          <w:rFonts w:ascii="Arial" w:eastAsia="Arial" w:hAnsi="Arial" w:cs="Arial"/>
          <w:b/>
        </w:rPr>
        <w:t>3</w:t>
      </w:r>
      <w:bookmarkStart w:id="0" w:name="_GoBack"/>
      <w:bookmarkEnd w:id="0"/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0053-B806-4E78-AD33-0A897ECD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3275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163</cp:revision>
  <cp:lastPrinted>2018-10-01T05:59:00Z</cp:lastPrinted>
  <dcterms:created xsi:type="dcterms:W3CDTF">2018-10-01T06:02:00Z</dcterms:created>
  <dcterms:modified xsi:type="dcterms:W3CDTF">2018-11-09T03:04:00Z</dcterms:modified>
</cp:coreProperties>
</file>