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883C2" w14:textId="2AF07431" w:rsidR="00C21A18" w:rsidRPr="00C21A18" w:rsidRDefault="00B8453F" w:rsidP="00B8453F">
      <w:pPr>
        <w:ind w:left="6480"/>
        <w:jc w:val="both"/>
        <w:rPr>
          <w:rFonts w:ascii="Arial" w:hAnsi="Arial" w:cs="Arial"/>
        </w:rPr>
      </w:pPr>
      <w:bookmarkStart w:id="0" w:name="_GoBack"/>
      <w:bookmarkEnd w:id="0"/>
      <w:r w:rsidRPr="00C21A18">
        <w:rPr>
          <w:rFonts w:ascii="Arial" w:hAnsi="Arial" w:cs="Arial"/>
        </w:rPr>
        <w:t xml:space="preserve">             </w:t>
      </w:r>
    </w:p>
    <w:tbl>
      <w:tblPr>
        <w:tblpPr w:leftFromText="180" w:rightFromText="180" w:bottomFromText="160" w:vertAnchor="text" w:horzAnchor="margin" w:tblpY="-73"/>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6076"/>
      </w:tblGrid>
      <w:tr w:rsidR="00C21A18" w:rsidRPr="00C21A18" w14:paraId="1605511E" w14:textId="77777777" w:rsidTr="00C21A18">
        <w:trPr>
          <w:trHeight w:val="178"/>
        </w:trPr>
        <w:tc>
          <w:tcPr>
            <w:tcW w:w="3254" w:type="dxa"/>
            <w:tcBorders>
              <w:top w:val="single" w:sz="4" w:space="0" w:color="000000"/>
              <w:left w:val="single" w:sz="4" w:space="0" w:color="000000"/>
              <w:bottom w:val="nil"/>
              <w:right w:val="single" w:sz="4" w:space="0" w:color="auto"/>
            </w:tcBorders>
            <w:shd w:val="clear" w:color="auto" w:fill="000000"/>
            <w:hideMark/>
          </w:tcPr>
          <w:p w14:paraId="1D339EEE" w14:textId="77777777" w:rsidR="00C21A18" w:rsidRPr="00C21A18" w:rsidRDefault="00C21A18" w:rsidP="00C21A18">
            <w:pPr>
              <w:spacing w:after="0" w:line="240" w:lineRule="auto"/>
              <w:jc w:val="center"/>
              <w:rPr>
                <w:rFonts w:ascii="Arial Unicode MS" w:eastAsia="Arial Unicode MS" w:hAnsi="Arial Unicode MS" w:cs="Arial Unicode MS"/>
                <w:kern w:val="0"/>
                <w:sz w:val="20"/>
                <w:szCs w:val="20"/>
                <w:lang w:eastAsia="en-IN"/>
                <w14:ligatures w14:val="none"/>
              </w:rPr>
            </w:pPr>
            <w:r w:rsidRPr="00C21A18">
              <w:rPr>
                <w:rFonts w:ascii="Arial Unicode MS" w:eastAsia="Calibri" w:hAnsi="Arial Unicode MS" w:cs="Nirmala UI"/>
                <w:b/>
                <w:color w:val="FFFFFF"/>
                <w:kern w:val="0"/>
                <w:sz w:val="22"/>
                <w:szCs w:val="22"/>
                <w:cs/>
                <w:lang w:eastAsia="en-IN" w:bidi="hi-IN"/>
                <w14:ligatures w14:val="none"/>
              </w:rPr>
              <w:t xml:space="preserve">प्रेस प्रकाशनी </w:t>
            </w:r>
            <w:r w:rsidRPr="00C21A18">
              <w:rPr>
                <w:rFonts w:ascii="Arial Unicode MS" w:eastAsia="Arial Unicode MS" w:hAnsi="Arial Unicode MS" w:cs="Arial Unicode MS" w:hint="eastAsia"/>
                <w:b/>
                <w:color w:val="FFFFFF"/>
                <w:kern w:val="0"/>
                <w:sz w:val="18"/>
                <w:szCs w:val="18"/>
                <w:lang w:eastAsia="en-IN"/>
                <w14:ligatures w14:val="none"/>
              </w:rPr>
              <w:t>PRESS RELEASE</w:t>
            </w:r>
          </w:p>
        </w:tc>
        <w:tc>
          <w:tcPr>
            <w:tcW w:w="6076" w:type="dxa"/>
            <w:tcBorders>
              <w:top w:val="nil"/>
              <w:left w:val="single" w:sz="4" w:space="0" w:color="auto"/>
              <w:bottom w:val="nil"/>
              <w:right w:val="nil"/>
            </w:tcBorders>
          </w:tcPr>
          <w:p w14:paraId="6064CC7A" w14:textId="77777777" w:rsidR="00C21A18" w:rsidRPr="00C21A18" w:rsidRDefault="00C21A18" w:rsidP="00C21A18">
            <w:pPr>
              <w:tabs>
                <w:tab w:val="center" w:pos="7416"/>
                <w:tab w:val="right" w:pos="9072"/>
              </w:tabs>
              <w:spacing w:after="0" w:line="252" w:lineRule="auto"/>
              <w:ind w:right="1"/>
              <w:rPr>
                <w:rFonts w:ascii="Arial" w:eastAsia="Times New Roman" w:hAnsi="Arial" w:cs="Arial" w:hint="eastAsia"/>
                <w:b/>
                <w:color w:val="000000"/>
                <w:kern w:val="0"/>
                <w:sz w:val="22"/>
                <w:szCs w:val="22"/>
                <w:lang w:eastAsia="en-IN"/>
                <w14:ligatures w14:val="none"/>
              </w:rPr>
            </w:pPr>
          </w:p>
        </w:tc>
      </w:tr>
      <w:tr w:rsidR="00C21A18" w:rsidRPr="00C21A18" w14:paraId="470DBDB3" w14:textId="77777777" w:rsidTr="00C21A18">
        <w:trPr>
          <w:trHeight w:val="433"/>
        </w:trPr>
        <w:tc>
          <w:tcPr>
            <w:tcW w:w="3254" w:type="dxa"/>
            <w:tcBorders>
              <w:top w:val="nil"/>
              <w:left w:val="single" w:sz="4" w:space="0" w:color="auto"/>
              <w:bottom w:val="nil"/>
              <w:right w:val="single" w:sz="4" w:space="0" w:color="auto"/>
            </w:tcBorders>
            <w:hideMark/>
          </w:tcPr>
          <w:p w14:paraId="6505BBD8" w14:textId="77777777" w:rsidR="00C21A18" w:rsidRPr="00C21A18" w:rsidRDefault="00C21A18" w:rsidP="00C21A18">
            <w:pPr>
              <w:tabs>
                <w:tab w:val="center" w:pos="7416"/>
                <w:tab w:val="right" w:pos="9072"/>
              </w:tabs>
              <w:spacing w:after="0" w:line="252" w:lineRule="auto"/>
              <w:ind w:right="1"/>
              <w:jc w:val="center"/>
              <w:rPr>
                <w:rFonts w:ascii="Arial" w:eastAsia="Times New Roman" w:hAnsi="Arial" w:cs="Arial"/>
                <w:b/>
                <w:color w:val="000000"/>
                <w:kern w:val="0"/>
                <w:sz w:val="22"/>
                <w:szCs w:val="22"/>
                <w:lang w:eastAsia="en-IN"/>
                <w14:ligatures w14:val="none"/>
              </w:rPr>
            </w:pPr>
            <w:r w:rsidRPr="00C21A18">
              <w:rPr>
                <w:rFonts w:ascii="Arial" w:eastAsia="Times New Roman" w:hAnsi="Arial" w:cs="Arial"/>
                <w:b/>
                <w:noProof/>
                <w:color w:val="000000"/>
                <w:w w:val="150"/>
                <w:kern w:val="0"/>
                <w:sz w:val="16"/>
                <w:szCs w:val="22"/>
                <w:lang w:eastAsia="en-IN"/>
                <w14:ligatures w14:val="none"/>
              </w:rPr>
              <w:drawing>
                <wp:inline distT="0" distB="0" distL="0" distR="0" wp14:anchorId="5E1596F2" wp14:editId="7D4CB0BB">
                  <wp:extent cx="666750" cy="581025"/>
                  <wp:effectExtent l="0" t="0" r="0" b="9525"/>
                  <wp:docPr id="1"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c>
        <w:tc>
          <w:tcPr>
            <w:tcW w:w="6076" w:type="dxa"/>
            <w:tcBorders>
              <w:top w:val="nil"/>
              <w:left w:val="single" w:sz="4" w:space="0" w:color="auto"/>
              <w:bottom w:val="nil"/>
              <w:right w:val="nil"/>
            </w:tcBorders>
            <w:hideMark/>
          </w:tcPr>
          <w:p w14:paraId="28044668" w14:textId="77777777" w:rsidR="00C21A18" w:rsidRPr="00C21A18" w:rsidRDefault="00C21A18" w:rsidP="00C21A18">
            <w:pPr>
              <w:tabs>
                <w:tab w:val="center" w:pos="7416"/>
                <w:tab w:val="right" w:pos="9072"/>
              </w:tabs>
              <w:spacing w:after="0" w:line="252" w:lineRule="auto"/>
              <w:ind w:right="1"/>
              <w:rPr>
                <w:rFonts w:ascii="Arial" w:eastAsia="Times New Roman" w:hAnsi="Arial" w:cs="Arial"/>
                <w:b/>
                <w:color w:val="000000"/>
                <w:kern w:val="0"/>
                <w:sz w:val="22"/>
                <w:szCs w:val="22"/>
                <w:lang w:eastAsia="en-IN"/>
                <w14:ligatures w14:val="none"/>
              </w:rPr>
            </w:pPr>
            <w:r w:rsidRPr="00C21A18">
              <w:rPr>
                <w:rFonts w:ascii="Calibri" w:eastAsia="Calibri" w:hAnsi="Calibri" w:cs="Times New Roman"/>
                <w:noProof/>
                <w:kern w:val="0"/>
                <w:sz w:val="22"/>
                <w:szCs w:val="22"/>
                <w:lang w:eastAsia="en-IN"/>
                <w14:ligatures w14:val="none"/>
              </w:rPr>
              <w:drawing>
                <wp:anchor distT="0" distB="0" distL="114300" distR="114300" simplePos="0" relativeHeight="251659264" behindDoc="1" locked="0" layoutInCell="1" allowOverlap="1" wp14:anchorId="0224E894" wp14:editId="5CFB25F1">
                  <wp:simplePos x="0" y="0"/>
                  <wp:positionH relativeFrom="column">
                    <wp:posOffset>2792730</wp:posOffset>
                  </wp:positionH>
                  <wp:positionV relativeFrom="page">
                    <wp:posOffset>99060</wp:posOffset>
                  </wp:positionV>
                  <wp:extent cx="635000" cy="63500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pic:spPr>
                      </pic:pic>
                    </a:graphicData>
                  </a:graphic>
                  <wp14:sizeRelH relativeFrom="margin">
                    <wp14:pctWidth>0</wp14:pctWidth>
                  </wp14:sizeRelH>
                  <wp14:sizeRelV relativeFrom="margin">
                    <wp14:pctHeight>0</wp14:pctHeight>
                  </wp14:sizeRelV>
                </wp:anchor>
              </w:drawing>
            </w:r>
            <w:r w:rsidRPr="00C21A18">
              <w:rPr>
                <w:rFonts w:ascii="Arial" w:eastAsia="Times New Roman" w:hAnsi="Arial" w:cs="Arial"/>
                <w:b/>
                <w:color w:val="000000"/>
                <w:kern w:val="0"/>
                <w:sz w:val="22"/>
                <w:szCs w:val="22"/>
                <w:lang w:eastAsia="en-IN"/>
                <w14:ligatures w14:val="none"/>
              </w:rPr>
              <w:t xml:space="preserve">                                                      </w:t>
            </w:r>
          </w:p>
        </w:tc>
      </w:tr>
      <w:tr w:rsidR="00C21A18" w:rsidRPr="00C21A18" w14:paraId="2FA65167" w14:textId="77777777" w:rsidTr="00C21A18">
        <w:trPr>
          <w:trHeight w:val="141"/>
        </w:trPr>
        <w:tc>
          <w:tcPr>
            <w:tcW w:w="3254" w:type="dxa"/>
            <w:tcBorders>
              <w:top w:val="nil"/>
              <w:left w:val="single" w:sz="4" w:space="0" w:color="auto"/>
              <w:bottom w:val="nil"/>
              <w:right w:val="single" w:sz="4" w:space="0" w:color="auto"/>
            </w:tcBorders>
            <w:hideMark/>
          </w:tcPr>
          <w:p w14:paraId="75336586" w14:textId="77777777" w:rsidR="00C21A18" w:rsidRPr="00C21A18" w:rsidRDefault="00C21A18" w:rsidP="00C21A18">
            <w:pPr>
              <w:spacing w:after="0" w:line="252" w:lineRule="auto"/>
              <w:jc w:val="center"/>
              <w:rPr>
                <w:rFonts w:ascii="Arial Unicode MS" w:eastAsia="Arial Unicode MS" w:hAnsi="Arial Unicode MS" w:cs="Arial Unicode MS"/>
                <w:bCs/>
                <w:color w:val="000000"/>
                <w:w w:val="150"/>
                <w:kern w:val="0"/>
                <w:sz w:val="22"/>
                <w:szCs w:val="22"/>
                <w:lang w:eastAsia="en-IN"/>
                <w14:ligatures w14:val="none"/>
              </w:rPr>
            </w:pPr>
            <w:r w:rsidRPr="00C21A18">
              <w:rPr>
                <w:rFonts w:ascii="Arial Unicode MS" w:eastAsia="Calibri" w:hAnsi="Arial Unicode MS" w:cs="Nirmala UI"/>
                <w:bCs/>
                <w:kern w:val="0"/>
                <w:sz w:val="22"/>
                <w:szCs w:val="22"/>
                <w:cs/>
                <w:lang w:eastAsia="en-IN" w:bidi="hi-IN"/>
                <w14:ligatures w14:val="none"/>
              </w:rPr>
              <w:t>भारतीय रिज़र्व बैंक</w:t>
            </w:r>
          </w:p>
        </w:tc>
        <w:tc>
          <w:tcPr>
            <w:tcW w:w="6076" w:type="dxa"/>
            <w:tcBorders>
              <w:top w:val="nil"/>
              <w:left w:val="single" w:sz="4" w:space="0" w:color="auto"/>
              <w:bottom w:val="nil"/>
              <w:right w:val="nil"/>
            </w:tcBorders>
          </w:tcPr>
          <w:p w14:paraId="4FCABC4A" w14:textId="77777777" w:rsidR="00C21A18" w:rsidRPr="00C21A18" w:rsidRDefault="00C21A18" w:rsidP="00C21A18">
            <w:pPr>
              <w:tabs>
                <w:tab w:val="center" w:pos="7416"/>
                <w:tab w:val="right" w:pos="9072"/>
              </w:tabs>
              <w:spacing w:after="0" w:line="252" w:lineRule="auto"/>
              <w:ind w:right="1"/>
              <w:rPr>
                <w:rFonts w:ascii="Arial" w:eastAsia="Times New Roman" w:hAnsi="Arial" w:cs="Arial" w:hint="eastAsia"/>
                <w:b/>
                <w:color w:val="000000"/>
                <w:kern w:val="0"/>
                <w:sz w:val="22"/>
                <w:szCs w:val="22"/>
                <w:lang w:eastAsia="en-IN"/>
                <w14:ligatures w14:val="none"/>
              </w:rPr>
            </w:pPr>
          </w:p>
        </w:tc>
      </w:tr>
      <w:tr w:rsidR="00C21A18" w:rsidRPr="00C21A18" w14:paraId="6A9E6B2D" w14:textId="77777777" w:rsidTr="00C21A18">
        <w:trPr>
          <w:trHeight w:val="64"/>
        </w:trPr>
        <w:tc>
          <w:tcPr>
            <w:tcW w:w="3254" w:type="dxa"/>
            <w:tcBorders>
              <w:top w:val="nil"/>
              <w:left w:val="single" w:sz="4" w:space="0" w:color="auto"/>
              <w:bottom w:val="nil"/>
              <w:right w:val="single" w:sz="4" w:space="0" w:color="auto"/>
            </w:tcBorders>
            <w:hideMark/>
          </w:tcPr>
          <w:p w14:paraId="1A8DB330" w14:textId="77777777" w:rsidR="00C21A18" w:rsidRPr="00C21A18" w:rsidRDefault="00C21A18" w:rsidP="00C21A18">
            <w:pPr>
              <w:tabs>
                <w:tab w:val="center" w:pos="7416"/>
                <w:tab w:val="right" w:pos="9072"/>
              </w:tabs>
              <w:spacing w:after="0" w:line="252" w:lineRule="auto"/>
              <w:jc w:val="center"/>
              <w:rPr>
                <w:rFonts w:ascii="Arial" w:eastAsia="Times New Roman" w:hAnsi="Arial" w:cs="Arial"/>
                <w:b/>
                <w:color w:val="000000"/>
                <w:kern w:val="0"/>
                <w:sz w:val="22"/>
                <w:szCs w:val="22"/>
                <w:lang w:eastAsia="en-IN"/>
                <w14:ligatures w14:val="none"/>
              </w:rPr>
            </w:pPr>
            <w:r w:rsidRPr="00C21A18">
              <w:rPr>
                <w:rFonts w:ascii="Arial" w:eastAsia="Times New Roman" w:hAnsi="Arial" w:cs="Arial"/>
                <w:b/>
                <w:color w:val="000000"/>
                <w:w w:val="150"/>
                <w:kern w:val="0"/>
                <w:sz w:val="16"/>
                <w:szCs w:val="16"/>
                <w:lang w:eastAsia="en-IN"/>
                <w14:ligatures w14:val="none"/>
              </w:rPr>
              <w:t>RESERVE BANK OF INDIA</w:t>
            </w:r>
          </w:p>
        </w:tc>
        <w:tc>
          <w:tcPr>
            <w:tcW w:w="6076" w:type="dxa"/>
            <w:tcBorders>
              <w:top w:val="nil"/>
              <w:left w:val="single" w:sz="4" w:space="0" w:color="auto"/>
              <w:bottom w:val="nil"/>
              <w:right w:val="nil"/>
            </w:tcBorders>
          </w:tcPr>
          <w:p w14:paraId="491FF8F3" w14:textId="77777777" w:rsidR="00C21A18" w:rsidRPr="00C21A18" w:rsidRDefault="00C21A18" w:rsidP="00C21A18">
            <w:pPr>
              <w:tabs>
                <w:tab w:val="center" w:pos="7416"/>
                <w:tab w:val="right" w:pos="9072"/>
              </w:tabs>
              <w:spacing w:after="0" w:line="252" w:lineRule="auto"/>
              <w:rPr>
                <w:rFonts w:ascii="Arial" w:eastAsia="Times New Roman" w:hAnsi="Arial" w:cs="Arial"/>
                <w:b/>
                <w:color w:val="000000"/>
                <w:kern w:val="0"/>
                <w:sz w:val="22"/>
                <w:szCs w:val="22"/>
                <w:lang w:eastAsia="en-IN"/>
                <w14:ligatures w14:val="none"/>
              </w:rPr>
            </w:pPr>
          </w:p>
        </w:tc>
      </w:tr>
      <w:tr w:rsidR="00C21A18" w:rsidRPr="00C21A18" w14:paraId="0EE170F2" w14:textId="77777777" w:rsidTr="00C21A18">
        <w:trPr>
          <w:trHeight w:val="190"/>
        </w:trPr>
        <w:tc>
          <w:tcPr>
            <w:tcW w:w="3254" w:type="dxa"/>
            <w:tcBorders>
              <w:top w:val="nil"/>
              <w:left w:val="single" w:sz="4" w:space="0" w:color="auto"/>
              <w:bottom w:val="nil"/>
              <w:right w:val="single" w:sz="4" w:space="0" w:color="auto"/>
            </w:tcBorders>
            <w:hideMark/>
          </w:tcPr>
          <w:p w14:paraId="5A828293" w14:textId="77777777" w:rsidR="00C21A18" w:rsidRPr="00C21A18" w:rsidRDefault="00C21A18" w:rsidP="00C21A18">
            <w:pPr>
              <w:keepNext/>
              <w:spacing w:after="0" w:line="252" w:lineRule="auto"/>
              <w:jc w:val="center"/>
              <w:outlineLvl w:val="0"/>
              <w:rPr>
                <w:rFonts w:ascii="Arial" w:eastAsia="Times New Roman" w:hAnsi="Arial" w:cs="Arial"/>
                <w:kern w:val="0"/>
                <w:sz w:val="16"/>
                <w:szCs w:val="8"/>
                <w:lang w:val="fr-FR" w:eastAsia="en-IN"/>
                <w14:ligatures w14:val="none"/>
              </w:rPr>
            </w:pPr>
            <w:r w:rsidRPr="00C21A18">
              <w:rPr>
                <w:rFonts w:ascii="Nirmala UI" w:eastAsia="Arial Unicode MS" w:hAnsi="Nirmala UI" w:cs="Nirmala UI"/>
                <w:kern w:val="0"/>
                <w:sz w:val="15"/>
                <w:szCs w:val="15"/>
                <w:cs/>
                <w:lang w:val="fr-FR" w:eastAsia="en-IN" w:bidi="hi-IN"/>
                <w14:ligatures w14:val="none"/>
              </w:rPr>
              <w:t>वेबसाइट</w:t>
            </w:r>
            <w:r w:rsidRPr="00C21A18">
              <w:rPr>
                <w:rFonts w:ascii="Arial" w:eastAsia="Times New Roman" w:hAnsi="Arial" w:cs="Nirmala UI"/>
                <w:kern w:val="0"/>
                <w:sz w:val="22"/>
                <w:szCs w:val="14"/>
                <w:cs/>
                <w:lang w:val="fr-FR" w:eastAsia="en-IN" w:bidi="hi-IN"/>
                <w14:ligatures w14:val="none"/>
              </w:rPr>
              <w:t xml:space="preserve"> </w:t>
            </w:r>
            <w:r w:rsidRPr="00C21A18">
              <w:rPr>
                <w:rFonts w:ascii="Arial" w:eastAsia="Times New Roman" w:hAnsi="Arial" w:cs="Arial"/>
                <w:kern w:val="0"/>
                <w:sz w:val="22"/>
                <w:szCs w:val="14"/>
                <w:lang w:val="fr-FR" w:eastAsia="en-IN"/>
                <w14:ligatures w14:val="none"/>
              </w:rPr>
              <w:t xml:space="preserve">: </w:t>
            </w:r>
            <w:hyperlink r:id="rId9" w:history="1">
              <w:r w:rsidRPr="00C21A18">
                <w:rPr>
                  <w:rFonts w:ascii="Arial" w:eastAsia="Times New Roman" w:hAnsi="Arial" w:cs="Arial"/>
                  <w:color w:val="0000FF"/>
                  <w:kern w:val="0"/>
                  <w:sz w:val="15"/>
                  <w:szCs w:val="15"/>
                  <w:u w:val="single"/>
                  <w:lang w:val="fr-FR" w:eastAsia="en-IN"/>
                  <w14:ligatures w14:val="none"/>
                </w:rPr>
                <w:t>www.rbi.org.in/hindi</w:t>
              </w:r>
            </w:hyperlink>
          </w:p>
        </w:tc>
        <w:tc>
          <w:tcPr>
            <w:tcW w:w="6076" w:type="dxa"/>
            <w:tcBorders>
              <w:top w:val="nil"/>
              <w:left w:val="single" w:sz="4" w:space="0" w:color="auto"/>
              <w:bottom w:val="single" w:sz="4" w:space="0" w:color="auto"/>
              <w:right w:val="nil"/>
            </w:tcBorders>
            <w:hideMark/>
          </w:tcPr>
          <w:p w14:paraId="5BD82A73" w14:textId="77777777" w:rsidR="00C21A18" w:rsidRPr="00C21A18" w:rsidRDefault="00C21A18" w:rsidP="00C21A18">
            <w:pPr>
              <w:tabs>
                <w:tab w:val="center" w:pos="7416"/>
                <w:tab w:val="right" w:pos="9072"/>
              </w:tabs>
              <w:spacing w:after="0" w:line="252" w:lineRule="auto"/>
              <w:rPr>
                <w:rFonts w:ascii="Arial" w:eastAsia="Arial Unicode MS" w:hAnsi="Arial" w:cs="Arial"/>
                <w:b/>
                <w:color w:val="000000"/>
                <w:kern w:val="0"/>
                <w:sz w:val="14"/>
                <w:szCs w:val="14"/>
                <w:lang w:val="fr-FR" w:eastAsia="en-IN"/>
                <w14:ligatures w14:val="none"/>
              </w:rPr>
            </w:pPr>
            <w:r w:rsidRPr="00C21A18">
              <w:rPr>
                <w:rFonts w:ascii="Nirmala UI" w:eastAsia="Arial Unicode MS" w:hAnsi="Nirmala UI" w:cs="Nirmala UI"/>
                <w:bCs/>
                <w:kern w:val="0"/>
                <w:sz w:val="16"/>
                <w:szCs w:val="16"/>
                <w:cs/>
                <w:lang w:eastAsia="en-IN" w:bidi="hi-IN"/>
                <w14:ligatures w14:val="none"/>
              </w:rPr>
              <w:t>संचार</w:t>
            </w:r>
            <w:r w:rsidRPr="00C21A18">
              <w:rPr>
                <w:rFonts w:ascii="Arial" w:eastAsia="Arial Unicode MS" w:hAnsi="Arial" w:cs="Nirmala UI"/>
                <w:bCs/>
                <w:kern w:val="0"/>
                <w:sz w:val="16"/>
                <w:szCs w:val="16"/>
                <w:cs/>
                <w:lang w:val="fr-FR" w:eastAsia="en-IN" w:bidi="hi-IN"/>
                <w14:ligatures w14:val="none"/>
              </w:rPr>
              <w:t xml:space="preserve"> </w:t>
            </w:r>
            <w:r w:rsidRPr="00C21A18">
              <w:rPr>
                <w:rFonts w:ascii="Nirmala UI" w:eastAsia="Arial Unicode MS" w:hAnsi="Nirmala UI" w:cs="Nirmala UI"/>
                <w:bCs/>
                <w:kern w:val="0"/>
                <w:sz w:val="16"/>
                <w:szCs w:val="16"/>
                <w:cs/>
                <w:lang w:eastAsia="en-IN" w:bidi="hi-IN"/>
                <w14:ligatures w14:val="none"/>
              </w:rPr>
              <w:t>विभाग</w:t>
            </w:r>
            <w:r w:rsidRPr="00C21A18">
              <w:rPr>
                <w:rFonts w:ascii="Arial" w:eastAsia="Arial Unicode MS" w:hAnsi="Arial" w:cs="Arial"/>
                <w:b/>
                <w:color w:val="000000"/>
                <w:kern w:val="0"/>
                <w:sz w:val="16"/>
                <w:szCs w:val="16"/>
                <w:lang w:val="fr-FR" w:eastAsia="en-IN"/>
                <w14:ligatures w14:val="none"/>
              </w:rPr>
              <w:t xml:space="preserve">, </w:t>
            </w:r>
            <w:r w:rsidRPr="00C21A18">
              <w:rPr>
                <w:rFonts w:ascii="Nirmala UI" w:eastAsia="Arial Unicode MS" w:hAnsi="Nirmala UI" w:cs="Nirmala UI"/>
                <w:b/>
                <w:kern w:val="0"/>
                <w:sz w:val="16"/>
                <w:szCs w:val="16"/>
                <w:cs/>
                <w:lang w:eastAsia="en-IN" w:bidi="hi-IN"/>
                <w14:ligatures w14:val="none"/>
              </w:rPr>
              <w:t>केंद्रीय</w:t>
            </w:r>
            <w:r w:rsidRPr="00C21A18">
              <w:rPr>
                <w:rFonts w:ascii="Arial" w:eastAsia="Arial Unicode MS" w:hAnsi="Arial" w:cs="Nirmala UI"/>
                <w:b/>
                <w:kern w:val="0"/>
                <w:sz w:val="16"/>
                <w:szCs w:val="16"/>
                <w:cs/>
                <w:lang w:val="fr-FR" w:eastAsia="en-IN" w:bidi="hi-IN"/>
                <w14:ligatures w14:val="none"/>
              </w:rPr>
              <w:t xml:space="preserve"> </w:t>
            </w:r>
            <w:r w:rsidRPr="00C21A18">
              <w:rPr>
                <w:rFonts w:ascii="Nirmala UI" w:eastAsia="Arial Unicode MS" w:hAnsi="Nirmala UI" w:cs="Nirmala UI"/>
                <w:b/>
                <w:kern w:val="0"/>
                <w:sz w:val="16"/>
                <w:szCs w:val="16"/>
                <w:cs/>
                <w:lang w:eastAsia="en-IN" w:bidi="hi-IN"/>
                <w14:ligatures w14:val="none"/>
              </w:rPr>
              <w:t>कार्यालय</w:t>
            </w:r>
            <w:r w:rsidRPr="00C21A18">
              <w:rPr>
                <w:rFonts w:ascii="Arial" w:eastAsia="Arial Unicode MS" w:hAnsi="Arial" w:cs="Arial"/>
                <w:b/>
                <w:kern w:val="0"/>
                <w:sz w:val="16"/>
                <w:szCs w:val="16"/>
                <w:lang w:val="fr-FR" w:eastAsia="en-IN"/>
                <w14:ligatures w14:val="none"/>
              </w:rPr>
              <w:t xml:space="preserve">, </w:t>
            </w:r>
            <w:r w:rsidRPr="00C21A18">
              <w:rPr>
                <w:rFonts w:ascii="Nirmala UI" w:eastAsia="Arial Unicode MS" w:hAnsi="Nirmala UI" w:cs="Nirmala UI"/>
                <w:b/>
                <w:kern w:val="0"/>
                <w:sz w:val="16"/>
                <w:szCs w:val="16"/>
                <w:cs/>
                <w:lang w:eastAsia="en-IN" w:bidi="hi-IN"/>
                <w14:ligatures w14:val="none"/>
              </w:rPr>
              <w:t>शहीद</w:t>
            </w:r>
            <w:r w:rsidRPr="00C21A18">
              <w:rPr>
                <w:rFonts w:ascii="Arial" w:eastAsia="Arial Unicode MS" w:hAnsi="Arial" w:cs="Nirmala UI"/>
                <w:b/>
                <w:kern w:val="0"/>
                <w:sz w:val="16"/>
                <w:szCs w:val="16"/>
                <w:cs/>
                <w:lang w:eastAsia="en-IN" w:bidi="hi-IN"/>
                <w14:ligatures w14:val="none"/>
              </w:rPr>
              <w:t xml:space="preserve"> </w:t>
            </w:r>
            <w:r w:rsidRPr="00C21A18">
              <w:rPr>
                <w:rFonts w:ascii="Nirmala UI" w:eastAsia="Arial Unicode MS" w:hAnsi="Nirmala UI" w:cs="Nirmala UI"/>
                <w:b/>
                <w:kern w:val="0"/>
                <w:sz w:val="16"/>
                <w:szCs w:val="16"/>
                <w:cs/>
                <w:lang w:eastAsia="en-IN" w:bidi="hi-IN"/>
                <w14:ligatures w14:val="none"/>
              </w:rPr>
              <w:t>भगत</w:t>
            </w:r>
            <w:r w:rsidRPr="00C21A18">
              <w:rPr>
                <w:rFonts w:ascii="Arial" w:eastAsia="Arial Unicode MS" w:hAnsi="Arial" w:cs="Nirmala UI"/>
                <w:b/>
                <w:kern w:val="0"/>
                <w:sz w:val="16"/>
                <w:szCs w:val="16"/>
                <w:cs/>
                <w:lang w:eastAsia="en-IN" w:bidi="hi-IN"/>
                <w14:ligatures w14:val="none"/>
              </w:rPr>
              <w:t xml:space="preserve"> </w:t>
            </w:r>
            <w:r w:rsidRPr="00C21A18">
              <w:rPr>
                <w:rFonts w:ascii="Nirmala UI" w:eastAsia="Arial Unicode MS" w:hAnsi="Nirmala UI" w:cs="Nirmala UI"/>
                <w:b/>
                <w:kern w:val="0"/>
                <w:sz w:val="16"/>
                <w:szCs w:val="16"/>
                <w:cs/>
                <w:lang w:eastAsia="en-IN" w:bidi="hi-IN"/>
                <w14:ligatures w14:val="none"/>
              </w:rPr>
              <w:t>सिंह</w:t>
            </w:r>
            <w:r w:rsidRPr="00C21A18">
              <w:rPr>
                <w:rFonts w:ascii="Arial" w:eastAsia="Arial Unicode MS" w:hAnsi="Arial" w:cs="Nirmala UI"/>
                <w:b/>
                <w:kern w:val="0"/>
                <w:sz w:val="16"/>
                <w:szCs w:val="16"/>
                <w:cs/>
                <w:lang w:eastAsia="en-IN" w:bidi="hi-IN"/>
                <w14:ligatures w14:val="none"/>
              </w:rPr>
              <w:t xml:space="preserve"> </w:t>
            </w:r>
            <w:r w:rsidRPr="00C21A18">
              <w:rPr>
                <w:rFonts w:ascii="Nirmala UI" w:eastAsia="Arial Unicode MS" w:hAnsi="Nirmala UI" w:cs="Nirmala UI"/>
                <w:b/>
                <w:kern w:val="0"/>
                <w:sz w:val="16"/>
                <w:szCs w:val="16"/>
                <w:cs/>
                <w:lang w:eastAsia="en-IN" w:bidi="hi-IN"/>
                <w14:ligatures w14:val="none"/>
              </w:rPr>
              <w:t>मार्ग</w:t>
            </w:r>
            <w:r w:rsidRPr="00C21A18">
              <w:rPr>
                <w:rFonts w:ascii="Arial" w:eastAsia="Arial Unicode MS" w:hAnsi="Arial" w:cs="Arial"/>
                <w:b/>
                <w:kern w:val="0"/>
                <w:sz w:val="16"/>
                <w:szCs w:val="16"/>
                <w:lang w:val="fr-FR" w:eastAsia="en-IN"/>
                <w14:ligatures w14:val="none"/>
              </w:rPr>
              <w:t xml:space="preserve">, </w:t>
            </w:r>
            <w:r w:rsidRPr="00C21A18">
              <w:rPr>
                <w:rFonts w:ascii="Nirmala UI" w:eastAsia="Arial Unicode MS" w:hAnsi="Nirmala UI" w:cs="Nirmala UI"/>
                <w:b/>
                <w:kern w:val="0"/>
                <w:sz w:val="16"/>
                <w:szCs w:val="16"/>
                <w:cs/>
                <w:lang w:eastAsia="en-IN" w:bidi="hi-IN"/>
                <w14:ligatures w14:val="none"/>
              </w:rPr>
              <w:t>फोर्ट</w:t>
            </w:r>
            <w:r w:rsidRPr="00C21A18">
              <w:rPr>
                <w:rFonts w:ascii="Arial" w:eastAsia="Arial Unicode MS" w:hAnsi="Arial" w:cs="Arial"/>
                <w:b/>
                <w:kern w:val="0"/>
                <w:sz w:val="16"/>
                <w:szCs w:val="16"/>
                <w:lang w:val="fr-FR" w:eastAsia="en-IN"/>
                <w14:ligatures w14:val="none"/>
              </w:rPr>
              <w:t xml:space="preserve">, </w:t>
            </w:r>
            <w:r w:rsidRPr="00C21A18">
              <w:rPr>
                <w:rFonts w:ascii="Nirmala UI" w:eastAsia="Arial Unicode MS" w:hAnsi="Nirmala UI" w:cs="Nirmala UI"/>
                <w:b/>
                <w:kern w:val="0"/>
                <w:sz w:val="16"/>
                <w:szCs w:val="16"/>
                <w:cs/>
                <w:lang w:eastAsia="en-IN" w:bidi="hi-IN"/>
                <w14:ligatures w14:val="none"/>
              </w:rPr>
              <w:t>मुंबई</w:t>
            </w:r>
            <w:r w:rsidRPr="00C21A18">
              <w:rPr>
                <w:rFonts w:ascii="Arial" w:eastAsia="Arial Unicode MS" w:hAnsi="Arial" w:cs="Nirmala UI"/>
                <w:b/>
                <w:kern w:val="0"/>
                <w:sz w:val="16"/>
                <w:szCs w:val="16"/>
                <w:cs/>
                <w:lang w:val="fr-FR" w:eastAsia="en-IN" w:bidi="hi-IN"/>
                <w14:ligatures w14:val="none"/>
              </w:rPr>
              <w:t xml:space="preserve"> </w:t>
            </w:r>
            <w:r w:rsidRPr="00C21A18">
              <w:rPr>
                <w:rFonts w:ascii="Arial" w:eastAsia="Arial Unicode MS" w:hAnsi="Arial" w:cs="Arial"/>
                <w:kern w:val="0"/>
                <w:sz w:val="16"/>
                <w:szCs w:val="16"/>
                <w:lang w:val="fr-FR" w:eastAsia="en-IN"/>
                <w14:ligatures w14:val="none"/>
              </w:rPr>
              <w:t>- 400 001</w:t>
            </w:r>
          </w:p>
        </w:tc>
      </w:tr>
      <w:tr w:rsidR="00C21A18" w:rsidRPr="00C21A18" w14:paraId="2703464C" w14:textId="77777777" w:rsidTr="00C21A18">
        <w:trPr>
          <w:trHeight w:val="70"/>
        </w:trPr>
        <w:tc>
          <w:tcPr>
            <w:tcW w:w="3254" w:type="dxa"/>
            <w:tcBorders>
              <w:top w:val="nil"/>
              <w:left w:val="single" w:sz="4" w:space="0" w:color="auto"/>
              <w:bottom w:val="nil"/>
              <w:right w:val="nil"/>
            </w:tcBorders>
            <w:hideMark/>
          </w:tcPr>
          <w:p w14:paraId="79B6AE5B" w14:textId="77777777" w:rsidR="00C21A18" w:rsidRPr="00C21A18" w:rsidRDefault="00C21A18" w:rsidP="00C21A18">
            <w:pPr>
              <w:tabs>
                <w:tab w:val="center" w:pos="7416"/>
                <w:tab w:val="right" w:pos="9072"/>
              </w:tabs>
              <w:spacing w:after="0" w:line="252" w:lineRule="auto"/>
              <w:jc w:val="center"/>
              <w:rPr>
                <w:rFonts w:ascii="Arial" w:eastAsia="Times New Roman" w:hAnsi="Arial" w:cs="Arial"/>
                <w:bCs/>
                <w:color w:val="000000"/>
                <w:kern w:val="0"/>
                <w:sz w:val="16"/>
                <w:szCs w:val="2"/>
                <w:lang w:eastAsia="en-IN"/>
                <w14:ligatures w14:val="none"/>
              </w:rPr>
            </w:pPr>
            <w:r w:rsidRPr="00C21A18">
              <w:rPr>
                <w:rFonts w:ascii="Arial" w:eastAsia="Times New Roman" w:hAnsi="Arial" w:cs="Arial"/>
                <w:bCs/>
                <w:kern w:val="0"/>
                <w:sz w:val="15"/>
                <w:szCs w:val="15"/>
                <w:lang w:eastAsia="en-IN"/>
                <w14:ligatures w14:val="none"/>
              </w:rPr>
              <w:t>Website</w:t>
            </w:r>
            <w:r w:rsidRPr="00C21A18">
              <w:rPr>
                <w:rFonts w:ascii="Arial" w:eastAsia="Times New Roman" w:hAnsi="Arial" w:cs="Arial"/>
                <w:bCs/>
                <w:kern w:val="0"/>
                <w:sz w:val="16"/>
                <w:szCs w:val="2"/>
                <w:lang w:eastAsia="en-IN"/>
                <w14:ligatures w14:val="none"/>
              </w:rPr>
              <w:t xml:space="preserve"> : </w:t>
            </w:r>
            <w:hyperlink r:id="rId10" w:history="1">
              <w:r w:rsidRPr="00C21A18">
                <w:rPr>
                  <w:rFonts w:ascii="Arial" w:eastAsia="Times New Roman" w:hAnsi="Arial" w:cs="Arial"/>
                  <w:bCs/>
                  <w:color w:val="0000FF"/>
                  <w:kern w:val="0"/>
                  <w:sz w:val="15"/>
                  <w:szCs w:val="15"/>
                  <w:u w:val="single"/>
                  <w:lang w:eastAsia="en-IN"/>
                  <w14:ligatures w14:val="none"/>
                </w:rPr>
                <w:t>www.rbi.org.in</w:t>
              </w:r>
            </w:hyperlink>
          </w:p>
        </w:tc>
        <w:tc>
          <w:tcPr>
            <w:tcW w:w="6076" w:type="dxa"/>
            <w:tcBorders>
              <w:top w:val="single" w:sz="4" w:space="0" w:color="auto"/>
              <w:left w:val="nil"/>
              <w:bottom w:val="nil"/>
              <w:right w:val="nil"/>
            </w:tcBorders>
            <w:hideMark/>
          </w:tcPr>
          <w:p w14:paraId="704BCCF8" w14:textId="77777777" w:rsidR="00C21A18" w:rsidRPr="00C21A18" w:rsidRDefault="00C21A18" w:rsidP="00C21A18">
            <w:pPr>
              <w:tabs>
                <w:tab w:val="center" w:pos="7416"/>
                <w:tab w:val="right" w:pos="9072"/>
              </w:tabs>
              <w:spacing w:after="0" w:line="252" w:lineRule="auto"/>
              <w:ind w:right="1"/>
              <w:rPr>
                <w:rFonts w:ascii="Arial" w:eastAsia="Arial Unicode MS" w:hAnsi="Arial" w:cs="Arial"/>
                <w:b/>
                <w:color w:val="000000"/>
                <w:kern w:val="0"/>
                <w:sz w:val="15"/>
                <w:szCs w:val="15"/>
                <w:lang w:eastAsia="en-IN"/>
                <w14:ligatures w14:val="none"/>
              </w:rPr>
            </w:pPr>
            <w:r w:rsidRPr="00C21A18">
              <w:rPr>
                <w:rFonts w:ascii="Arial" w:eastAsia="Arial Unicode MS" w:hAnsi="Arial" w:cs="Arial"/>
                <w:b/>
                <w:kern w:val="0"/>
                <w:sz w:val="15"/>
                <w:szCs w:val="15"/>
                <w:lang w:eastAsia="en-IN"/>
                <w14:ligatures w14:val="none"/>
              </w:rPr>
              <w:t>Department of Communication</w:t>
            </w:r>
            <w:r w:rsidRPr="00C21A18">
              <w:rPr>
                <w:rFonts w:ascii="Arial" w:eastAsia="Arial Unicode MS" w:hAnsi="Arial" w:cs="Arial"/>
                <w:bCs/>
                <w:color w:val="000000"/>
                <w:kern w:val="0"/>
                <w:sz w:val="15"/>
                <w:szCs w:val="15"/>
                <w:lang w:eastAsia="en-IN"/>
                <w14:ligatures w14:val="none"/>
              </w:rPr>
              <w:t xml:space="preserve">, </w:t>
            </w:r>
            <w:r w:rsidRPr="00C21A18">
              <w:rPr>
                <w:rFonts w:ascii="Arial" w:eastAsia="Arial Unicode MS" w:hAnsi="Arial" w:cs="Arial"/>
                <w:bCs/>
                <w:kern w:val="0"/>
                <w:sz w:val="15"/>
                <w:szCs w:val="15"/>
                <w:lang w:val="fr-FR" w:eastAsia="en-IN"/>
                <w14:ligatures w14:val="none"/>
              </w:rPr>
              <w:t xml:space="preserve">Central Office, Shahid Bhagat Singh Marg, Fort, </w:t>
            </w:r>
          </w:p>
        </w:tc>
      </w:tr>
      <w:tr w:rsidR="00C21A18" w:rsidRPr="00C21A18" w14:paraId="171364FA" w14:textId="77777777" w:rsidTr="00C21A18">
        <w:trPr>
          <w:trHeight w:val="48"/>
        </w:trPr>
        <w:tc>
          <w:tcPr>
            <w:tcW w:w="3254" w:type="dxa"/>
            <w:tcBorders>
              <w:top w:val="nil"/>
              <w:left w:val="single" w:sz="4" w:space="0" w:color="auto"/>
              <w:bottom w:val="nil"/>
              <w:right w:val="nil"/>
            </w:tcBorders>
            <w:hideMark/>
          </w:tcPr>
          <w:p w14:paraId="43ACA35B" w14:textId="77777777" w:rsidR="00C21A18" w:rsidRPr="00C21A18" w:rsidRDefault="00C21A18" w:rsidP="00C21A18">
            <w:pPr>
              <w:tabs>
                <w:tab w:val="center" w:pos="7416"/>
                <w:tab w:val="right" w:pos="9072"/>
              </w:tabs>
              <w:spacing w:after="0" w:line="252" w:lineRule="auto"/>
              <w:jc w:val="center"/>
              <w:rPr>
                <w:rFonts w:ascii="Arial" w:eastAsia="Times New Roman" w:hAnsi="Arial" w:cs="Arial"/>
                <w:b/>
                <w:color w:val="000000"/>
                <w:kern w:val="0"/>
                <w:lang w:eastAsia="en-IN"/>
                <w14:ligatures w14:val="none"/>
              </w:rPr>
            </w:pPr>
            <w:r w:rsidRPr="00C21A18">
              <w:rPr>
                <w:rFonts w:ascii="Nirmala UI" w:eastAsia="Arial Unicode MS" w:hAnsi="Nirmala UI" w:cs="Nirmala UI"/>
                <w:kern w:val="0"/>
                <w:sz w:val="15"/>
                <w:szCs w:val="15"/>
                <w:cs/>
                <w:lang w:val="fr-FR" w:eastAsia="en-IN" w:bidi="hi-IN"/>
                <w14:ligatures w14:val="none"/>
              </w:rPr>
              <w:t>ई</w:t>
            </w:r>
            <w:r w:rsidRPr="00C21A18">
              <w:rPr>
                <w:rFonts w:ascii="Arial" w:eastAsia="Arial Unicode MS" w:hAnsi="Arial" w:cs="Arial"/>
                <w:kern w:val="0"/>
                <w:sz w:val="15"/>
                <w:szCs w:val="15"/>
                <w:lang w:val="fr-FR" w:eastAsia="en-IN"/>
                <w14:ligatures w14:val="none"/>
              </w:rPr>
              <w:t>-</w:t>
            </w:r>
            <w:r w:rsidRPr="00C21A18">
              <w:rPr>
                <w:rFonts w:ascii="Nirmala UI" w:eastAsia="Arial Unicode MS" w:hAnsi="Nirmala UI" w:cs="Nirmala UI"/>
                <w:kern w:val="0"/>
                <w:sz w:val="15"/>
                <w:szCs w:val="15"/>
                <w:cs/>
                <w:lang w:val="fr-FR" w:eastAsia="en-IN" w:bidi="hi-IN"/>
                <w14:ligatures w14:val="none"/>
              </w:rPr>
              <w:t>मेल</w:t>
            </w:r>
            <w:r w:rsidRPr="00C21A18">
              <w:rPr>
                <w:rFonts w:ascii="Arial" w:eastAsia="Times New Roman" w:hAnsi="Arial" w:cs="Arial"/>
                <w:bCs/>
                <w:kern w:val="0"/>
                <w:sz w:val="15"/>
                <w:szCs w:val="15"/>
                <w:lang w:val="fr-FR" w:eastAsia="en-IN"/>
                <w14:ligatures w14:val="none"/>
              </w:rPr>
              <w:t>/</w:t>
            </w:r>
            <w:r w:rsidRPr="00C21A18">
              <w:rPr>
                <w:rFonts w:ascii="Arial" w:eastAsia="Times New Roman" w:hAnsi="Arial" w:cs="Arial"/>
                <w:bCs/>
                <w:kern w:val="0"/>
                <w:sz w:val="15"/>
                <w:szCs w:val="15"/>
                <w:lang w:eastAsia="en-IN"/>
                <w14:ligatures w14:val="none"/>
              </w:rPr>
              <w:t xml:space="preserve">email </w:t>
            </w:r>
            <w:r w:rsidRPr="00C21A18">
              <w:rPr>
                <w:rFonts w:ascii="Arial" w:eastAsia="Times New Roman" w:hAnsi="Arial" w:cs="Arial"/>
                <w:b/>
                <w:kern w:val="0"/>
                <w:sz w:val="16"/>
                <w:szCs w:val="16"/>
                <w:lang w:val="fr-FR" w:eastAsia="en-IN"/>
                <w14:ligatures w14:val="none"/>
              </w:rPr>
              <w:t>:</w:t>
            </w:r>
            <w:r w:rsidRPr="00C21A18">
              <w:rPr>
                <w:rFonts w:ascii="Arial" w:eastAsia="Times New Roman" w:hAnsi="Arial" w:cs="Arial"/>
                <w:b/>
                <w:color w:val="000000"/>
                <w:kern w:val="0"/>
                <w:sz w:val="26"/>
                <w:szCs w:val="22"/>
                <w:lang w:val="fr-FR" w:eastAsia="en-IN"/>
                <w14:ligatures w14:val="none"/>
              </w:rPr>
              <w:t xml:space="preserve"> </w:t>
            </w:r>
            <w:hyperlink r:id="rId11" w:history="1">
              <w:r w:rsidRPr="00C21A18">
                <w:rPr>
                  <w:rFonts w:ascii="Arial" w:eastAsia="Times New Roman" w:hAnsi="Arial" w:cs="Arial"/>
                  <w:bCs/>
                  <w:color w:val="000000"/>
                  <w:kern w:val="0"/>
                  <w:sz w:val="15"/>
                  <w:szCs w:val="15"/>
                  <w:u w:val="single"/>
                  <w:lang w:val="fr-FR" w:eastAsia="en-IN"/>
                  <w14:ligatures w14:val="none"/>
                </w:rPr>
                <w:t>helpdoc@rbi.org.in</w:t>
              </w:r>
            </w:hyperlink>
          </w:p>
        </w:tc>
        <w:tc>
          <w:tcPr>
            <w:tcW w:w="6076" w:type="dxa"/>
            <w:tcBorders>
              <w:top w:val="nil"/>
              <w:left w:val="nil"/>
              <w:bottom w:val="nil"/>
              <w:right w:val="nil"/>
            </w:tcBorders>
            <w:hideMark/>
          </w:tcPr>
          <w:p w14:paraId="5103BA6A" w14:textId="77777777" w:rsidR="00C21A18" w:rsidRPr="00C21A18" w:rsidRDefault="00C21A18" w:rsidP="00C21A18">
            <w:pPr>
              <w:tabs>
                <w:tab w:val="center" w:pos="7416"/>
                <w:tab w:val="right" w:pos="9072"/>
              </w:tabs>
              <w:spacing w:after="0" w:line="252" w:lineRule="auto"/>
              <w:ind w:right="1"/>
              <w:rPr>
                <w:rFonts w:ascii="Arial" w:eastAsia="Arial Unicode MS" w:hAnsi="Arial" w:cs="Arial"/>
                <w:b/>
                <w:color w:val="000000"/>
                <w:kern w:val="0"/>
                <w:sz w:val="15"/>
                <w:szCs w:val="15"/>
                <w:lang w:eastAsia="en-IN"/>
                <w14:ligatures w14:val="none"/>
              </w:rPr>
            </w:pPr>
            <w:r w:rsidRPr="00C21A18">
              <w:rPr>
                <w:rFonts w:ascii="Arial" w:eastAsia="Arial Unicode MS" w:hAnsi="Arial" w:cs="Arial"/>
                <w:bCs/>
                <w:kern w:val="0"/>
                <w:sz w:val="15"/>
                <w:szCs w:val="15"/>
                <w:lang w:val="fr-FR" w:eastAsia="en-IN"/>
                <w14:ligatures w14:val="none"/>
              </w:rPr>
              <w:t xml:space="preserve">Mumbai </w:t>
            </w:r>
            <w:r w:rsidRPr="00C21A18">
              <w:rPr>
                <w:rFonts w:ascii="Arial" w:eastAsia="Arial Unicode MS" w:hAnsi="Arial" w:cs="Arial"/>
                <w:kern w:val="0"/>
                <w:sz w:val="15"/>
                <w:szCs w:val="15"/>
                <w:lang w:val="fr-FR" w:eastAsia="en-IN"/>
                <w14:ligatures w14:val="none"/>
              </w:rPr>
              <w:t xml:space="preserve">- 400 001 </w:t>
            </w:r>
            <w:r w:rsidRPr="00C21A18">
              <w:rPr>
                <w:rFonts w:ascii="Nirmala UI" w:eastAsia="Arial Unicode MS" w:hAnsi="Nirmala UI" w:cs="Nirmala UI"/>
                <w:kern w:val="0"/>
                <w:sz w:val="15"/>
                <w:szCs w:val="15"/>
                <w:cs/>
                <w:lang w:val="fr-FR" w:eastAsia="en-IN" w:bidi="hi-IN"/>
                <w14:ligatures w14:val="none"/>
              </w:rPr>
              <w:t>फोन</w:t>
            </w:r>
            <w:r w:rsidRPr="00C21A18">
              <w:rPr>
                <w:rFonts w:ascii="Arial" w:eastAsia="Arial Unicode MS" w:hAnsi="Arial" w:cs="Arial"/>
                <w:kern w:val="0"/>
                <w:sz w:val="15"/>
                <w:szCs w:val="15"/>
                <w:lang w:val="fr-FR" w:eastAsia="en-IN"/>
                <w14:ligatures w14:val="none"/>
              </w:rPr>
              <w:t>/</w:t>
            </w:r>
            <w:r w:rsidRPr="00C21A18">
              <w:rPr>
                <w:rFonts w:ascii="Arial" w:eastAsia="Arial Unicode MS" w:hAnsi="Arial" w:cs="Arial"/>
                <w:color w:val="000000"/>
                <w:kern w:val="0"/>
                <w:sz w:val="15"/>
                <w:szCs w:val="15"/>
                <w:lang w:eastAsia="en-IN"/>
                <w14:ligatures w14:val="none"/>
              </w:rPr>
              <w:t xml:space="preserve">Phone: </w:t>
            </w:r>
            <w:r w:rsidRPr="00C21A18">
              <w:rPr>
                <w:rFonts w:ascii="Arial" w:eastAsia="Arial Unicode MS" w:hAnsi="Arial" w:cs="Arial"/>
                <w:kern w:val="0"/>
                <w:sz w:val="15"/>
                <w:szCs w:val="15"/>
                <w:lang w:val="fr-FR" w:eastAsia="en-IN"/>
                <w14:ligatures w14:val="none"/>
              </w:rPr>
              <w:t>022 - 2266 0502</w:t>
            </w:r>
          </w:p>
        </w:tc>
      </w:tr>
    </w:tbl>
    <w:p w14:paraId="4B77D655" w14:textId="0FA96B5D" w:rsidR="00B8453F" w:rsidRPr="00C21A18" w:rsidRDefault="00B8453F" w:rsidP="00C21A18">
      <w:pPr>
        <w:ind w:left="6480"/>
        <w:jc w:val="right"/>
        <w:rPr>
          <w:rFonts w:ascii="Arial" w:hAnsi="Arial" w:cs="Arial"/>
        </w:rPr>
      </w:pPr>
      <w:r w:rsidRPr="00C21A18">
        <w:rPr>
          <w:rFonts w:ascii="Arial" w:hAnsi="Arial" w:cs="Arial"/>
        </w:rPr>
        <w:t xml:space="preserve">May </w:t>
      </w:r>
      <w:r w:rsidR="00B42C51" w:rsidRPr="00C21A18">
        <w:rPr>
          <w:rFonts w:ascii="Arial" w:hAnsi="Arial" w:cs="Arial"/>
        </w:rPr>
        <w:t>29</w:t>
      </w:r>
      <w:r w:rsidRPr="00C21A18">
        <w:rPr>
          <w:rFonts w:ascii="Arial" w:hAnsi="Arial" w:cs="Arial"/>
        </w:rPr>
        <w:t>, 2025</w:t>
      </w:r>
    </w:p>
    <w:p w14:paraId="150BD46F" w14:textId="69C0ACFB" w:rsidR="00B8453F" w:rsidRPr="00C21A18" w:rsidRDefault="00B8453F" w:rsidP="00D5134E">
      <w:pPr>
        <w:jc w:val="center"/>
        <w:rPr>
          <w:rFonts w:ascii="Arial" w:hAnsi="Arial" w:cs="Arial"/>
          <w:b/>
          <w:bCs/>
        </w:rPr>
      </w:pPr>
      <w:r w:rsidRPr="00C21A18">
        <w:rPr>
          <w:rFonts w:ascii="Arial" w:hAnsi="Arial" w:cs="Arial"/>
          <w:b/>
          <w:bCs/>
        </w:rPr>
        <w:t xml:space="preserve">Directions under Section 35 A read with </w:t>
      </w:r>
      <w:r w:rsidR="003F1A52" w:rsidRPr="00C21A18">
        <w:rPr>
          <w:rFonts w:ascii="Arial" w:hAnsi="Arial" w:cs="Arial"/>
          <w:b/>
          <w:bCs/>
        </w:rPr>
        <w:t>S</w:t>
      </w:r>
      <w:r w:rsidRPr="00C21A18">
        <w:rPr>
          <w:rFonts w:ascii="Arial" w:hAnsi="Arial" w:cs="Arial"/>
          <w:b/>
          <w:bCs/>
        </w:rPr>
        <w:t xml:space="preserve">ection 56 of the Banking Regulation Act, 1949 - </w:t>
      </w:r>
      <w:r w:rsidR="006C40B4" w:rsidRPr="00C21A18">
        <w:rPr>
          <w:rFonts w:ascii="Arial" w:eastAsia="Calibri" w:hAnsi="Arial" w:cs="Arial"/>
          <w:b/>
          <w:bCs/>
          <w:color w:val="000000" w:themeColor="text1"/>
        </w:rPr>
        <w:t>T</w:t>
      </w:r>
      <w:r w:rsidR="00BD6180" w:rsidRPr="00C21A18">
        <w:rPr>
          <w:rFonts w:ascii="Arial" w:eastAsia="Calibri" w:hAnsi="Arial" w:cs="Arial"/>
          <w:b/>
          <w:bCs/>
          <w:color w:val="000000" w:themeColor="text1"/>
        </w:rPr>
        <w:t>he YASHWANT CO-OPERATIVE BANK Ltd., Phaltan, Taluka Phaltan, District Satara</w:t>
      </w:r>
      <w:r w:rsidR="00D5134E" w:rsidRPr="00C21A18">
        <w:rPr>
          <w:rFonts w:ascii="Arial" w:eastAsia="Calibri" w:hAnsi="Arial" w:cs="Arial"/>
          <w:b/>
          <w:bCs/>
          <w:color w:val="000000" w:themeColor="text1"/>
        </w:rPr>
        <w:t xml:space="preserve">, Maharashtra </w:t>
      </w:r>
    </w:p>
    <w:p w14:paraId="18EFBD87" w14:textId="29EB86E4" w:rsidR="00B8453F" w:rsidRPr="00C21A18" w:rsidRDefault="00C21A18" w:rsidP="00C21A18">
      <w:pPr>
        <w:spacing w:after="240" w:line="240" w:lineRule="auto"/>
        <w:jc w:val="both"/>
        <w:rPr>
          <w:rFonts w:ascii="Arial" w:hAnsi="Arial" w:cs="Arial"/>
        </w:rPr>
      </w:pPr>
      <w:r>
        <w:rPr>
          <w:rFonts w:ascii="Arial" w:hAnsi="Arial" w:cs="Arial"/>
        </w:rPr>
        <w:t xml:space="preserve">     </w:t>
      </w:r>
      <w:r w:rsidR="00B8453F" w:rsidRPr="00C21A18">
        <w:rPr>
          <w:rFonts w:ascii="Arial" w:hAnsi="Arial" w:cs="Arial"/>
        </w:rPr>
        <w:t>It is hereby notified for information of the public that in exercise of powers vested in it under sub section (1) of Section 35 A read with Section 56 of the Banking Regulation Act, 1949, the Reserve Bank of India (RBI) vide Directive Ref. No. CO.DOS.SED.No.</w:t>
      </w:r>
      <w:r w:rsidR="00B42C51" w:rsidRPr="00C21A18">
        <w:rPr>
          <w:rFonts w:ascii="Arial" w:hAnsi="Arial" w:cs="Arial"/>
        </w:rPr>
        <w:t xml:space="preserve"> S1580</w:t>
      </w:r>
      <w:r w:rsidR="00B8453F" w:rsidRPr="00C21A18">
        <w:rPr>
          <w:rFonts w:ascii="Arial" w:hAnsi="Arial" w:cs="Arial"/>
        </w:rPr>
        <w:t>/</w:t>
      </w:r>
      <w:r w:rsidR="00B42C51" w:rsidRPr="00C21A18">
        <w:rPr>
          <w:rFonts w:ascii="Arial" w:hAnsi="Arial" w:cs="Arial"/>
        </w:rPr>
        <w:t>12-22-321</w:t>
      </w:r>
      <w:r w:rsidR="00B8453F" w:rsidRPr="00C21A18">
        <w:rPr>
          <w:rFonts w:ascii="Arial" w:hAnsi="Arial" w:cs="Arial"/>
        </w:rPr>
        <w:t>/202</w:t>
      </w:r>
      <w:r w:rsidR="00BD6180" w:rsidRPr="00C21A18">
        <w:rPr>
          <w:rFonts w:ascii="Arial" w:hAnsi="Arial" w:cs="Arial"/>
        </w:rPr>
        <w:t>5</w:t>
      </w:r>
      <w:r w:rsidR="00B8453F" w:rsidRPr="00C21A18">
        <w:rPr>
          <w:rFonts w:ascii="Arial" w:hAnsi="Arial" w:cs="Arial"/>
        </w:rPr>
        <w:t>-202</w:t>
      </w:r>
      <w:r w:rsidR="00BD6180" w:rsidRPr="00C21A18">
        <w:rPr>
          <w:rFonts w:ascii="Arial" w:hAnsi="Arial" w:cs="Arial"/>
        </w:rPr>
        <w:t>6</w:t>
      </w:r>
      <w:r w:rsidR="00B8453F" w:rsidRPr="00C21A18">
        <w:rPr>
          <w:rFonts w:ascii="Arial" w:hAnsi="Arial" w:cs="Arial"/>
        </w:rPr>
        <w:t xml:space="preserve"> dated </w:t>
      </w:r>
      <w:r w:rsidR="00BD6180" w:rsidRPr="00C21A18">
        <w:rPr>
          <w:rFonts w:ascii="Arial" w:hAnsi="Arial" w:cs="Arial"/>
        </w:rPr>
        <w:t xml:space="preserve">May </w:t>
      </w:r>
      <w:r w:rsidR="00B42C51" w:rsidRPr="00C21A18">
        <w:rPr>
          <w:rFonts w:ascii="Arial" w:hAnsi="Arial" w:cs="Arial"/>
        </w:rPr>
        <w:t>28</w:t>
      </w:r>
      <w:r w:rsidR="00B8453F" w:rsidRPr="00C21A18">
        <w:rPr>
          <w:rFonts w:ascii="Arial" w:hAnsi="Arial" w:cs="Arial"/>
        </w:rPr>
        <w:t xml:space="preserve">, 2025, has issued certain Directions to </w:t>
      </w:r>
      <w:r w:rsidR="006C40B4" w:rsidRPr="00C21A18">
        <w:rPr>
          <w:rFonts w:ascii="Arial" w:eastAsia="Calibri" w:hAnsi="Arial" w:cs="Arial"/>
          <w:color w:val="000000" w:themeColor="text1"/>
        </w:rPr>
        <w:t>T</w:t>
      </w:r>
      <w:r w:rsidR="00BE308E" w:rsidRPr="00C21A18">
        <w:rPr>
          <w:rFonts w:ascii="Arial" w:eastAsia="Calibri" w:hAnsi="Arial" w:cs="Arial"/>
          <w:color w:val="000000" w:themeColor="text1"/>
        </w:rPr>
        <w:t xml:space="preserve">he YASHWANT CO-OPERATIVE BANK Ltd., Phaltan, </w:t>
      </w:r>
      <w:r w:rsidR="00B8453F" w:rsidRPr="00C21A18">
        <w:rPr>
          <w:rFonts w:ascii="Arial" w:hAnsi="Arial" w:cs="Arial"/>
        </w:rPr>
        <w:t xml:space="preserve">(“the bank”), whereby, as from the close of business on </w:t>
      </w:r>
      <w:r w:rsidR="00BD6180" w:rsidRPr="00C21A18">
        <w:rPr>
          <w:rFonts w:ascii="Arial" w:hAnsi="Arial" w:cs="Arial"/>
        </w:rPr>
        <w:t xml:space="preserve">May </w:t>
      </w:r>
      <w:r w:rsidR="00B42C51" w:rsidRPr="00C21A18">
        <w:rPr>
          <w:rFonts w:ascii="Arial" w:hAnsi="Arial" w:cs="Arial"/>
        </w:rPr>
        <w:t>29</w:t>
      </w:r>
      <w:r w:rsidR="00BD6180" w:rsidRPr="00C21A18">
        <w:rPr>
          <w:rFonts w:ascii="Arial" w:hAnsi="Arial" w:cs="Arial"/>
        </w:rPr>
        <w:t>, 2025</w:t>
      </w:r>
      <w:r w:rsidR="00B8453F" w:rsidRPr="00C21A18">
        <w:rPr>
          <w:rFonts w:ascii="Arial" w:hAnsi="Arial" w:cs="Arial"/>
        </w:rPr>
        <w:t xml:space="preserve">, the bank shall not, without prior approval of RBI in writing, grant or renew any loans and advances, make any investment, incur any liability including borrowal of funds and acceptance of fresh deposits, disburse or agree to disburse any payment whether in discharge of its liabilities and obligations or otherwise, enter into any compromise or arrangement and sell, transfer or otherwise dispose of any of its properties or assets except as notified in the RBI Direction dated </w:t>
      </w:r>
      <w:r w:rsidR="00BD6180" w:rsidRPr="00C21A18">
        <w:rPr>
          <w:rFonts w:ascii="Arial" w:hAnsi="Arial" w:cs="Arial"/>
        </w:rPr>
        <w:t xml:space="preserve">May </w:t>
      </w:r>
      <w:r w:rsidR="00B42C51" w:rsidRPr="00C21A18">
        <w:rPr>
          <w:rFonts w:ascii="Arial" w:hAnsi="Arial" w:cs="Arial"/>
        </w:rPr>
        <w:t>28</w:t>
      </w:r>
      <w:r w:rsidR="00BD6180" w:rsidRPr="00C21A18">
        <w:rPr>
          <w:rFonts w:ascii="Arial" w:hAnsi="Arial" w:cs="Arial"/>
        </w:rPr>
        <w:t>, 2025</w:t>
      </w:r>
      <w:r w:rsidR="00B8453F" w:rsidRPr="00C21A18">
        <w:rPr>
          <w:rFonts w:ascii="Arial" w:hAnsi="Arial" w:cs="Arial"/>
        </w:rPr>
        <w:t xml:space="preserve">, a copy of which </w:t>
      </w:r>
      <w:r w:rsidR="002921AF" w:rsidRPr="00C21A18">
        <w:rPr>
          <w:rFonts w:ascii="Arial" w:hAnsi="Arial" w:cs="Arial"/>
        </w:rPr>
        <w:t xml:space="preserve">has been directed to be </w:t>
      </w:r>
      <w:r w:rsidR="00B8453F" w:rsidRPr="00C21A18">
        <w:rPr>
          <w:rFonts w:ascii="Arial" w:hAnsi="Arial" w:cs="Arial"/>
        </w:rPr>
        <w:t>displayed on the bank's website / premises for perusal by interested members of the public. Considering the bank's present liquidity position, the bank has been directed not to allow withdrawal of any amount from savings bank or current accounts or any other account of a depositor but is allowed to set off loans against deposits subject to the conditions stated in the above RBI Directions. The bank may incur expenditure in respect of certain essential items such as salaries of employees, rent, electricity bills, etc., as specified in the said Directions.</w:t>
      </w:r>
    </w:p>
    <w:p w14:paraId="14A83243" w14:textId="43C816AD" w:rsidR="00B8453F" w:rsidRPr="00C21A18" w:rsidRDefault="00B8453F" w:rsidP="00C21A18">
      <w:pPr>
        <w:spacing w:before="120" w:after="240" w:line="240" w:lineRule="auto"/>
        <w:jc w:val="both"/>
        <w:rPr>
          <w:rFonts w:ascii="Arial" w:hAnsi="Arial" w:cs="Arial"/>
          <w:b/>
          <w:bCs/>
          <w:lang w:val="en-US"/>
        </w:rPr>
      </w:pPr>
      <w:r w:rsidRPr="00C21A18">
        <w:rPr>
          <w:rFonts w:ascii="Arial" w:hAnsi="Arial" w:cs="Arial"/>
        </w:rPr>
        <w:t xml:space="preserve">2. </w:t>
      </w:r>
      <w:r w:rsidR="00F5574F" w:rsidRPr="00C21A18">
        <w:rPr>
          <w:rFonts w:ascii="Arial" w:eastAsia="Arial" w:hAnsi="Arial" w:cs="Arial"/>
        </w:rPr>
        <w:t xml:space="preserve">RBI has </w:t>
      </w:r>
      <w:r w:rsidR="009E708A" w:rsidRPr="00C21A18">
        <w:rPr>
          <w:rFonts w:ascii="Arial" w:eastAsia="Arial" w:hAnsi="Arial" w:cs="Arial"/>
        </w:rPr>
        <w:t xml:space="preserve">in the recent past </w:t>
      </w:r>
      <w:r w:rsidR="00F5574F" w:rsidRPr="00C21A18">
        <w:rPr>
          <w:rFonts w:ascii="Arial" w:eastAsia="Arial" w:hAnsi="Arial" w:cs="Arial"/>
        </w:rPr>
        <w:t xml:space="preserve">engaged with the </w:t>
      </w:r>
      <w:r w:rsidR="008D25FD" w:rsidRPr="00C21A18">
        <w:rPr>
          <w:rFonts w:ascii="Arial" w:hAnsi="Arial" w:cs="Arial"/>
        </w:rPr>
        <w:t>B</w:t>
      </w:r>
      <w:r w:rsidR="006737D2" w:rsidRPr="00C21A18">
        <w:rPr>
          <w:rFonts w:ascii="Arial" w:hAnsi="Arial" w:cs="Arial"/>
        </w:rPr>
        <w:t xml:space="preserve">oard and Senior </w:t>
      </w:r>
      <w:r w:rsidR="00606B92" w:rsidRPr="00C21A18">
        <w:rPr>
          <w:rFonts w:ascii="Arial" w:hAnsi="Arial" w:cs="Arial"/>
        </w:rPr>
        <w:t>M</w:t>
      </w:r>
      <w:r w:rsidR="006737D2" w:rsidRPr="00C21A18">
        <w:rPr>
          <w:rFonts w:ascii="Arial" w:hAnsi="Arial" w:cs="Arial"/>
        </w:rPr>
        <w:t>anagement of the bank</w:t>
      </w:r>
      <w:r w:rsidR="009E708A" w:rsidRPr="00C21A18">
        <w:rPr>
          <w:rFonts w:ascii="Arial" w:hAnsi="Arial" w:cs="Arial"/>
        </w:rPr>
        <w:t xml:space="preserve"> for improvement in its functioning</w:t>
      </w:r>
      <w:r w:rsidR="006737D2" w:rsidRPr="00C21A18">
        <w:rPr>
          <w:rFonts w:ascii="Arial" w:hAnsi="Arial" w:cs="Arial"/>
        </w:rPr>
        <w:t>.</w:t>
      </w:r>
      <w:r w:rsidR="009E708A" w:rsidRPr="00C21A18">
        <w:rPr>
          <w:rFonts w:ascii="Arial" w:hAnsi="Arial" w:cs="Arial"/>
        </w:rPr>
        <w:t xml:space="preserve"> However, lack of concrete efforts taken by the bank to address the supervisory concerns and to protect the interest of depositors of the bank, necessitated issuance of these Directions. </w:t>
      </w:r>
    </w:p>
    <w:p w14:paraId="004987EE" w14:textId="398568C8" w:rsidR="00B8453F" w:rsidRPr="00C21A18" w:rsidRDefault="00B8453F" w:rsidP="00C21A18">
      <w:pPr>
        <w:spacing w:after="240" w:line="240" w:lineRule="auto"/>
        <w:jc w:val="both"/>
        <w:rPr>
          <w:rFonts w:ascii="Arial" w:hAnsi="Arial" w:cs="Arial"/>
        </w:rPr>
      </w:pPr>
      <w:r w:rsidRPr="00C21A18">
        <w:rPr>
          <w:rFonts w:ascii="Arial" w:hAnsi="Arial" w:cs="Arial"/>
        </w:rPr>
        <w:t xml:space="preserve">3. The eligible depositors would be entitled to receive deposit insurance claim amount of their deposits upto a monetary ceiling of ₹5,00,000/- (Rupees five lakh only) in the same capacity and in the same right, from the Deposit Insurance and Credit Guarantee Corporation (DICGC), as applicable under the provisions of the DICGC Act, 1961, based on submission of willingness by the depositors concerned and after due verification. The depositors may contact the bank officials for further information. Details may also be accessed on the DICGC website: </w:t>
      </w:r>
      <w:hyperlink r:id="rId12" w:history="1">
        <w:r w:rsidRPr="00C21A18">
          <w:rPr>
            <w:rStyle w:val="Hyperlink"/>
            <w:rFonts w:ascii="Arial" w:hAnsi="Arial" w:cs="Arial"/>
            <w:color w:val="0000FF"/>
          </w:rPr>
          <w:t>www.dicgc.org.in</w:t>
        </w:r>
      </w:hyperlink>
      <w:r w:rsidRPr="00C21A18">
        <w:rPr>
          <w:rFonts w:ascii="Arial" w:hAnsi="Arial" w:cs="Arial"/>
        </w:rPr>
        <w:t>.</w:t>
      </w:r>
    </w:p>
    <w:p w14:paraId="16337374" w14:textId="3C906633" w:rsidR="00B8453F" w:rsidRPr="00C21A18" w:rsidRDefault="00B8453F" w:rsidP="00C21A18">
      <w:pPr>
        <w:spacing w:after="240" w:line="240" w:lineRule="auto"/>
        <w:jc w:val="both"/>
        <w:rPr>
          <w:rFonts w:ascii="Arial" w:hAnsi="Arial" w:cs="Arial"/>
        </w:rPr>
      </w:pPr>
      <w:r w:rsidRPr="00C21A18">
        <w:rPr>
          <w:rFonts w:ascii="Arial" w:hAnsi="Arial" w:cs="Arial"/>
        </w:rPr>
        <w:t xml:space="preserve">4. The issue of the above Directions by the RBI should not </w:t>
      </w:r>
      <w:r w:rsidRPr="00C21A18">
        <w:rPr>
          <w:rFonts w:ascii="Arial" w:hAnsi="Arial" w:cs="Arial"/>
          <w:i/>
          <w:iCs/>
        </w:rPr>
        <w:t>per se</w:t>
      </w:r>
      <w:r w:rsidRPr="00C21A18">
        <w:rPr>
          <w:rFonts w:ascii="Arial" w:hAnsi="Arial" w:cs="Arial"/>
        </w:rPr>
        <w:t xml:space="preserve"> be construed as cancellation of </w:t>
      </w:r>
      <w:r w:rsidR="008D25FD" w:rsidRPr="00C21A18">
        <w:rPr>
          <w:rFonts w:ascii="Arial" w:hAnsi="Arial" w:cs="Arial"/>
        </w:rPr>
        <w:t xml:space="preserve">the </w:t>
      </w:r>
      <w:r w:rsidRPr="00C21A18">
        <w:rPr>
          <w:rFonts w:ascii="Arial" w:hAnsi="Arial" w:cs="Arial"/>
        </w:rPr>
        <w:t xml:space="preserve">banking license by RBI. The bank will continue to undertake banking business subject to restrictions specified in the said Directions till its financial </w:t>
      </w:r>
      <w:r w:rsidRPr="00C21A18">
        <w:rPr>
          <w:rFonts w:ascii="Arial" w:hAnsi="Arial" w:cs="Arial"/>
        </w:rPr>
        <w:lastRenderedPageBreak/>
        <w:t>position improves. The RBI continues to monitor the position of the bank and will take necessary actions including modifications of these Directions, as warranted, depending upon circumstances and in the interest of the depositors.</w:t>
      </w:r>
    </w:p>
    <w:p w14:paraId="4048BCBA" w14:textId="7948E912" w:rsidR="00B8453F" w:rsidRDefault="00B8453F" w:rsidP="00C21A18">
      <w:pPr>
        <w:spacing w:after="240" w:line="240" w:lineRule="auto"/>
        <w:jc w:val="both"/>
        <w:rPr>
          <w:rFonts w:ascii="Arial" w:hAnsi="Arial" w:cs="Arial"/>
        </w:rPr>
      </w:pPr>
      <w:r w:rsidRPr="00C21A18">
        <w:rPr>
          <w:rFonts w:ascii="Arial" w:hAnsi="Arial" w:cs="Arial"/>
        </w:rPr>
        <w:t>5. These Directions shall remain in force for a period of six months from the close of business on</w:t>
      </w:r>
      <w:r w:rsidR="00BD6180" w:rsidRPr="00C21A18">
        <w:rPr>
          <w:rFonts w:ascii="Arial" w:hAnsi="Arial" w:cs="Arial"/>
        </w:rPr>
        <w:t xml:space="preserve"> May </w:t>
      </w:r>
      <w:r w:rsidR="00B42C51" w:rsidRPr="00C21A18">
        <w:rPr>
          <w:rFonts w:ascii="Arial" w:hAnsi="Arial" w:cs="Arial"/>
        </w:rPr>
        <w:t>29</w:t>
      </w:r>
      <w:r w:rsidR="00BD6180" w:rsidRPr="00C21A18">
        <w:rPr>
          <w:rFonts w:ascii="Arial" w:hAnsi="Arial" w:cs="Arial"/>
        </w:rPr>
        <w:t>, 2025</w:t>
      </w:r>
      <w:r w:rsidRPr="00C21A18">
        <w:rPr>
          <w:rFonts w:ascii="Arial" w:hAnsi="Arial" w:cs="Arial"/>
        </w:rPr>
        <w:t xml:space="preserve"> and are subject to review.</w:t>
      </w:r>
    </w:p>
    <w:p w14:paraId="7263AEC8" w14:textId="77777777" w:rsidR="00C21A18" w:rsidRDefault="00C21A18" w:rsidP="00C21A18">
      <w:pPr>
        <w:spacing w:after="240" w:line="240" w:lineRule="auto"/>
        <w:jc w:val="both"/>
        <w:rPr>
          <w:rFonts w:ascii="Arial" w:hAnsi="Arial" w:cs="Arial"/>
        </w:rPr>
      </w:pPr>
    </w:p>
    <w:p w14:paraId="134E32B8" w14:textId="21C202C1" w:rsidR="00C21A18" w:rsidRPr="00C21A18" w:rsidRDefault="00C21A18" w:rsidP="00C21A18">
      <w:pPr>
        <w:spacing w:after="240" w:line="240" w:lineRule="auto"/>
        <w:jc w:val="both"/>
        <w:rPr>
          <w:rFonts w:ascii="Arial" w:hAnsi="Arial" w:cs="Arial"/>
        </w:rPr>
      </w:pPr>
      <w:r w:rsidRPr="00C21A18">
        <w:rPr>
          <w:rFonts w:ascii="Arial" w:hAnsi="Arial" w:cs="Arial"/>
          <w:b/>
          <w:bCs/>
        </w:rPr>
        <w:t xml:space="preserve">                                                                                                    (Puneet Pancholy)      </w:t>
      </w:r>
      <w:r w:rsidRPr="00C21A18">
        <w:rPr>
          <w:rFonts w:ascii="Arial" w:hAnsi="Arial" w:cs="Arial"/>
        </w:rPr>
        <w:br/>
      </w:r>
      <w:r w:rsidRPr="00C21A18">
        <w:rPr>
          <w:rFonts w:ascii="Arial" w:hAnsi="Arial" w:cs="Arial"/>
          <w:b/>
          <w:bCs/>
        </w:rPr>
        <w:t>Press Release: 2025-2026/</w:t>
      </w:r>
      <w:r>
        <w:rPr>
          <w:rFonts w:ascii="Arial" w:hAnsi="Arial" w:cs="Arial"/>
          <w:b/>
          <w:bCs/>
        </w:rPr>
        <w:t xml:space="preserve">432  </w:t>
      </w:r>
      <w:r w:rsidRPr="00C21A18">
        <w:rPr>
          <w:rFonts w:ascii="Arial" w:hAnsi="Arial" w:cs="Arial"/>
        </w:rPr>
        <w:t xml:space="preserve">                                            Chief General Manager</w:t>
      </w:r>
    </w:p>
    <w:p w14:paraId="75353526" w14:textId="77777777" w:rsidR="00C21A18" w:rsidRPr="00C21A18" w:rsidRDefault="00C21A18" w:rsidP="00C21A18">
      <w:pPr>
        <w:spacing w:after="240" w:line="240" w:lineRule="auto"/>
        <w:jc w:val="both"/>
        <w:rPr>
          <w:rFonts w:ascii="Arial" w:hAnsi="Arial" w:cs="Arial"/>
        </w:rPr>
      </w:pPr>
    </w:p>
    <w:sectPr w:rsidR="00C21A18" w:rsidRPr="00C21A18" w:rsidSect="00C21A1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6A786" w14:textId="77777777" w:rsidR="006330F4" w:rsidRDefault="006330F4" w:rsidP="002975BA">
      <w:pPr>
        <w:spacing w:after="0" w:line="240" w:lineRule="auto"/>
      </w:pPr>
      <w:r>
        <w:separator/>
      </w:r>
    </w:p>
  </w:endnote>
  <w:endnote w:type="continuationSeparator" w:id="0">
    <w:p w14:paraId="4B7D5D52" w14:textId="77777777" w:rsidR="006330F4" w:rsidRDefault="006330F4" w:rsidP="0029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F7766" w14:textId="77777777" w:rsidR="006330F4" w:rsidRDefault="006330F4" w:rsidP="002975BA">
      <w:pPr>
        <w:spacing w:after="0" w:line="240" w:lineRule="auto"/>
      </w:pPr>
      <w:r>
        <w:separator/>
      </w:r>
    </w:p>
  </w:footnote>
  <w:footnote w:type="continuationSeparator" w:id="0">
    <w:p w14:paraId="71E275A2" w14:textId="77777777" w:rsidR="006330F4" w:rsidRDefault="006330F4" w:rsidP="00297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B3D2E"/>
    <w:multiLevelType w:val="hybridMultilevel"/>
    <w:tmpl w:val="0F80EB0C"/>
    <w:lvl w:ilvl="0" w:tplc="B162A0FC">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3F"/>
    <w:rsid w:val="000078AB"/>
    <w:rsid w:val="00050674"/>
    <w:rsid w:val="000676F6"/>
    <w:rsid w:val="001251ED"/>
    <w:rsid w:val="002921AF"/>
    <w:rsid w:val="002975BA"/>
    <w:rsid w:val="003B4694"/>
    <w:rsid w:val="003D24EE"/>
    <w:rsid w:val="003F1A52"/>
    <w:rsid w:val="00412152"/>
    <w:rsid w:val="00606B92"/>
    <w:rsid w:val="006150F9"/>
    <w:rsid w:val="006330F4"/>
    <w:rsid w:val="006737D2"/>
    <w:rsid w:val="006A25F2"/>
    <w:rsid w:val="006B796B"/>
    <w:rsid w:val="006C40B4"/>
    <w:rsid w:val="007B0E5E"/>
    <w:rsid w:val="00831052"/>
    <w:rsid w:val="0084488E"/>
    <w:rsid w:val="008D25FD"/>
    <w:rsid w:val="009E1A98"/>
    <w:rsid w:val="009E708A"/>
    <w:rsid w:val="00B42C51"/>
    <w:rsid w:val="00B8453F"/>
    <w:rsid w:val="00BD6180"/>
    <w:rsid w:val="00BE308E"/>
    <w:rsid w:val="00C21A18"/>
    <w:rsid w:val="00D5134E"/>
    <w:rsid w:val="00E552DD"/>
    <w:rsid w:val="00EF5247"/>
    <w:rsid w:val="00F557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C22D"/>
  <w15:chartTrackingRefBased/>
  <w15:docId w15:val="{8F542750-4237-5C47-9A21-812EF043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4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53F"/>
    <w:rPr>
      <w:rFonts w:eastAsiaTheme="majorEastAsia" w:cstheme="majorBidi"/>
      <w:color w:val="272727" w:themeColor="text1" w:themeTint="D8"/>
    </w:rPr>
  </w:style>
  <w:style w:type="paragraph" w:styleId="Title">
    <w:name w:val="Title"/>
    <w:basedOn w:val="Normal"/>
    <w:next w:val="Normal"/>
    <w:link w:val="TitleChar"/>
    <w:uiPriority w:val="10"/>
    <w:qFormat/>
    <w:rsid w:val="00B84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53F"/>
    <w:pPr>
      <w:spacing w:before="160"/>
      <w:jc w:val="center"/>
    </w:pPr>
    <w:rPr>
      <w:i/>
      <w:iCs/>
      <w:color w:val="404040" w:themeColor="text1" w:themeTint="BF"/>
    </w:rPr>
  </w:style>
  <w:style w:type="character" w:customStyle="1" w:styleId="QuoteChar">
    <w:name w:val="Quote Char"/>
    <w:basedOn w:val="DefaultParagraphFont"/>
    <w:link w:val="Quote"/>
    <w:uiPriority w:val="29"/>
    <w:rsid w:val="00B8453F"/>
    <w:rPr>
      <w:i/>
      <w:iCs/>
      <w:color w:val="404040" w:themeColor="text1" w:themeTint="BF"/>
    </w:rPr>
  </w:style>
  <w:style w:type="paragraph" w:styleId="ListParagraph">
    <w:name w:val="List Paragraph"/>
    <w:basedOn w:val="Normal"/>
    <w:qFormat/>
    <w:rsid w:val="00B8453F"/>
    <w:pPr>
      <w:ind w:left="720"/>
      <w:contextualSpacing/>
    </w:pPr>
  </w:style>
  <w:style w:type="character" w:styleId="IntenseEmphasis">
    <w:name w:val="Intense Emphasis"/>
    <w:basedOn w:val="DefaultParagraphFont"/>
    <w:uiPriority w:val="21"/>
    <w:qFormat/>
    <w:rsid w:val="00B8453F"/>
    <w:rPr>
      <w:i/>
      <w:iCs/>
      <w:color w:val="0F4761" w:themeColor="accent1" w:themeShade="BF"/>
    </w:rPr>
  </w:style>
  <w:style w:type="paragraph" w:styleId="IntenseQuote">
    <w:name w:val="Intense Quote"/>
    <w:basedOn w:val="Normal"/>
    <w:next w:val="Normal"/>
    <w:link w:val="IntenseQuoteChar"/>
    <w:uiPriority w:val="30"/>
    <w:qFormat/>
    <w:rsid w:val="00B84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53F"/>
    <w:rPr>
      <w:i/>
      <w:iCs/>
      <w:color w:val="0F4761" w:themeColor="accent1" w:themeShade="BF"/>
    </w:rPr>
  </w:style>
  <w:style w:type="character" w:styleId="IntenseReference">
    <w:name w:val="Intense Reference"/>
    <w:basedOn w:val="DefaultParagraphFont"/>
    <w:uiPriority w:val="32"/>
    <w:qFormat/>
    <w:rsid w:val="00B8453F"/>
    <w:rPr>
      <w:b/>
      <w:bCs/>
      <w:smallCaps/>
      <w:color w:val="0F4761" w:themeColor="accent1" w:themeShade="BF"/>
      <w:spacing w:val="5"/>
    </w:rPr>
  </w:style>
  <w:style w:type="character" w:styleId="Hyperlink">
    <w:name w:val="Hyperlink"/>
    <w:basedOn w:val="DefaultParagraphFont"/>
    <w:uiPriority w:val="99"/>
    <w:unhideWhenUsed/>
    <w:rsid w:val="00B8453F"/>
    <w:rPr>
      <w:color w:val="467886" w:themeColor="hyperlink"/>
      <w:u w:val="single"/>
    </w:rPr>
  </w:style>
  <w:style w:type="character" w:customStyle="1" w:styleId="UnresolvedMention">
    <w:name w:val="Unresolved Mention"/>
    <w:basedOn w:val="DefaultParagraphFont"/>
    <w:uiPriority w:val="99"/>
    <w:semiHidden/>
    <w:unhideWhenUsed/>
    <w:rsid w:val="00B8453F"/>
    <w:rPr>
      <w:color w:val="605E5C"/>
      <w:shd w:val="clear" w:color="auto" w:fill="E1DFDD"/>
    </w:rPr>
  </w:style>
  <w:style w:type="paragraph" w:styleId="Header">
    <w:name w:val="header"/>
    <w:basedOn w:val="Normal"/>
    <w:link w:val="HeaderChar"/>
    <w:uiPriority w:val="99"/>
    <w:unhideWhenUsed/>
    <w:rsid w:val="00297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5BA"/>
  </w:style>
  <w:style w:type="paragraph" w:styleId="Footer">
    <w:name w:val="footer"/>
    <w:basedOn w:val="Normal"/>
    <w:link w:val="FooterChar"/>
    <w:uiPriority w:val="99"/>
    <w:unhideWhenUsed/>
    <w:rsid w:val="00297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5BA"/>
  </w:style>
  <w:style w:type="table" w:styleId="TableGrid">
    <w:name w:val="Table Grid"/>
    <w:basedOn w:val="TableNormal"/>
    <w:uiPriority w:val="39"/>
    <w:rsid w:val="00297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96724">
      <w:bodyDiv w:val="1"/>
      <w:marLeft w:val="0"/>
      <w:marRight w:val="0"/>
      <w:marTop w:val="0"/>
      <w:marBottom w:val="0"/>
      <w:divBdr>
        <w:top w:val="none" w:sz="0" w:space="0" w:color="auto"/>
        <w:left w:val="none" w:sz="0" w:space="0" w:color="auto"/>
        <w:bottom w:val="none" w:sz="0" w:space="0" w:color="auto"/>
        <w:right w:val="none" w:sz="0" w:space="0" w:color="auto"/>
      </w:divBdr>
    </w:div>
    <w:div w:id="1488934627">
      <w:bodyDiv w:val="1"/>
      <w:marLeft w:val="0"/>
      <w:marRight w:val="0"/>
      <w:marTop w:val="0"/>
      <w:marBottom w:val="0"/>
      <w:divBdr>
        <w:top w:val="none" w:sz="0" w:space="0" w:color="auto"/>
        <w:left w:val="none" w:sz="0" w:space="0" w:color="auto"/>
        <w:bottom w:val="none" w:sz="0" w:space="0" w:color="auto"/>
        <w:right w:val="none" w:sz="0" w:space="0" w:color="auto"/>
      </w:divBdr>
    </w:div>
    <w:div w:id="1865824714">
      <w:bodyDiv w:val="1"/>
      <w:marLeft w:val="0"/>
      <w:marRight w:val="0"/>
      <w:marTop w:val="0"/>
      <w:marBottom w:val="0"/>
      <w:divBdr>
        <w:top w:val="none" w:sz="0" w:space="0" w:color="auto"/>
        <w:left w:val="none" w:sz="0" w:space="0" w:color="auto"/>
        <w:bottom w:val="none" w:sz="0" w:space="0" w:color="auto"/>
        <w:right w:val="none" w:sz="0" w:space="0" w:color="auto"/>
      </w:divBdr>
    </w:div>
    <w:div w:id="19699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cgc.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oc@rbi.org.in" TargetMode="External"/><Relationship Id="rId5" Type="http://schemas.openxmlformats.org/officeDocument/2006/relationships/footnotes" Target="footnotes.xml"/><Relationship Id="rId10" Type="http://schemas.openxmlformats.org/officeDocument/2006/relationships/hyperlink" Target="https://website.rbi.org.in/en/web/rbi" TargetMode="External"/><Relationship Id="rId4" Type="http://schemas.openxmlformats.org/officeDocument/2006/relationships/webSettings" Target="webSettings.xml"/><Relationship Id="rId9" Type="http://schemas.openxmlformats.org/officeDocument/2006/relationships/hyperlink" Target="https://website.rbi.org.in/hi/web/rb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PR432202526</dc:title>
  <dc:subject/>
  <dc:creator>Richard Alok Ekka</dc:creator>
  <cp:keywords/>
  <dc:description/>
  <cp:lastModifiedBy>Website Content</cp:lastModifiedBy>
  <cp:revision>2</cp:revision>
  <cp:lastPrinted>2025-05-20T06:51:00Z</cp:lastPrinted>
  <dcterms:created xsi:type="dcterms:W3CDTF">2025-05-29T14:13:00Z</dcterms:created>
  <dcterms:modified xsi:type="dcterms:W3CDTF">2025-05-29T14:13:00Z</dcterms:modified>
</cp:coreProperties>
</file>