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B935A9" w:rsidRPr="00AD55C1" w:rsidTr="00CA742B">
        <w:tc>
          <w:tcPr>
            <w:tcW w:w="6120" w:type="dxa"/>
          </w:tcPr>
          <w:p w:rsidR="00B935A9" w:rsidRPr="0046594C" w:rsidRDefault="00B935A9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B935A9" w:rsidRPr="00AD55C1" w:rsidRDefault="00B935A9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B935A9" w:rsidRPr="00AD55C1" w:rsidTr="00CA742B">
        <w:tc>
          <w:tcPr>
            <w:tcW w:w="6120" w:type="dxa"/>
            <w:vAlign w:val="bottom"/>
          </w:tcPr>
          <w:p w:rsidR="00B935A9" w:rsidRPr="00AD55C1" w:rsidRDefault="00B935A9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B935A9" w:rsidRPr="00AD55C1" w:rsidRDefault="00B935A9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B935A9" w:rsidRPr="00AD55C1" w:rsidRDefault="00B935A9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B935A9" w:rsidRPr="006A6955" w:rsidRDefault="00B935A9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B935A9" w:rsidRPr="00AD55C1" w:rsidRDefault="00B935A9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E406C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5A9" w:rsidRDefault="00B935A9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B935A9" w:rsidRPr="00AD55C1" w:rsidRDefault="00B935A9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B935A9" w:rsidRPr="00DD62AE" w:rsidRDefault="00B935A9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B935A9" w:rsidRPr="00DD62AE" w:rsidRDefault="00B935A9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B935A9" w:rsidRPr="00AD55C1" w:rsidRDefault="00B935A9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  <w:bookmarkStart w:id="0" w:name="_GoBack"/>
      <w:bookmarkEnd w:id="0"/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390289">
        <w:rPr>
          <w:rFonts w:ascii="Arial" w:hAnsi="Arial" w:cs="Arial"/>
          <w:sz w:val="20"/>
          <w:szCs w:val="20"/>
        </w:rPr>
        <w:t>20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1F6CB7">
        <w:rPr>
          <w:rFonts w:ascii="Arial" w:eastAsia="Arial" w:hAnsi="Arial" w:cs="Arial"/>
          <w:b/>
          <w:sz w:val="20"/>
        </w:rPr>
        <w:t>1</w:t>
      </w:r>
      <w:r w:rsidR="00390289">
        <w:rPr>
          <w:rFonts w:ascii="Arial" w:eastAsia="Arial" w:hAnsi="Arial" w:cs="Arial"/>
          <w:b/>
          <w:sz w:val="20"/>
        </w:rPr>
        <w:t>9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390289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390289" w:rsidRDefault="00390289" w:rsidP="0039028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390289" w:rsidRPr="00C04897" w:rsidRDefault="00390289" w:rsidP="00390289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2,331.07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2.50-7.00</w:t>
            </w:r>
          </w:p>
        </w:tc>
      </w:tr>
      <w:tr w:rsidR="00390289" w:rsidTr="00E92D53">
        <w:trPr>
          <w:trHeight w:val="263"/>
          <w:jc w:val="center"/>
        </w:trPr>
        <w:tc>
          <w:tcPr>
            <w:tcW w:w="456" w:type="dxa"/>
            <w:vMerge/>
          </w:tcPr>
          <w:p w:rsidR="00390289" w:rsidRDefault="00390289" w:rsidP="00390289">
            <w:pPr>
              <w:jc w:val="center"/>
            </w:pPr>
          </w:p>
        </w:tc>
        <w:tc>
          <w:tcPr>
            <w:tcW w:w="4797" w:type="dxa"/>
          </w:tcPr>
          <w:p w:rsidR="00390289" w:rsidRPr="00C04897" w:rsidRDefault="00390289" w:rsidP="00390289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165.82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4.00-5.45</w:t>
            </w:r>
          </w:p>
        </w:tc>
      </w:tr>
      <w:tr w:rsidR="00390289" w:rsidTr="00E92D53">
        <w:trPr>
          <w:trHeight w:val="252"/>
          <w:jc w:val="center"/>
        </w:trPr>
        <w:tc>
          <w:tcPr>
            <w:tcW w:w="456" w:type="dxa"/>
            <w:vMerge/>
          </w:tcPr>
          <w:p w:rsidR="00390289" w:rsidRDefault="00390289" w:rsidP="00390289">
            <w:pPr>
              <w:jc w:val="center"/>
            </w:pPr>
          </w:p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1,639.86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5.00-7.00</w:t>
            </w:r>
          </w:p>
        </w:tc>
      </w:tr>
      <w:tr w:rsidR="00390289" w:rsidTr="00E92D53">
        <w:trPr>
          <w:trHeight w:val="250"/>
          <w:jc w:val="center"/>
        </w:trPr>
        <w:tc>
          <w:tcPr>
            <w:tcW w:w="456" w:type="dxa"/>
            <w:vMerge/>
          </w:tcPr>
          <w:p w:rsidR="00390289" w:rsidRDefault="00390289" w:rsidP="00390289">
            <w:pPr>
              <w:jc w:val="center"/>
            </w:pPr>
          </w:p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525.39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2.50-5.50</w:t>
            </w:r>
          </w:p>
        </w:tc>
      </w:tr>
      <w:tr w:rsidR="00390289" w:rsidTr="00E92D53">
        <w:trPr>
          <w:trHeight w:val="236"/>
          <w:jc w:val="center"/>
        </w:trPr>
        <w:tc>
          <w:tcPr>
            <w:tcW w:w="456" w:type="dxa"/>
            <w:vMerge/>
          </w:tcPr>
          <w:p w:rsidR="00390289" w:rsidRDefault="00390289" w:rsidP="00390289">
            <w:pPr>
              <w:jc w:val="center"/>
            </w:pPr>
          </w:p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90289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390289" w:rsidRDefault="00390289" w:rsidP="0039028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90289" w:rsidRPr="00390289" w:rsidRDefault="00390289" w:rsidP="00390289">
            <w:pPr>
              <w:rPr>
                <w:rFonts w:ascii="Calibri" w:hAnsi="Calibri" w:cs="Times New Roman"/>
                <w:sz w:val="16"/>
                <w:szCs w:val="16"/>
              </w:rPr>
            </w:pPr>
            <w:r w:rsidRPr="0039028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390289" w:rsidRPr="00390289" w:rsidRDefault="00390289" w:rsidP="00390289">
            <w:pPr>
              <w:rPr>
                <w:rFonts w:ascii="Calibri" w:hAnsi="Calibri"/>
                <w:sz w:val="16"/>
                <w:szCs w:val="16"/>
              </w:rPr>
            </w:pPr>
            <w:r w:rsidRPr="0039028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390289" w:rsidRPr="00390289" w:rsidRDefault="00390289" w:rsidP="00390289">
            <w:pPr>
              <w:rPr>
                <w:rFonts w:ascii="Calibri" w:hAnsi="Calibri"/>
                <w:sz w:val="16"/>
                <w:szCs w:val="16"/>
              </w:rPr>
            </w:pPr>
            <w:r w:rsidRPr="0039028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90289" w:rsidTr="00E92D53">
        <w:trPr>
          <w:trHeight w:val="236"/>
          <w:jc w:val="center"/>
        </w:trPr>
        <w:tc>
          <w:tcPr>
            <w:tcW w:w="456" w:type="dxa"/>
            <w:vMerge/>
          </w:tcPr>
          <w:p w:rsidR="00390289" w:rsidRDefault="00390289" w:rsidP="00390289"/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4.80-5.45</w:t>
            </w:r>
          </w:p>
        </w:tc>
      </w:tr>
      <w:tr w:rsidR="00390289" w:rsidTr="00E92D53">
        <w:trPr>
          <w:trHeight w:val="236"/>
          <w:jc w:val="center"/>
        </w:trPr>
        <w:tc>
          <w:tcPr>
            <w:tcW w:w="456" w:type="dxa"/>
            <w:vMerge/>
          </w:tcPr>
          <w:p w:rsidR="00390289" w:rsidRDefault="00390289" w:rsidP="00390289"/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3.48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5.45-6.25</w:t>
            </w:r>
          </w:p>
        </w:tc>
      </w:tr>
      <w:tr w:rsidR="00390289" w:rsidTr="00E92D53">
        <w:trPr>
          <w:trHeight w:val="236"/>
          <w:jc w:val="center"/>
        </w:trPr>
        <w:tc>
          <w:tcPr>
            <w:tcW w:w="456" w:type="dxa"/>
            <w:vMerge/>
          </w:tcPr>
          <w:p w:rsidR="00390289" w:rsidRDefault="00390289" w:rsidP="00390289"/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90289" w:rsidTr="00E92D53">
        <w:trPr>
          <w:trHeight w:val="238"/>
          <w:jc w:val="center"/>
        </w:trPr>
        <w:tc>
          <w:tcPr>
            <w:tcW w:w="456" w:type="dxa"/>
            <w:vMerge/>
          </w:tcPr>
          <w:p w:rsidR="00390289" w:rsidRDefault="00390289" w:rsidP="00390289"/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8.84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4.95-5.90</w:t>
            </w:r>
          </w:p>
        </w:tc>
      </w:tr>
      <w:tr w:rsidR="00390289" w:rsidTr="00E92D53">
        <w:trPr>
          <w:trHeight w:val="238"/>
          <w:jc w:val="center"/>
        </w:trPr>
        <w:tc>
          <w:tcPr>
            <w:tcW w:w="456" w:type="dxa"/>
            <w:vMerge/>
          </w:tcPr>
          <w:p w:rsidR="00390289" w:rsidRDefault="00390289" w:rsidP="00390289"/>
        </w:tc>
        <w:tc>
          <w:tcPr>
            <w:tcW w:w="4797" w:type="dxa"/>
          </w:tcPr>
          <w:p w:rsidR="00390289" w:rsidRPr="00C04897" w:rsidRDefault="00390289" w:rsidP="00390289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8.26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5.55-7.90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390289" w:rsidTr="0021264E">
        <w:trPr>
          <w:trHeight w:val="217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Mon, 19/08/2019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38.19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390289" w:rsidTr="0021264E">
        <w:trPr>
          <w:trHeight w:val="217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0289" w:rsidTr="0021264E">
        <w:trPr>
          <w:trHeight w:val="217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90289" w:rsidTr="0021264E">
        <w:trPr>
          <w:trHeight w:val="217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88.55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390289" w:rsidTr="0021264E">
        <w:trPr>
          <w:trHeight w:val="217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27/08/2019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86.50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390289" w:rsidTr="0021264E">
        <w:trPr>
          <w:trHeight w:val="217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Fri, 30/08/2019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75.50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390289" w:rsidTr="0021264E">
        <w:trPr>
          <w:trHeight w:val="218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90289" w:rsidTr="0021264E">
        <w:trPr>
          <w:trHeight w:val="218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Mon, 19/08/2019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239.37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390289" w:rsidTr="0021264E">
        <w:trPr>
          <w:trHeight w:val="216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Mon, 19/08/2019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662.23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390289" w:rsidTr="0021264E">
        <w:trPr>
          <w:trHeight w:val="216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Mon, 19/08/2019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500.14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</w:tr>
      <w:tr w:rsidR="00390289" w:rsidTr="0021264E">
        <w:trPr>
          <w:trHeight w:val="216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90289" w:rsidTr="0021264E">
        <w:trPr>
          <w:trHeight w:val="216"/>
          <w:jc w:val="center"/>
        </w:trPr>
        <w:tc>
          <w:tcPr>
            <w:tcW w:w="481" w:type="dxa"/>
          </w:tcPr>
          <w:p w:rsidR="00390289" w:rsidRPr="00C04897" w:rsidRDefault="00390289" w:rsidP="00390289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390289" w:rsidRPr="00C04897" w:rsidRDefault="00390289" w:rsidP="00390289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Mon, 19/08/2019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0289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390289" w:rsidRDefault="00390289" w:rsidP="00390289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-1072.53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6E4A1F" w:rsidRPr="007658DE" w:rsidTr="00F25407">
        <w:trPr>
          <w:trHeight w:val="150"/>
        </w:trPr>
        <w:tc>
          <w:tcPr>
            <w:tcW w:w="431" w:type="dxa"/>
          </w:tcPr>
          <w:p w:rsidR="006E4A1F" w:rsidRPr="00C04897" w:rsidRDefault="006E4A1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6E4A1F" w:rsidRPr="00C04897" w:rsidRDefault="006E4A1F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6E4A1F" w:rsidRPr="006871F8" w:rsidRDefault="00390289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19</w:t>
            </w:r>
            <w:r w:rsidR="006E4A1F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4A1F" w:rsidRPr="00390289" w:rsidRDefault="00390289" w:rsidP="00390289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5,313.21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390289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30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390289" w:rsidRDefault="00390289" w:rsidP="00390289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5,236.97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390289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19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6E4A1F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A1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AB741A">
        <w:rPr>
          <w:rFonts w:ascii="Arial" w:hAnsi="Arial" w:cs="Arial"/>
          <w:b/>
          <w:color w:val="000000"/>
          <w:sz w:val="20"/>
          <w:szCs w:val="20"/>
        </w:rPr>
        <w:t>4</w:t>
      </w:r>
      <w:r w:rsidR="00390289">
        <w:rPr>
          <w:rFonts w:ascii="Arial" w:hAnsi="Arial" w:cs="Arial"/>
          <w:b/>
          <w:color w:val="000000"/>
          <w:sz w:val="20"/>
          <w:szCs w:val="20"/>
        </w:rPr>
        <w:t>6</w:t>
      </w:r>
      <w:r w:rsidR="001F6CB7">
        <w:rPr>
          <w:rFonts w:ascii="Arial" w:hAnsi="Arial" w:cs="Arial"/>
          <w:b/>
          <w:color w:val="000000"/>
          <w:sz w:val="20"/>
          <w:szCs w:val="20"/>
        </w:rPr>
        <w:t>9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6CB7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3E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3A8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289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A1F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8DE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41A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5A9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0E0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B022-B197-46FA-9C1A-946E729E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538</Words>
  <Characters>3107</Characters>
  <Application>Microsoft Office Word</Application>
  <DocSecurity>0</DocSecurity>
  <Lines>282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3418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46</cp:revision>
  <cp:lastPrinted>2019-01-01T13:04:00Z</cp:lastPrinted>
  <dcterms:created xsi:type="dcterms:W3CDTF">2019-07-15T08:33:00Z</dcterms:created>
  <dcterms:modified xsi:type="dcterms:W3CDTF">2019-09-16T03:42:00Z</dcterms:modified>
</cp:coreProperties>
</file>