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Default="00F72ECB" w:rsidP="00C378FB">
      <w:pPr>
        <w:ind w:right="327"/>
        <w:jc w:val="right"/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  <w:r w:rsidR="00C378FB">
        <w:rPr>
          <w:rFonts w:ascii="Arial" w:eastAsia="Arial" w:hAnsi="Arial" w:cs="Arial"/>
          <w:sz w:val="20"/>
        </w:rPr>
        <w:t xml:space="preserve">October </w:t>
      </w:r>
      <w:r w:rsidR="0089566E">
        <w:rPr>
          <w:rFonts w:ascii="Arial" w:eastAsia="Arial" w:hAnsi="Arial" w:cs="Arial"/>
          <w:sz w:val="20"/>
        </w:rPr>
        <w:t>22</w:t>
      </w:r>
      <w:r w:rsidR="00C378FB">
        <w:rPr>
          <w:rFonts w:ascii="Arial" w:eastAsia="Arial" w:hAnsi="Arial" w:cs="Arial"/>
          <w:sz w:val="20"/>
        </w:rPr>
        <w:t xml:space="preserve">, 2018  </w:t>
      </w:r>
    </w:p>
    <w:p w:rsidR="00C378FB" w:rsidRPr="00AC2911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Money Market Operat</w:t>
      </w:r>
      <w:r w:rsidRPr="005346C8">
        <w:rPr>
          <w:rFonts w:ascii="Arial" w:eastAsia="Arial" w:hAnsi="Arial" w:cs="Arial"/>
          <w:b/>
          <w:sz w:val="20"/>
        </w:rPr>
        <w:t xml:space="preserve">ions as on </w:t>
      </w:r>
      <w:r w:rsidR="005346C8" w:rsidRPr="005346C8">
        <w:rPr>
          <w:rFonts w:ascii="Arial" w:eastAsia="Arial" w:hAnsi="Arial" w:cs="Arial"/>
          <w:b/>
          <w:sz w:val="20"/>
        </w:rPr>
        <w:t xml:space="preserve">October </w:t>
      </w:r>
      <w:r w:rsidR="00353FBA">
        <w:rPr>
          <w:rFonts w:ascii="Arial" w:eastAsia="Arial" w:hAnsi="Arial" w:cs="Arial"/>
          <w:b/>
          <w:sz w:val="20"/>
        </w:rPr>
        <w:t>1</w:t>
      </w:r>
      <w:r w:rsidR="0089566E">
        <w:rPr>
          <w:rFonts w:ascii="Arial" w:eastAsia="Arial" w:hAnsi="Arial" w:cs="Arial"/>
          <w:b/>
          <w:sz w:val="20"/>
        </w:rPr>
        <w:t>9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Calibri" w:eastAsia="Calibri" w:hAnsi="Calibri" w:cs="Calibri"/>
        </w:rPr>
        <w:t xml:space="preserve"> </w:t>
      </w:r>
      <w:r w:rsidR="001862CE"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472" w:firstLine="14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 w:firstLine="2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89566E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37.03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6.31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5.00-6.70</w:t>
            </w:r>
          </w:p>
        </w:tc>
      </w:tr>
      <w:tr w:rsidR="0089566E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10.80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6.24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5.55-6.60</w:t>
            </w:r>
          </w:p>
        </w:tc>
      </w:tr>
      <w:tr w:rsidR="0089566E" w:rsidTr="009C1ED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AF153C">
            <w:pPr>
              <w:ind w:right="6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Collateralised Borrowing and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Lending Obligation (CBLO)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21.73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6.27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5.00-6.65</w:t>
            </w:r>
          </w:p>
        </w:tc>
      </w:tr>
      <w:tr w:rsidR="0089566E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89566E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4.50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6.70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6.70-6.70</w:t>
            </w:r>
          </w:p>
        </w:tc>
      </w:tr>
      <w:tr w:rsidR="00EB749C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89566E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175.64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6.55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5.00-6.65</w:t>
            </w:r>
          </w:p>
        </w:tc>
      </w:tr>
      <w:tr w:rsidR="0089566E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1.75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6.50-7.75</w:t>
            </w:r>
          </w:p>
        </w:tc>
      </w:tr>
      <w:tr w:rsidR="0089566E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CBLO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1,503.73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6.41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6.10-6.55</w:t>
            </w:r>
          </w:p>
        </w:tc>
      </w:tr>
      <w:tr w:rsidR="0089566E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717.75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6.47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5.50-6.75</w:t>
            </w:r>
          </w:p>
        </w:tc>
      </w:tr>
      <w:tr w:rsidR="0089566E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0.67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8.00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8.00-8.00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ind w:left="349" w:hanging="139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ind w:left="157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602D69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22/10/2018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39.94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6.50</w:t>
            </w:r>
          </w:p>
        </w:tc>
      </w:tr>
      <w:tr w:rsidR="00602D6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09/10/2018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23/10/2018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134.00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6.51</w:t>
            </w:r>
          </w:p>
        </w:tc>
      </w:tr>
      <w:tr w:rsidR="00602D6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12/10/2018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26/10/2018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230.62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6.51</w:t>
            </w:r>
          </w:p>
        </w:tc>
      </w:tr>
      <w:tr w:rsidR="00602D6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300.00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6.58</w:t>
            </w:r>
          </w:p>
        </w:tc>
      </w:tr>
      <w:tr w:rsidR="00602D6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30/10/2018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6.55</w:t>
            </w:r>
          </w:p>
        </w:tc>
      </w:tr>
      <w:tr w:rsidR="00602D6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02/11/2018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6.52</w:t>
            </w:r>
          </w:p>
        </w:tc>
      </w:tr>
      <w:tr w:rsidR="00602D6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26/10/2018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138.40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6.51</w:t>
            </w:r>
          </w:p>
        </w:tc>
      </w:tr>
      <w:tr w:rsidR="00602D6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22/10/2018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156.90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602D6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602D69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19/10/2018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22/10/2018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602D69">
            <w:pPr>
              <w:ind w:right="8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7321F2" w:rsidP="009A6155">
            <w:pPr>
              <w:ind w:right="63"/>
              <w:jc w:val="right"/>
              <w:rPr>
                <w:sz w:val="18"/>
                <w:szCs w:val="18"/>
              </w:rPr>
            </w:pPr>
            <w:r w:rsidRPr="007321F2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9672FB">
            <w:pPr>
              <w:ind w:left="26" w:right="66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A96052" w:rsidP="00DF6469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B71D39" w:rsidRPr="007F50E8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DF6469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7F50E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DF6469" w:rsidP="00DF6469">
            <w:pPr>
              <w:ind w:right="9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469">
              <w:rPr>
                <w:rFonts w:ascii="Arial" w:hAnsi="Arial" w:cs="Arial"/>
                <w:sz w:val="18"/>
                <w:szCs w:val="18"/>
              </w:rPr>
              <w:t>4,919.41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8E3E03" w:rsidP="00DF6469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DF6469">
              <w:rPr>
                <w:rFonts w:ascii="Arial" w:eastAsia="Arial" w:hAnsi="Arial" w:cs="Arial"/>
                <w:sz w:val="18"/>
                <w:szCs w:val="18"/>
              </w:rPr>
              <w:t>26</w:t>
            </w:r>
            <w:r w:rsidRPr="007F50E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DF6469" w:rsidP="00DF6469">
            <w:pPr>
              <w:ind w:right="93"/>
              <w:jc w:val="right"/>
              <w:rPr>
                <w:sz w:val="18"/>
                <w:szCs w:val="18"/>
              </w:rPr>
            </w:pPr>
            <w:r w:rsidRPr="00DF6469">
              <w:rPr>
                <w:rFonts w:ascii="Arial" w:hAnsi="Arial" w:cs="Arial"/>
                <w:sz w:val="18"/>
                <w:szCs w:val="18"/>
              </w:rPr>
              <w:t>4,869.62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C378FB" w:rsidP="00DF6469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C62CD" w:rsidRPr="007F50E8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A546A3" w:rsidRPr="007F50E8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DF6469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263C45" w:rsidP="009672FB">
            <w:pPr>
              <w:ind w:right="84"/>
              <w:jc w:val="right"/>
              <w:rPr>
                <w:sz w:val="18"/>
                <w:szCs w:val="18"/>
              </w:rPr>
            </w:pPr>
            <w:r w:rsidRPr="007F50E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C378FB" w:rsidRDefault="00C378FB" w:rsidP="00C378FB">
      <w:pPr>
        <w:spacing w:after="49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¥  As per the Press Release No. 2014-2015/1971 dated March 19, 2015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r w:rsidR="0018085F" w:rsidRPr="0018085F">
        <w:rPr>
          <w:rStyle w:val="Strong"/>
          <w:rFonts w:cs="Arial"/>
          <w:b/>
          <w:sz w:val="24"/>
          <w:szCs w:val="24"/>
        </w:rPr>
        <w:t>Ajit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>Press Release : 2018-2019/</w:t>
      </w:r>
      <w:r w:rsidR="007F50E8" w:rsidRPr="0018085F">
        <w:rPr>
          <w:rFonts w:ascii="Arial" w:eastAsia="Arial" w:hAnsi="Arial" w:cs="Arial"/>
          <w:b/>
        </w:rPr>
        <w:t>9</w:t>
      </w:r>
      <w:r w:rsidR="00DF6469" w:rsidRPr="0018085F">
        <w:rPr>
          <w:rFonts w:ascii="Arial" w:eastAsia="Arial" w:hAnsi="Arial" w:cs="Arial"/>
          <w:b/>
        </w:rPr>
        <w:t>34</w:t>
      </w:r>
      <w:r w:rsidRPr="0018085F">
        <w:rPr>
          <w:rFonts w:ascii="Arial" w:eastAsia="Arial" w:hAnsi="Arial" w:cs="Arial"/>
          <w:b/>
        </w:rPr>
        <w:t xml:space="preserve"> 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18085F">
        <w:rPr>
          <w:rFonts w:ascii="Arial" w:eastAsia="Arial" w:hAnsi="Arial" w:cs="Arial"/>
          <w:b/>
        </w:rPr>
        <w:t xml:space="preserve">   </w:t>
      </w:r>
      <w:bookmarkStart w:id="0" w:name="_GoBack"/>
      <w:bookmarkEnd w:id="0"/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ACEB-946D-490E-BCEB-BE2B202D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3189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Tiwari</cp:lastModifiedBy>
  <cp:revision>89</cp:revision>
  <cp:lastPrinted>2018-10-01T05:59:00Z</cp:lastPrinted>
  <dcterms:created xsi:type="dcterms:W3CDTF">2018-10-01T06:02:00Z</dcterms:created>
  <dcterms:modified xsi:type="dcterms:W3CDTF">2018-10-22T10:11:00Z</dcterms:modified>
</cp:coreProperties>
</file>