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0C3" w:rsidRDefault="007A70C3" w:rsidP="000F2B42">
      <w:pPr>
        <w:spacing w:after="0"/>
        <w:jc w:val="center"/>
        <w:rPr>
          <w:rFonts w:ascii="Arial" w:hAnsi="Arial" w:cs="Arial"/>
          <w:b/>
          <w:bCs/>
          <w:color w:val="000000" w:themeColor="text1"/>
          <w:szCs w:val="22"/>
        </w:rPr>
      </w:pPr>
    </w:p>
    <w:p w:rsidR="000F2B42" w:rsidRPr="005A432E" w:rsidRDefault="000F2B42" w:rsidP="000F2B42">
      <w:pPr>
        <w:spacing w:after="0"/>
        <w:jc w:val="center"/>
        <w:rPr>
          <w:rFonts w:ascii="Arial" w:hAnsi="Arial" w:cs="Arial"/>
          <w:b/>
          <w:bCs/>
          <w:color w:val="000000" w:themeColor="text1"/>
          <w:szCs w:val="22"/>
        </w:rPr>
      </w:pPr>
      <w:r w:rsidRPr="005A432E">
        <w:rPr>
          <w:rFonts w:ascii="Arial" w:hAnsi="Arial" w:cs="Arial"/>
          <w:b/>
          <w:bCs/>
          <w:color w:val="000000" w:themeColor="text1"/>
          <w:szCs w:val="22"/>
        </w:rPr>
        <w:t>Quarterly Report by Entities Authorised to Operate Electronic Trading Platforms</w:t>
      </w:r>
    </w:p>
    <w:p w:rsidR="000F2B42" w:rsidRPr="005A432E" w:rsidRDefault="000F2B42" w:rsidP="000F2B42">
      <w:pPr>
        <w:pStyle w:val="Caption"/>
        <w:keepNext/>
        <w:numPr>
          <w:ilvl w:val="0"/>
          <w:numId w:val="35"/>
        </w:numPr>
        <w:spacing w:after="0" w:line="360" w:lineRule="auto"/>
        <w:rPr>
          <w:i w:val="0"/>
          <w:iCs w:val="0"/>
          <w:color w:val="000000" w:themeColor="text1"/>
          <w:sz w:val="22"/>
          <w:szCs w:val="22"/>
        </w:rPr>
      </w:pPr>
      <w:r w:rsidRPr="005A432E">
        <w:rPr>
          <w:i w:val="0"/>
          <w:iCs w:val="0"/>
          <w:color w:val="000000" w:themeColor="text1"/>
          <w:sz w:val="22"/>
          <w:szCs w:val="22"/>
        </w:rPr>
        <w:t>Name of the ETP Operator:</w:t>
      </w:r>
    </w:p>
    <w:p w:rsidR="000F2B42" w:rsidRPr="005A432E" w:rsidRDefault="000F2B42" w:rsidP="000F2B42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color w:val="000000" w:themeColor="text1"/>
          <w:szCs w:val="22"/>
        </w:rPr>
      </w:pPr>
      <w:r w:rsidRPr="005A432E">
        <w:rPr>
          <w:rFonts w:ascii="Arial" w:hAnsi="Arial" w:cs="Arial"/>
          <w:color w:val="000000" w:themeColor="text1"/>
          <w:szCs w:val="22"/>
        </w:rPr>
        <w:t>Name of the ETP:</w:t>
      </w:r>
    </w:p>
    <w:p w:rsidR="000F2B42" w:rsidRPr="005A432E" w:rsidRDefault="000F2B42" w:rsidP="000F2B42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color w:val="000000" w:themeColor="text1"/>
          <w:szCs w:val="22"/>
        </w:rPr>
      </w:pPr>
      <w:r w:rsidRPr="005A432E">
        <w:rPr>
          <w:rFonts w:ascii="Arial" w:hAnsi="Arial" w:cs="Arial"/>
          <w:color w:val="000000" w:themeColor="text1"/>
          <w:szCs w:val="22"/>
        </w:rPr>
        <w:t>ETP Authorisation No.:</w:t>
      </w:r>
    </w:p>
    <w:p w:rsidR="000F2B42" w:rsidRPr="005A432E" w:rsidRDefault="000F2B42" w:rsidP="000F2B42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color w:val="000000" w:themeColor="text1"/>
          <w:szCs w:val="22"/>
        </w:rPr>
      </w:pPr>
      <w:r w:rsidRPr="005A432E">
        <w:rPr>
          <w:rFonts w:ascii="Arial" w:hAnsi="Arial" w:cs="Arial"/>
          <w:color w:val="000000" w:themeColor="text1"/>
          <w:szCs w:val="22"/>
        </w:rPr>
        <w:t xml:space="preserve">Report for the quarter ending: </w:t>
      </w:r>
    </w:p>
    <w:p w:rsidR="000F2B42" w:rsidRPr="005A432E" w:rsidRDefault="000F2B42" w:rsidP="000F2B42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color w:val="000000" w:themeColor="text1"/>
          <w:szCs w:val="22"/>
        </w:rPr>
      </w:pPr>
      <w:r w:rsidRPr="005A432E">
        <w:rPr>
          <w:rFonts w:ascii="Arial" w:hAnsi="Arial" w:cs="Arial"/>
          <w:color w:val="000000" w:themeColor="text1"/>
          <w:szCs w:val="22"/>
        </w:rPr>
        <w:t>Details on operations and transactions (Table 1 and Table 2):</w:t>
      </w:r>
    </w:p>
    <w:p w:rsidR="000F2B42" w:rsidRPr="005A432E" w:rsidRDefault="000F2B42" w:rsidP="000F2B42">
      <w:pPr>
        <w:pStyle w:val="Caption"/>
        <w:keepNext/>
        <w:spacing w:after="0" w:line="360" w:lineRule="auto"/>
        <w:jc w:val="center"/>
        <w:rPr>
          <w:color w:val="000000" w:themeColor="text1"/>
          <w:sz w:val="22"/>
          <w:szCs w:val="22"/>
        </w:rPr>
      </w:pPr>
      <w:r w:rsidRPr="005A432E">
        <w:rPr>
          <w:color w:val="000000" w:themeColor="text1"/>
          <w:sz w:val="22"/>
          <w:szCs w:val="22"/>
        </w:rPr>
        <w:t xml:space="preserve">Table </w:t>
      </w:r>
      <w:r w:rsidRPr="005A432E">
        <w:rPr>
          <w:color w:val="000000" w:themeColor="text1"/>
          <w:sz w:val="22"/>
          <w:szCs w:val="22"/>
        </w:rPr>
        <w:fldChar w:fldCharType="begin"/>
      </w:r>
      <w:r w:rsidRPr="005A432E">
        <w:rPr>
          <w:color w:val="000000" w:themeColor="text1"/>
          <w:sz w:val="22"/>
          <w:szCs w:val="22"/>
        </w:rPr>
        <w:instrText xml:space="preserve"> SEQ Table \* ARABIC </w:instrText>
      </w:r>
      <w:r w:rsidRPr="005A432E">
        <w:rPr>
          <w:color w:val="000000" w:themeColor="text1"/>
          <w:sz w:val="22"/>
          <w:szCs w:val="22"/>
        </w:rPr>
        <w:fldChar w:fldCharType="separate"/>
      </w:r>
      <w:r w:rsidR="00CD1E50">
        <w:rPr>
          <w:noProof/>
          <w:color w:val="000000" w:themeColor="text1"/>
          <w:sz w:val="22"/>
          <w:szCs w:val="22"/>
        </w:rPr>
        <w:t>1</w:t>
      </w:r>
      <w:r w:rsidRPr="005A432E">
        <w:rPr>
          <w:color w:val="000000" w:themeColor="text1"/>
          <w:sz w:val="22"/>
          <w:szCs w:val="22"/>
        </w:rPr>
        <w:fldChar w:fldCharType="end"/>
      </w:r>
      <w:r w:rsidRPr="005A432E">
        <w:rPr>
          <w:color w:val="000000" w:themeColor="text1"/>
          <w:sz w:val="22"/>
          <w:szCs w:val="22"/>
        </w:rPr>
        <w:t xml:space="preserve"> – Details related to Operations of the ETP </w:t>
      </w:r>
    </w:p>
    <w:tbl>
      <w:tblPr>
        <w:tblStyle w:val="TableGrid"/>
        <w:tblW w:w="5484" w:type="pct"/>
        <w:tblLook w:val="04A0" w:firstRow="1" w:lastRow="0" w:firstColumn="1" w:lastColumn="0" w:noHBand="0" w:noVBand="1"/>
      </w:tblPr>
      <w:tblGrid>
        <w:gridCol w:w="1067"/>
        <w:gridCol w:w="5924"/>
        <w:gridCol w:w="2898"/>
      </w:tblGrid>
      <w:tr w:rsidR="000F2B42" w:rsidRPr="005A432E" w:rsidTr="003A3AAA">
        <w:trPr>
          <w:trHeight w:val="261"/>
        </w:trPr>
        <w:tc>
          <w:tcPr>
            <w:tcW w:w="1067" w:type="dxa"/>
            <w:noWrap/>
            <w:hideMark/>
          </w:tcPr>
          <w:p w:rsidR="000F2B42" w:rsidRPr="005A432E" w:rsidRDefault="000F2B42" w:rsidP="003A3A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A432E">
              <w:rPr>
                <w:rFonts w:ascii="Arial" w:hAnsi="Arial" w:cs="Arial"/>
                <w:b/>
                <w:bCs/>
                <w:color w:val="000000" w:themeColor="text1"/>
              </w:rPr>
              <w:t>Sr. No.</w:t>
            </w:r>
          </w:p>
        </w:tc>
        <w:tc>
          <w:tcPr>
            <w:tcW w:w="5924" w:type="dxa"/>
            <w:noWrap/>
            <w:hideMark/>
          </w:tcPr>
          <w:p w:rsidR="000F2B42" w:rsidRPr="005A432E" w:rsidRDefault="000F2B42" w:rsidP="003A3A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A432E">
              <w:rPr>
                <w:rFonts w:ascii="Arial" w:hAnsi="Arial" w:cs="Arial"/>
                <w:b/>
                <w:bCs/>
                <w:color w:val="000000" w:themeColor="text1"/>
              </w:rPr>
              <w:t>Information Item</w:t>
            </w:r>
          </w:p>
        </w:tc>
        <w:tc>
          <w:tcPr>
            <w:tcW w:w="2898" w:type="dxa"/>
          </w:tcPr>
          <w:p w:rsidR="000F2B42" w:rsidRPr="005A432E" w:rsidRDefault="000F2B42" w:rsidP="003A3A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A432E">
              <w:rPr>
                <w:rFonts w:ascii="Arial" w:hAnsi="Arial" w:cs="Arial"/>
                <w:b/>
                <w:bCs/>
                <w:color w:val="000000" w:themeColor="text1"/>
              </w:rPr>
              <w:t>Response to be Provided by Entities operating ETPs</w:t>
            </w:r>
          </w:p>
        </w:tc>
      </w:tr>
      <w:tr w:rsidR="000F2B42" w:rsidRPr="005A432E" w:rsidTr="003A3AAA">
        <w:trPr>
          <w:trHeight w:val="392"/>
        </w:trPr>
        <w:tc>
          <w:tcPr>
            <w:tcW w:w="1067" w:type="dxa"/>
            <w:vMerge w:val="restart"/>
            <w:noWrap/>
            <w:hideMark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  <w:r w:rsidRPr="005A432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924" w:type="dxa"/>
            <w:vMerge w:val="restart"/>
            <w:noWrap/>
            <w:hideMark/>
          </w:tcPr>
          <w:p w:rsidR="000F2B42" w:rsidRPr="005A432E" w:rsidRDefault="000F2B42" w:rsidP="003A3AA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A432E">
              <w:rPr>
                <w:rFonts w:ascii="Arial" w:hAnsi="Arial" w:cs="Arial"/>
                <w:b/>
                <w:bCs/>
                <w:color w:val="000000" w:themeColor="text1"/>
              </w:rPr>
              <w:t xml:space="preserve">Number of trading members on the ETP </w:t>
            </w:r>
          </w:p>
        </w:tc>
        <w:tc>
          <w:tcPr>
            <w:tcW w:w="2898" w:type="dxa"/>
            <w:shd w:val="clear" w:color="auto" w:fill="FFFFFF" w:themeFill="background1"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  <w:r w:rsidRPr="005A432E">
              <w:rPr>
                <w:rFonts w:ascii="Arial" w:hAnsi="Arial" w:cs="Arial"/>
                <w:color w:val="000000" w:themeColor="text1"/>
              </w:rPr>
              <w:t>At the beginning of quarter:</w:t>
            </w:r>
          </w:p>
        </w:tc>
      </w:tr>
      <w:tr w:rsidR="000F2B42" w:rsidRPr="005A432E" w:rsidTr="003A3AAA">
        <w:trPr>
          <w:trHeight w:val="392"/>
        </w:trPr>
        <w:tc>
          <w:tcPr>
            <w:tcW w:w="1067" w:type="dxa"/>
            <w:vMerge/>
            <w:noWrap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4" w:type="dxa"/>
            <w:vMerge/>
            <w:noWrap/>
          </w:tcPr>
          <w:p w:rsidR="000F2B42" w:rsidRPr="005A432E" w:rsidRDefault="000F2B42" w:rsidP="003A3AA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FF" w:themeFill="background1"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  <w:r w:rsidRPr="005A432E">
              <w:rPr>
                <w:rFonts w:ascii="Arial" w:hAnsi="Arial" w:cs="Arial"/>
                <w:color w:val="000000" w:themeColor="text1"/>
              </w:rPr>
              <w:t>At the end of quarter:</w:t>
            </w:r>
          </w:p>
        </w:tc>
      </w:tr>
      <w:tr w:rsidR="000F2B42" w:rsidRPr="005A432E" w:rsidTr="003A3AAA">
        <w:trPr>
          <w:trHeight w:val="261"/>
        </w:trPr>
        <w:tc>
          <w:tcPr>
            <w:tcW w:w="1067" w:type="dxa"/>
            <w:noWrap/>
            <w:hideMark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  <w:r w:rsidRPr="005A432E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924" w:type="dxa"/>
            <w:noWrap/>
            <w:hideMark/>
          </w:tcPr>
          <w:p w:rsidR="000F2B42" w:rsidRPr="005A432E" w:rsidRDefault="000F2B42" w:rsidP="003A3AA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A432E">
              <w:rPr>
                <w:rFonts w:ascii="Arial" w:hAnsi="Arial" w:cs="Arial"/>
                <w:b/>
                <w:bCs/>
                <w:color w:val="000000" w:themeColor="text1"/>
              </w:rPr>
              <w:t>Events resulting in disruption of activities, during the quarter, if any:</w:t>
            </w:r>
          </w:p>
        </w:tc>
        <w:tc>
          <w:tcPr>
            <w:tcW w:w="2898" w:type="dxa"/>
            <w:shd w:val="clear" w:color="auto" w:fill="FFFFFF" w:themeFill="background1"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2B42" w:rsidRPr="005A432E" w:rsidTr="003A3AAA">
        <w:trPr>
          <w:trHeight w:val="352"/>
        </w:trPr>
        <w:tc>
          <w:tcPr>
            <w:tcW w:w="1067" w:type="dxa"/>
            <w:vMerge w:val="restart"/>
            <w:noWrap/>
            <w:hideMark/>
          </w:tcPr>
          <w:p w:rsidR="000F2B42" w:rsidRPr="005A432E" w:rsidRDefault="000F2B42" w:rsidP="003A3AAA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A432E">
              <w:rPr>
                <w:rFonts w:ascii="Arial" w:hAnsi="Arial" w:cs="Arial"/>
                <w:i/>
                <w:iCs/>
                <w:color w:val="000000" w:themeColor="text1"/>
              </w:rPr>
              <w:t>2 (a)</w:t>
            </w:r>
          </w:p>
        </w:tc>
        <w:tc>
          <w:tcPr>
            <w:tcW w:w="5924" w:type="dxa"/>
            <w:noWrap/>
            <w:hideMark/>
          </w:tcPr>
          <w:p w:rsidR="000F2B42" w:rsidRPr="005A432E" w:rsidRDefault="000F2B42" w:rsidP="003A3AAA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A432E">
              <w:rPr>
                <w:rFonts w:ascii="Arial" w:hAnsi="Arial" w:cs="Arial"/>
                <w:i/>
                <w:iCs/>
                <w:color w:val="000000" w:themeColor="text1"/>
              </w:rPr>
              <w:t>Number of events resulting in disruption of activities</w:t>
            </w:r>
          </w:p>
        </w:tc>
        <w:tc>
          <w:tcPr>
            <w:tcW w:w="2898" w:type="dxa"/>
            <w:shd w:val="clear" w:color="auto" w:fill="FFFFFF" w:themeFill="background1"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2B42" w:rsidRPr="005A432E" w:rsidTr="003A3AAA">
        <w:trPr>
          <w:trHeight w:val="351"/>
        </w:trPr>
        <w:tc>
          <w:tcPr>
            <w:tcW w:w="1067" w:type="dxa"/>
            <w:vMerge/>
            <w:noWrap/>
          </w:tcPr>
          <w:p w:rsidR="000F2B42" w:rsidRPr="005A432E" w:rsidRDefault="000F2B42" w:rsidP="003A3AAA">
            <w:pPr>
              <w:jc w:val="right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5924" w:type="dxa"/>
            <w:noWrap/>
          </w:tcPr>
          <w:p w:rsidR="000F2B42" w:rsidRPr="005A432E" w:rsidRDefault="000F2B42" w:rsidP="003A3AAA">
            <w:pPr>
              <w:jc w:val="right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A432E">
              <w:rPr>
                <w:rFonts w:ascii="Arial" w:hAnsi="Arial" w:cs="Arial"/>
                <w:i/>
                <w:iCs/>
                <w:color w:val="000000" w:themeColor="text1"/>
              </w:rPr>
              <w:t>Of which number of events caused by cyber attacks</w:t>
            </w:r>
          </w:p>
        </w:tc>
        <w:tc>
          <w:tcPr>
            <w:tcW w:w="2898" w:type="dxa"/>
            <w:shd w:val="clear" w:color="auto" w:fill="FFFFFF" w:themeFill="background1"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2B42" w:rsidRPr="005A432E" w:rsidTr="003A3AAA">
        <w:trPr>
          <w:trHeight w:val="261"/>
        </w:trPr>
        <w:tc>
          <w:tcPr>
            <w:tcW w:w="1067" w:type="dxa"/>
            <w:noWrap/>
            <w:hideMark/>
          </w:tcPr>
          <w:p w:rsidR="000F2B42" w:rsidRPr="005A432E" w:rsidRDefault="000F2B42" w:rsidP="003A3AAA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A432E">
              <w:rPr>
                <w:rFonts w:ascii="Arial" w:hAnsi="Arial" w:cs="Arial"/>
                <w:i/>
                <w:iCs/>
                <w:color w:val="000000" w:themeColor="text1"/>
              </w:rPr>
              <w:t>2 (b)</w:t>
            </w:r>
          </w:p>
        </w:tc>
        <w:tc>
          <w:tcPr>
            <w:tcW w:w="5924" w:type="dxa"/>
            <w:noWrap/>
            <w:hideMark/>
          </w:tcPr>
          <w:p w:rsidR="000F2B42" w:rsidRPr="005A432E" w:rsidRDefault="000F2B42" w:rsidP="003A3AAA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A432E">
              <w:rPr>
                <w:rFonts w:ascii="Arial" w:hAnsi="Arial" w:cs="Arial"/>
                <w:i/>
                <w:iCs/>
                <w:color w:val="000000" w:themeColor="text1"/>
              </w:rPr>
              <w:t xml:space="preserve">Details of events resulting in disruption of activities, </w:t>
            </w:r>
            <w:r w:rsidR="00B662B7" w:rsidRPr="005A432E">
              <w:rPr>
                <w:rFonts w:ascii="Arial" w:hAnsi="Arial" w:cs="Arial"/>
                <w:i/>
                <w:iCs/>
                <w:color w:val="000000" w:themeColor="text1"/>
              </w:rPr>
              <w:t>including date/s of occurrence and date/s of reporting to the Reserve Bank</w:t>
            </w:r>
          </w:p>
        </w:tc>
        <w:tc>
          <w:tcPr>
            <w:tcW w:w="2898" w:type="dxa"/>
            <w:shd w:val="clear" w:color="auto" w:fill="FFFFFF" w:themeFill="background1"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  <w:r w:rsidRPr="005A432E">
              <w:rPr>
                <w:rFonts w:ascii="Arial" w:hAnsi="Arial" w:cs="Arial"/>
                <w:color w:val="000000" w:themeColor="text1"/>
              </w:rPr>
              <w:t>Please attach annexure, wherever required.</w:t>
            </w:r>
          </w:p>
        </w:tc>
      </w:tr>
      <w:tr w:rsidR="000F2B42" w:rsidRPr="005A432E" w:rsidTr="003A3AAA">
        <w:trPr>
          <w:trHeight w:val="261"/>
        </w:trPr>
        <w:tc>
          <w:tcPr>
            <w:tcW w:w="1067" w:type="dxa"/>
            <w:noWrap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  <w:r w:rsidRPr="005A432E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924" w:type="dxa"/>
            <w:noWrap/>
          </w:tcPr>
          <w:p w:rsidR="000F2B42" w:rsidRPr="005A432E" w:rsidRDefault="000F2B42" w:rsidP="003A3AA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5A432E">
              <w:rPr>
                <w:rFonts w:ascii="Arial" w:hAnsi="Arial" w:cs="Arial"/>
                <w:b/>
                <w:bCs/>
                <w:color w:val="000000" w:themeColor="text1"/>
              </w:rPr>
              <w:t>Instances of market abuse, during the quarter, if any:</w:t>
            </w:r>
          </w:p>
        </w:tc>
        <w:tc>
          <w:tcPr>
            <w:tcW w:w="2898" w:type="dxa"/>
            <w:shd w:val="clear" w:color="auto" w:fill="FFFFFF" w:themeFill="background1"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2B42" w:rsidRPr="005A432E" w:rsidTr="003A3AAA">
        <w:trPr>
          <w:trHeight w:val="261"/>
        </w:trPr>
        <w:tc>
          <w:tcPr>
            <w:tcW w:w="1067" w:type="dxa"/>
            <w:noWrap/>
          </w:tcPr>
          <w:p w:rsidR="000F2B42" w:rsidRPr="005A432E" w:rsidRDefault="000F2B42" w:rsidP="003A3AAA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A432E">
              <w:rPr>
                <w:rFonts w:ascii="Arial" w:hAnsi="Arial" w:cs="Arial"/>
                <w:i/>
                <w:iCs/>
                <w:color w:val="000000" w:themeColor="text1"/>
              </w:rPr>
              <w:t>3(a)</w:t>
            </w:r>
          </w:p>
        </w:tc>
        <w:tc>
          <w:tcPr>
            <w:tcW w:w="5924" w:type="dxa"/>
            <w:noWrap/>
          </w:tcPr>
          <w:p w:rsidR="000F2B42" w:rsidRPr="005A432E" w:rsidRDefault="000F2B42" w:rsidP="003A3AAA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A432E">
              <w:rPr>
                <w:rFonts w:ascii="Arial" w:hAnsi="Arial" w:cs="Arial"/>
                <w:i/>
                <w:iCs/>
                <w:color w:val="000000" w:themeColor="text1"/>
              </w:rPr>
              <w:t>Number of instances of market abuse identified</w:t>
            </w:r>
          </w:p>
        </w:tc>
        <w:tc>
          <w:tcPr>
            <w:tcW w:w="2898" w:type="dxa"/>
            <w:shd w:val="clear" w:color="auto" w:fill="FFFFFF" w:themeFill="background1"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F2B42" w:rsidRPr="005A432E" w:rsidTr="003A3AAA">
        <w:trPr>
          <w:trHeight w:val="261"/>
        </w:trPr>
        <w:tc>
          <w:tcPr>
            <w:tcW w:w="1067" w:type="dxa"/>
            <w:noWrap/>
          </w:tcPr>
          <w:p w:rsidR="000F2B42" w:rsidRPr="005A432E" w:rsidRDefault="000F2B42" w:rsidP="003A3AAA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A432E">
              <w:rPr>
                <w:rFonts w:ascii="Arial" w:hAnsi="Arial" w:cs="Arial"/>
                <w:i/>
                <w:iCs/>
                <w:color w:val="000000" w:themeColor="text1"/>
              </w:rPr>
              <w:t>3(b)</w:t>
            </w:r>
          </w:p>
        </w:tc>
        <w:tc>
          <w:tcPr>
            <w:tcW w:w="5924" w:type="dxa"/>
            <w:noWrap/>
          </w:tcPr>
          <w:p w:rsidR="000F2B42" w:rsidRPr="005A432E" w:rsidRDefault="000F2B42" w:rsidP="003A3AAA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A432E">
              <w:rPr>
                <w:rFonts w:ascii="Arial" w:hAnsi="Arial" w:cs="Arial"/>
                <w:i/>
                <w:iCs/>
                <w:color w:val="000000" w:themeColor="text1"/>
              </w:rPr>
              <w:t>Details of the instances of market abuse identified, including date/s of occurrence and date/s of reporting to the Reserve Bank</w:t>
            </w:r>
          </w:p>
        </w:tc>
        <w:tc>
          <w:tcPr>
            <w:tcW w:w="2898" w:type="dxa"/>
            <w:shd w:val="clear" w:color="auto" w:fill="FFFFFF" w:themeFill="background1"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  <w:r w:rsidRPr="005A432E">
              <w:rPr>
                <w:rFonts w:ascii="Arial" w:hAnsi="Arial" w:cs="Arial"/>
                <w:color w:val="000000" w:themeColor="text1"/>
              </w:rPr>
              <w:t>Please attach annexure, wherever required.</w:t>
            </w:r>
          </w:p>
        </w:tc>
      </w:tr>
      <w:tr w:rsidR="000F2B42" w:rsidRPr="005A432E" w:rsidTr="003A3AAA">
        <w:trPr>
          <w:trHeight w:val="261"/>
        </w:trPr>
        <w:tc>
          <w:tcPr>
            <w:tcW w:w="1067" w:type="dxa"/>
            <w:noWrap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  <w:r w:rsidRPr="005A432E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924" w:type="dxa"/>
            <w:noWrap/>
          </w:tcPr>
          <w:p w:rsidR="000F2B42" w:rsidRPr="005A432E" w:rsidRDefault="000F2B42" w:rsidP="003A3AA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A432E">
              <w:rPr>
                <w:rFonts w:ascii="Arial" w:hAnsi="Arial" w:cs="Arial"/>
                <w:b/>
                <w:bCs/>
                <w:color w:val="000000" w:themeColor="text1"/>
              </w:rPr>
              <w:t>Details about any material change in trading procedure or technology carried out during the quarter:</w:t>
            </w:r>
          </w:p>
        </w:tc>
        <w:tc>
          <w:tcPr>
            <w:tcW w:w="2898" w:type="dxa"/>
            <w:shd w:val="clear" w:color="auto" w:fill="FFFFFF" w:themeFill="background1"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F2B42" w:rsidRPr="005A432E" w:rsidRDefault="000F2B42" w:rsidP="000F2B42">
      <w:pPr>
        <w:pStyle w:val="Caption"/>
        <w:keepNext/>
        <w:spacing w:after="0" w:line="360" w:lineRule="auto"/>
        <w:jc w:val="center"/>
        <w:rPr>
          <w:color w:val="000000" w:themeColor="text1"/>
          <w:sz w:val="22"/>
          <w:szCs w:val="22"/>
        </w:rPr>
      </w:pPr>
    </w:p>
    <w:p w:rsidR="000F2B42" w:rsidRDefault="000F2B42" w:rsidP="000F2B42">
      <w:pPr>
        <w:rPr>
          <w:lang w:val="en-US" w:bidi="ar-SA"/>
        </w:rPr>
      </w:pPr>
    </w:p>
    <w:p w:rsidR="0045212F" w:rsidRPr="005A432E" w:rsidRDefault="0045212F" w:rsidP="000F2B42">
      <w:pPr>
        <w:rPr>
          <w:lang w:val="en-US" w:bidi="ar-SA"/>
        </w:rPr>
      </w:pPr>
    </w:p>
    <w:p w:rsidR="000F2B42" w:rsidRPr="005A432E" w:rsidRDefault="000F2B42" w:rsidP="000F2B42">
      <w:pPr>
        <w:rPr>
          <w:lang w:val="en-US" w:bidi="ar-SA"/>
        </w:rPr>
      </w:pPr>
    </w:p>
    <w:p w:rsidR="000F2B42" w:rsidRPr="005A432E" w:rsidRDefault="000F2B42" w:rsidP="000F2B42">
      <w:pPr>
        <w:pStyle w:val="Caption"/>
        <w:keepNext/>
        <w:spacing w:after="0" w:line="360" w:lineRule="auto"/>
        <w:jc w:val="center"/>
        <w:rPr>
          <w:color w:val="000000" w:themeColor="text1"/>
          <w:sz w:val="22"/>
          <w:szCs w:val="22"/>
        </w:rPr>
      </w:pPr>
      <w:r w:rsidRPr="005A432E">
        <w:rPr>
          <w:color w:val="000000" w:themeColor="text1"/>
          <w:sz w:val="22"/>
          <w:szCs w:val="22"/>
        </w:rPr>
        <w:t xml:space="preserve">Table </w:t>
      </w:r>
      <w:r w:rsidRPr="005A432E">
        <w:rPr>
          <w:color w:val="000000" w:themeColor="text1"/>
          <w:sz w:val="22"/>
          <w:szCs w:val="22"/>
        </w:rPr>
        <w:fldChar w:fldCharType="begin"/>
      </w:r>
      <w:r w:rsidRPr="005A432E">
        <w:rPr>
          <w:color w:val="000000" w:themeColor="text1"/>
          <w:sz w:val="22"/>
          <w:szCs w:val="22"/>
        </w:rPr>
        <w:instrText xml:space="preserve"> SEQ Table \* ARABIC </w:instrText>
      </w:r>
      <w:r w:rsidRPr="005A432E">
        <w:rPr>
          <w:color w:val="000000" w:themeColor="text1"/>
          <w:sz w:val="22"/>
          <w:szCs w:val="22"/>
        </w:rPr>
        <w:fldChar w:fldCharType="separate"/>
      </w:r>
      <w:r w:rsidR="00CD1E50">
        <w:rPr>
          <w:noProof/>
          <w:color w:val="000000" w:themeColor="text1"/>
          <w:sz w:val="22"/>
          <w:szCs w:val="22"/>
        </w:rPr>
        <w:t>2</w:t>
      </w:r>
      <w:r w:rsidRPr="005A432E">
        <w:rPr>
          <w:color w:val="000000" w:themeColor="text1"/>
          <w:sz w:val="22"/>
          <w:szCs w:val="22"/>
        </w:rPr>
        <w:fldChar w:fldCharType="end"/>
      </w:r>
      <w:r w:rsidRPr="005A432E">
        <w:rPr>
          <w:color w:val="000000" w:themeColor="text1"/>
          <w:sz w:val="22"/>
          <w:szCs w:val="22"/>
        </w:rPr>
        <w:t xml:space="preserve"> – Details Related to transactions in the ETP during the quarter</w:t>
      </w: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559"/>
        <w:gridCol w:w="1134"/>
        <w:gridCol w:w="1333"/>
        <w:gridCol w:w="1474"/>
      </w:tblGrid>
      <w:tr w:rsidR="000F2B42" w:rsidRPr="005A432E" w:rsidTr="003A3AAA">
        <w:trPr>
          <w:trHeight w:val="238"/>
        </w:trPr>
        <w:tc>
          <w:tcPr>
            <w:tcW w:w="988" w:type="dxa"/>
            <w:vAlign w:val="center"/>
          </w:tcPr>
          <w:p w:rsidR="000F2B42" w:rsidRPr="005A432E" w:rsidRDefault="000F2B42" w:rsidP="003A3A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A432E">
              <w:rPr>
                <w:rFonts w:ascii="Arial" w:hAnsi="Arial" w:cs="Arial"/>
                <w:b/>
                <w:bCs/>
                <w:color w:val="000000" w:themeColor="text1"/>
              </w:rPr>
              <w:t>Sr. No.</w:t>
            </w:r>
          </w:p>
        </w:tc>
        <w:tc>
          <w:tcPr>
            <w:tcW w:w="1417" w:type="dxa"/>
            <w:noWrap/>
            <w:vAlign w:val="center"/>
          </w:tcPr>
          <w:p w:rsidR="000F2B42" w:rsidRPr="005A432E" w:rsidRDefault="000F2B42" w:rsidP="003A3A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A432E">
              <w:rPr>
                <w:rFonts w:ascii="Arial" w:hAnsi="Arial" w:cs="Arial"/>
                <w:b/>
                <w:bCs/>
                <w:color w:val="000000" w:themeColor="text1"/>
              </w:rPr>
              <w:t>Instrument name</w:t>
            </w:r>
          </w:p>
        </w:tc>
        <w:tc>
          <w:tcPr>
            <w:tcW w:w="1418" w:type="dxa"/>
            <w:vAlign w:val="center"/>
          </w:tcPr>
          <w:p w:rsidR="000F2B42" w:rsidRPr="005A432E" w:rsidRDefault="000F2B42" w:rsidP="003A3A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A432E">
              <w:rPr>
                <w:rFonts w:ascii="Arial" w:hAnsi="Arial" w:cs="Arial"/>
                <w:b/>
                <w:bCs/>
                <w:color w:val="000000" w:themeColor="text1"/>
              </w:rPr>
              <w:t>Dealing mode</w:t>
            </w:r>
          </w:p>
          <w:p w:rsidR="000F2B42" w:rsidRPr="005A432E" w:rsidRDefault="000F2B42" w:rsidP="003A3A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A432E">
              <w:rPr>
                <w:rFonts w:ascii="Arial" w:hAnsi="Arial" w:cs="Arial"/>
                <w:b/>
                <w:bCs/>
                <w:color w:val="000000" w:themeColor="text1"/>
              </w:rPr>
              <w:t>(RFQ/RFS/order matching etc.)</w:t>
            </w:r>
          </w:p>
        </w:tc>
        <w:tc>
          <w:tcPr>
            <w:tcW w:w="1559" w:type="dxa"/>
            <w:vAlign w:val="center"/>
          </w:tcPr>
          <w:p w:rsidR="000F2B42" w:rsidRPr="005A432E" w:rsidRDefault="000F2B42" w:rsidP="003A3A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A432E">
              <w:rPr>
                <w:rFonts w:ascii="Arial" w:hAnsi="Arial" w:cs="Arial"/>
                <w:b/>
                <w:bCs/>
                <w:color w:val="000000" w:themeColor="text1"/>
              </w:rPr>
              <w:t xml:space="preserve">Number of transactions </w:t>
            </w:r>
          </w:p>
        </w:tc>
        <w:tc>
          <w:tcPr>
            <w:tcW w:w="1134" w:type="dxa"/>
            <w:noWrap/>
            <w:vAlign w:val="center"/>
            <w:hideMark/>
          </w:tcPr>
          <w:p w:rsidR="000F2B42" w:rsidRPr="005A432E" w:rsidRDefault="000F2B42" w:rsidP="003A3A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A432E">
              <w:rPr>
                <w:rFonts w:ascii="Arial" w:hAnsi="Arial" w:cs="Arial"/>
                <w:b/>
                <w:bCs/>
                <w:color w:val="000000" w:themeColor="text1"/>
              </w:rPr>
              <w:t>Share of algo trades (% of no. of transactions)</w:t>
            </w:r>
          </w:p>
        </w:tc>
        <w:tc>
          <w:tcPr>
            <w:tcW w:w="1333" w:type="dxa"/>
            <w:vAlign w:val="center"/>
          </w:tcPr>
          <w:p w:rsidR="000F2B42" w:rsidRPr="005A432E" w:rsidRDefault="000F2B42" w:rsidP="003A3A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A432E">
              <w:rPr>
                <w:rFonts w:ascii="Arial" w:hAnsi="Arial" w:cs="Arial"/>
                <w:b/>
                <w:bCs/>
                <w:color w:val="000000" w:themeColor="text1"/>
              </w:rPr>
              <w:t>Total Turnover (Amount)</w:t>
            </w:r>
          </w:p>
        </w:tc>
        <w:tc>
          <w:tcPr>
            <w:tcW w:w="1474" w:type="dxa"/>
          </w:tcPr>
          <w:p w:rsidR="000F2B42" w:rsidRPr="005A432E" w:rsidRDefault="000F2B42" w:rsidP="003A3A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0F2B42" w:rsidRPr="005A432E" w:rsidRDefault="000F2B42" w:rsidP="003A3A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A432E">
              <w:rPr>
                <w:rFonts w:ascii="Arial" w:hAnsi="Arial" w:cs="Arial"/>
                <w:b/>
                <w:bCs/>
                <w:color w:val="000000" w:themeColor="text1"/>
              </w:rPr>
              <w:t>Average bid-ask spread (where applicable)</w:t>
            </w:r>
          </w:p>
        </w:tc>
      </w:tr>
      <w:tr w:rsidR="000F2B42" w:rsidRPr="005A432E" w:rsidTr="003A3AAA">
        <w:trPr>
          <w:trHeight w:val="108"/>
        </w:trPr>
        <w:tc>
          <w:tcPr>
            <w:tcW w:w="988" w:type="dxa"/>
            <w:shd w:val="clear" w:color="auto" w:fill="FFFFFF" w:themeFill="background1"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F2B42" w:rsidRPr="005A432E" w:rsidRDefault="000F2B42" w:rsidP="003A3AA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F2B42" w:rsidRPr="005A432E" w:rsidRDefault="000F2B42" w:rsidP="000F2B42">
      <w:pPr>
        <w:spacing w:after="0"/>
        <w:rPr>
          <w:rFonts w:ascii="Arial" w:hAnsi="Arial" w:cs="Arial"/>
          <w:color w:val="000000" w:themeColor="text1"/>
          <w:szCs w:val="22"/>
        </w:rPr>
      </w:pPr>
      <w:r w:rsidRPr="005A432E">
        <w:rPr>
          <w:rFonts w:ascii="Arial" w:hAnsi="Arial" w:cs="Arial"/>
          <w:color w:val="000000" w:themeColor="text1"/>
          <w:szCs w:val="22"/>
        </w:rPr>
        <w:t>(</w:t>
      </w:r>
      <w:proofErr w:type="gramStart"/>
      <w:r w:rsidRPr="005A432E">
        <w:rPr>
          <w:rFonts w:ascii="Arial" w:hAnsi="Arial" w:cs="Arial"/>
          <w:color w:val="000000" w:themeColor="text1"/>
          <w:szCs w:val="22"/>
        </w:rPr>
        <w:t>one</w:t>
      </w:r>
      <w:proofErr w:type="gramEnd"/>
      <w:r w:rsidRPr="005A432E">
        <w:rPr>
          <w:rFonts w:ascii="Arial" w:hAnsi="Arial" w:cs="Arial"/>
          <w:color w:val="000000" w:themeColor="text1"/>
          <w:szCs w:val="22"/>
        </w:rPr>
        <w:t xml:space="preserve"> row for each instrument hosted</w:t>
      </w:r>
      <w:r w:rsidR="00B662B7" w:rsidRPr="005A432E">
        <w:rPr>
          <w:rFonts w:ascii="Arial" w:hAnsi="Arial" w:cs="Arial"/>
          <w:color w:val="000000" w:themeColor="text1"/>
          <w:szCs w:val="22"/>
        </w:rPr>
        <w:t xml:space="preserve"> and each dealing mode provided</w:t>
      </w:r>
      <w:r w:rsidRPr="005A432E">
        <w:rPr>
          <w:rFonts w:ascii="Arial" w:hAnsi="Arial" w:cs="Arial"/>
          <w:color w:val="000000" w:themeColor="text1"/>
          <w:szCs w:val="22"/>
        </w:rPr>
        <w:t xml:space="preserve"> by the ETP) </w:t>
      </w:r>
    </w:p>
    <w:p w:rsidR="000F2B42" w:rsidRPr="005A432E" w:rsidRDefault="000F2B42" w:rsidP="000F2B42">
      <w:pPr>
        <w:spacing w:after="0"/>
        <w:jc w:val="both"/>
        <w:rPr>
          <w:rFonts w:ascii="Arial" w:hAnsi="Arial" w:cs="Arial"/>
          <w:b/>
          <w:bCs/>
          <w:color w:val="000000" w:themeColor="text1"/>
          <w:szCs w:val="22"/>
        </w:rPr>
      </w:pPr>
    </w:p>
    <w:p w:rsidR="000F2B42" w:rsidRPr="00FC21E1" w:rsidRDefault="000F2B42" w:rsidP="000F2B42">
      <w:pPr>
        <w:spacing w:after="0"/>
        <w:jc w:val="both"/>
        <w:rPr>
          <w:i/>
          <w:iCs/>
        </w:rPr>
      </w:pPr>
      <w:r w:rsidRPr="005A432E">
        <w:rPr>
          <w:rFonts w:ascii="Arial" w:hAnsi="Arial" w:cs="Arial"/>
          <w:b/>
          <w:bCs/>
          <w:color w:val="000000" w:themeColor="text1"/>
          <w:szCs w:val="22"/>
        </w:rPr>
        <w:t xml:space="preserve">Note: </w:t>
      </w:r>
      <w:r w:rsidRPr="005A432E">
        <w:rPr>
          <w:rFonts w:ascii="Arial" w:hAnsi="Arial" w:cs="Arial"/>
          <w:i/>
          <w:iCs/>
          <w:color w:val="000000" w:themeColor="text1"/>
          <w:szCs w:val="22"/>
        </w:rPr>
        <w:t xml:space="preserve">The entity operating an ETP </w:t>
      </w:r>
      <w:r w:rsidR="00B662B7" w:rsidRPr="005A432E">
        <w:rPr>
          <w:rFonts w:ascii="Arial" w:hAnsi="Arial" w:cs="Arial"/>
          <w:i/>
          <w:iCs/>
          <w:color w:val="000000" w:themeColor="text1"/>
          <w:szCs w:val="22"/>
        </w:rPr>
        <w:t xml:space="preserve">shall </w:t>
      </w:r>
      <w:r w:rsidRPr="005A432E">
        <w:rPr>
          <w:rFonts w:ascii="Arial" w:hAnsi="Arial" w:cs="Arial"/>
          <w:i/>
          <w:iCs/>
          <w:color w:val="000000" w:themeColor="text1"/>
          <w:szCs w:val="22"/>
        </w:rPr>
        <w:t>submit this report, for each ETP which it is authorized to operate, at the end of every quarter through email (</w:t>
      </w:r>
      <w:hyperlink r:id="rId8" w:history="1">
        <w:r w:rsidRPr="005A432E">
          <w:rPr>
            <w:rStyle w:val="Hyperlink"/>
            <w:rFonts w:ascii="Arial" w:hAnsi="Arial" w:cs="Arial"/>
            <w:i/>
            <w:iCs/>
            <w:color w:val="000000" w:themeColor="text1"/>
            <w:szCs w:val="22"/>
          </w:rPr>
          <w:t>mailto:reportfmd@rbi.org.in</w:t>
        </w:r>
      </w:hyperlink>
      <w:r w:rsidRPr="005A432E">
        <w:rPr>
          <w:rFonts w:ascii="Arial" w:hAnsi="Arial" w:cs="Arial"/>
          <w:i/>
          <w:iCs/>
          <w:color w:val="000000" w:themeColor="text1"/>
          <w:szCs w:val="22"/>
        </w:rPr>
        <w:t xml:space="preserve">) within fifteen calendar days from the </w:t>
      </w:r>
      <w:r w:rsidR="00970E38" w:rsidRPr="005A432E">
        <w:rPr>
          <w:rFonts w:ascii="Arial" w:hAnsi="Arial" w:cs="Arial"/>
          <w:i/>
          <w:iCs/>
          <w:color w:val="000000" w:themeColor="text1"/>
          <w:szCs w:val="22"/>
        </w:rPr>
        <w:t xml:space="preserve">end of </w:t>
      </w:r>
      <w:r w:rsidRPr="005A432E">
        <w:rPr>
          <w:rFonts w:ascii="Arial" w:hAnsi="Arial" w:cs="Arial"/>
          <w:i/>
          <w:iCs/>
          <w:color w:val="000000" w:themeColor="text1"/>
          <w:szCs w:val="22"/>
        </w:rPr>
        <w:t>the quarter.</w:t>
      </w:r>
    </w:p>
    <w:p w:rsidR="0098782D" w:rsidRPr="00916482" w:rsidRDefault="0098782D" w:rsidP="004D10FF">
      <w:pPr>
        <w:spacing w:after="0"/>
        <w:jc w:val="center"/>
        <w:rPr>
          <w:rFonts w:ascii="Arial" w:hAnsi="Arial"/>
          <w:b/>
          <w:color w:val="000000" w:themeColor="text1"/>
          <w:sz w:val="24"/>
        </w:rPr>
      </w:pPr>
    </w:p>
    <w:sectPr w:rsidR="0098782D" w:rsidRPr="00916482" w:rsidSect="00C62E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46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6E23" w:rsidRDefault="00FE6E23" w:rsidP="00AE7232">
      <w:pPr>
        <w:spacing w:after="0" w:line="240" w:lineRule="auto"/>
      </w:pPr>
      <w:r>
        <w:separator/>
      </w:r>
    </w:p>
  </w:endnote>
  <w:endnote w:type="continuationSeparator" w:id="0">
    <w:p w:rsidR="00FE6E23" w:rsidRDefault="00FE6E23" w:rsidP="00AE7232">
      <w:pPr>
        <w:spacing w:after="0" w:line="240" w:lineRule="auto"/>
      </w:pPr>
      <w:r>
        <w:continuationSeparator/>
      </w:r>
    </w:p>
  </w:endnote>
  <w:endnote w:type="continuationNotice" w:id="1">
    <w:p w:rsidR="00FE6E23" w:rsidRDefault="00FE6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7663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E9F" w:rsidRDefault="002E0E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0E9F" w:rsidRDefault="002E0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4FA" w:rsidRPr="006B01E2" w:rsidRDefault="006664FA" w:rsidP="006664FA">
    <w:pPr>
      <w:spacing w:after="0" w:line="240" w:lineRule="auto"/>
      <w:jc w:val="center"/>
      <w:rPr>
        <w:rFonts w:ascii="Arial" w:hAnsi="Arial" w:cs="Mangal"/>
        <w:color w:val="000000"/>
        <w:sz w:val="12"/>
        <w:szCs w:val="12"/>
      </w:rPr>
    </w:pPr>
    <w:r w:rsidRPr="006B01E2">
      <w:rPr>
        <w:rFonts w:ascii="Mangal" w:hAnsi="Mangal" w:cs="Mangal" w:hint="cs"/>
        <w:color w:val="000000"/>
        <w:sz w:val="12"/>
        <w:szCs w:val="12"/>
        <w:cs/>
        <w:lang w:eastAsia="hi-IN"/>
      </w:rPr>
      <w:t xml:space="preserve">वित्तीय बाज़ार विनियमन </w:t>
    </w:r>
    <w:r w:rsidRPr="006B01E2">
      <w:rPr>
        <w:rFonts w:ascii="Arial" w:hAnsi="Arial" w:cs="Mangal"/>
        <w:color w:val="000000"/>
        <w:sz w:val="12"/>
        <w:szCs w:val="12"/>
        <w:cs/>
        <w:lang w:eastAsia="hi-IN"/>
      </w:rPr>
      <w:t>विभाग</w:t>
    </w:r>
    <w:r w:rsidRPr="006B01E2">
      <w:rPr>
        <w:rFonts w:ascii="Arial" w:hAnsi="Arial" w:cs="Arial"/>
        <w:color w:val="000000"/>
        <w:sz w:val="12"/>
        <w:szCs w:val="12"/>
        <w:cs/>
        <w:lang w:val="hi-IN"/>
      </w:rPr>
      <w:t>,</w:t>
    </w:r>
    <w:r w:rsidRPr="006B01E2">
      <w:rPr>
        <w:rFonts w:ascii="Arial" w:hAnsi="Arial" w:cs="Mangal"/>
        <w:color w:val="000000"/>
        <w:sz w:val="12"/>
        <w:szCs w:val="12"/>
        <w:cs/>
        <w:lang w:eastAsia="hi-IN"/>
      </w:rPr>
      <w:t>केंद्रीय कार्यालय</w:t>
    </w:r>
    <w:r w:rsidRPr="006B01E2">
      <w:rPr>
        <w:rFonts w:ascii="Arial" w:hAnsi="Arial" w:cs="Mangal" w:hint="cs"/>
        <w:color w:val="000000"/>
        <w:sz w:val="12"/>
        <w:szCs w:val="12"/>
        <w:cs/>
        <w:lang w:eastAsia="hi-IN"/>
      </w:rPr>
      <w:t xml:space="preserve"> </w:t>
    </w:r>
    <w:r w:rsidRPr="006B01E2">
      <w:rPr>
        <w:rFonts w:ascii="Mangal" w:hAnsi="Mangal" w:cs="Mangal" w:hint="cs"/>
        <w:color w:val="000000"/>
        <w:sz w:val="12"/>
        <w:szCs w:val="12"/>
        <w:cs/>
        <w:lang w:eastAsia="hi-IN"/>
      </w:rPr>
      <w:t>भवन</w:t>
    </w:r>
    <w:r w:rsidRPr="006B01E2">
      <w:rPr>
        <w:rFonts w:ascii="Arial" w:hAnsi="Arial" w:cs="Mangal"/>
        <w:color w:val="000000"/>
        <w:sz w:val="12"/>
        <w:szCs w:val="12"/>
        <w:lang w:eastAsia="hi-IN"/>
      </w:rPr>
      <w:t xml:space="preserve">, </w:t>
    </w:r>
    <w:r w:rsidRPr="006B01E2">
      <w:rPr>
        <w:rFonts w:ascii="Arial" w:hAnsi="Arial" w:cs="Mangal" w:hint="cs"/>
        <w:color w:val="000000"/>
        <w:sz w:val="12"/>
        <w:szCs w:val="12"/>
        <w:cs/>
        <w:lang w:eastAsia="hi-IN"/>
      </w:rPr>
      <w:t>नौवीं</w:t>
    </w:r>
    <w:r w:rsidRPr="006B01E2">
      <w:rPr>
        <w:rFonts w:ascii="Arial" w:hAnsi="Arial" w:cs="Mangal"/>
        <w:color w:val="000000"/>
        <w:sz w:val="12"/>
        <w:szCs w:val="12"/>
        <w:cs/>
        <w:lang w:eastAsia="hi-IN"/>
      </w:rPr>
      <w:t xml:space="preserve"> </w:t>
    </w:r>
    <w:r w:rsidRPr="006B01E2">
      <w:rPr>
        <w:rFonts w:ascii="Arial" w:hAnsi="Arial" w:cs="Mangal" w:hint="cs"/>
        <w:color w:val="000000"/>
        <w:sz w:val="12"/>
        <w:szCs w:val="12"/>
        <w:cs/>
        <w:lang w:eastAsia="hi-IN"/>
      </w:rPr>
      <w:t>मंजिल</w:t>
    </w:r>
    <w:r w:rsidRPr="006B01E2">
      <w:rPr>
        <w:rFonts w:ascii="Mangal" w:hAnsi="Mangal" w:cs="Mangal" w:hint="cs"/>
        <w:color w:val="000000"/>
        <w:sz w:val="12"/>
        <w:szCs w:val="12"/>
        <w:lang w:eastAsia="hi-IN"/>
      </w:rPr>
      <w:t>,</w:t>
    </w:r>
    <w:r w:rsidRPr="006B01E2">
      <w:rPr>
        <w:rFonts w:ascii="Mangal" w:hAnsi="Mangal" w:cs="Mangal" w:hint="cs"/>
        <w:color w:val="000000"/>
        <w:sz w:val="12"/>
        <w:szCs w:val="12"/>
        <w:cs/>
        <w:lang w:eastAsia="hi-IN"/>
      </w:rPr>
      <w:t xml:space="preserve"> </w:t>
    </w:r>
    <w:r w:rsidRPr="006B01E2">
      <w:rPr>
        <w:rFonts w:ascii="Arial" w:hAnsi="Arial" w:cs="Mangal"/>
        <w:color w:val="000000"/>
        <w:sz w:val="12"/>
        <w:szCs w:val="12"/>
        <w:cs/>
        <w:lang w:eastAsia="hi-IN"/>
      </w:rPr>
      <w:t>शहीद भगत सिंह मार्ग</w:t>
    </w:r>
    <w:r w:rsidRPr="006B01E2">
      <w:rPr>
        <w:rFonts w:ascii="Arial" w:hAnsi="Arial" w:cs="Arial"/>
        <w:color w:val="000000"/>
        <w:sz w:val="12"/>
        <w:szCs w:val="12"/>
        <w:cs/>
        <w:lang w:val="hi-IN"/>
      </w:rPr>
      <w:t>,</w:t>
    </w:r>
    <w:r w:rsidRPr="006B01E2">
      <w:rPr>
        <w:rFonts w:ascii="Arial" w:hAnsi="Arial" w:cs="Mangal"/>
        <w:color w:val="000000"/>
        <w:sz w:val="12"/>
        <w:szCs w:val="12"/>
        <w:cs/>
        <w:lang w:val="hi-IN"/>
      </w:rPr>
      <w:t xml:space="preserve"> फोर्ट</w:t>
    </w:r>
    <w:r w:rsidRPr="006B01E2">
      <w:rPr>
        <w:rFonts w:ascii="Arial" w:hAnsi="Arial" w:cs="Arial"/>
        <w:color w:val="000000"/>
        <w:sz w:val="12"/>
        <w:szCs w:val="12"/>
        <w:cs/>
        <w:lang w:val="hi-IN"/>
      </w:rPr>
      <w:t>,</w:t>
    </w:r>
    <w:r w:rsidRPr="006B01E2">
      <w:rPr>
        <w:rFonts w:ascii="Arial" w:hAnsi="Arial" w:cs="Mangal" w:hint="cs"/>
        <w:color w:val="000000"/>
        <w:sz w:val="12"/>
        <w:szCs w:val="12"/>
        <w:cs/>
        <w:lang w:val="hi-IN"/>
      </w:rPr>
      <w:t xml:space="preserve"> </w:t>
    </w:r>
    <w:r w:rsidRPr="006B01E2">
      <w:rPr>
        <w:rFonts w:ascii="Arial" w:hAnsi="Arial" w:cs="Mangal"/>
        <w:color w:val="000000"/>
        <w:sz w:val="12"/>
        <w:szCs w:val="12"/>
        <w:cs/>
        <w:lang w:eastAsia="hi-IN"/>
      </w:rPr>
      <w:t>मुंबई–</w:t>
    </w:r>
    <w:r w:rsidRPr="006B01E2">
      <w:rPr>
        <w:rFonts w:ascii="Arial" w:hAnsi="Arial" w:cs="Mangal"/>
        <w:color w:val="000000"/>
        <w:sz w:val="12"/>
        <w:szCs w:val="12"/>
        <w:cs/>
        <w:lang w:val="hi-IN"/>
      </w:rPr>
      <w:t>400001</w:t>
    </w:r>
    <w:r w:rsidR="00487341">
      <w:rPr>
        <w:rFonts w:ascii="Arial" w:hAnsi="Arial" w:cs="Kokila" w:hint="cs"/>
        <w:color w:val="000000"/>
        <w:sz w:val="12"/>
        <w:szCs w:val="12"/>
        <w:cs/>
        <w:lang w:val="hi-IN"/>
      </w:rPr>
      <w:t xml:space="preserve">, </w:t>
    </w:r>
    <w:r w:rsidRPr="006B01E2">
      <w:rPr>
        <w:rFonts w:ascii="Mangal" w:hAnsi="Mangal" w:cs="Mangal" w:hint="cs"/>
        <w:color w:val="000000"/>
        <w:sz w:val="12"/>
        <w:szCs w:val="12"/>
        <w:cs/>
      </w:rPr>
      <w:t>भारत</w:t>
    </w:r>
  </w:p>
  <w:p w:rsidR="006664FA" w:rsidRPr="006B01E2" w:rsidRDefault="006664FA" w:rsidP="006664FA">
    <w:pPr>
      <w:pBdr>
        <w:bottom w:val="single" w:sz="6" w:space="1" w:color="auto"/>
      </w:pBdr>
      <w:spacing w:after="0" w:line="240" w:lineRule="auto"/>
      <w:jc w:val="center"/>
      <w:rPr>
        <w:rFonts w:ascii="Arial" w:hAnsi="Arial" w:cs="Mangal"/>
        <w:color w:val="000000"/>
        <w:sz w:val="12"/>
        <w:szCs w:val="12"/>
      </w:rPr>
    </w:pPr>
    <w:r w:rsidRPr="006B01E2">
      <w:rPr>
        <w:rFonts w:ascii="Arial" w:hAnsi="Arial" w:cs="Mangal"/>
        <w:color w:val="000000"/>
        <w:sz w:val="12"/>
        <w:szCs w:val="12"/>
        <w:cs/>
        <w:lang w:eastAsia="hi-IN"/>
      </w:rPr>
      <w:t>फोन</w:t>
    </w:r>
    <w:r w:rsidRPr="006B01E2">
      <w:rPr>
        <w:rFonts w:ascii="Arial" w:hAnsi="Arial" w:cs="Mangal"/>
        <w:color w:val="000000"/>
        <w:sz w:val="12"/>
        <w:szCs w:val="12"/>
        <w:cs/>
        <w:lang w:val="hi-IN"/>
      </w:rPr>
      <w:t>:</w:t>
    </w:r>
    <w:r w:rsidRPr="006B01E2">
      <w:rPr>
        <w:rFonts w:ascii="Arial" w:hAnsi="Arial" w:cs="Mangal"/>
        <w:color w:val="000000"/>
        <w:sz w:val="12"/>
        <w:szCs w:val="12"/>
      </w:rPr>
      <w:t xml:space="preserve"> (</w:t>
    </w:r>
    <w:r w:rsidRPr="006B01E2">
      <w:rPr>
        <w:rFonts w:ascii="Arial" w:hAnsi="Arial" w:cs="Mangal"/>
        <w:color w:val="000000"/>
        <w:sz w:val="12"/>
        <w:szCs w:val="12"/>
        <w:cs/>
        <w:lang w:val="hi-IN"/>
      </w:rPr>
      <w:t>91-22)</w:t>
    </w:r>
    <w:r w:rsidRPr="006B01E2">
      <w:rPr>
        <w:rFonts w:ascii="Arial" w:hAnsi="Arial" w:cs="Mangal"/>
        <w:color w:val="000000"/>
        <w:sz w:val="12"/>
        <w:szCs w:val="12"/>
      </w:rPr>
      <w:t xml:space="preserve"> 2260 1000</w:t>
    </w:r>
    <w:r>
      <w:rPr>
        <w:rFonts w:ascii="Arial" w:hAnsi="Arial" w:cs="Mangal"/>
        <w:color w:val="000000"/>
        <w:sz w:val="12"/>
        <w:szCs w:val="12"/>
      </w:rPr>
      <w:t>,</w:t>
    </w:r>
    <w:r w:rsidRPr="006B01E2">
      <w:rPr>
        <w:rFonts w:ascii="Arial" w:hAnsi="Arial" w:cs="Mangal"/>
        <w:color w:val="000000"/>
        <w:sz w:val="12"/>
        <w:szCs w:val="12"/>
      </w:rPr>
      <w:t xml:space="preserve"> </w:t>
    </w:r>
    <w:r w:rsidRPr="006B01E2">
      <w:rPr>
        <w:rFonts w:ascii="Mangal" w:hAnsi="Mangal" w:cs="Mangal" w:hint="cs"/>
        <w:color w:val="000000"/>
        <w:sz w:val="12"/>
        <w:szCs w:val="12"/>
        <w:cs/>
      </w:rPr>
      <w:t xml:space="preserve">ई-मेल: </w:t>
    </w:r>
    <w:hyperlink r:id="rId1" w:history="1">
      <w:r w:rsidRPr="006B01E2">
        <w:rPr>
          <w:rStyle w:val="Hyperlink"/>
          <w:rFonts w:ascii="Mangal" w:hAnsi="Mangal" w:cs="Mangal"/>
          <w:sz w:val="12"/>
          <w:szCs w:val="12"/>
        </w:rPr>
        <w:t>cgmfmrd@rbi.org.in</w:t>
      </w:r>
    </w:hyperlink>
  </w:p>
  <w:p w:rsidR="006664FA" w:rsidRPr="006B01E2" w:rsidRDefault="006664FA" w:rsidP="006664FA">
    <w:pPr>
      <w:spacing w:after="0" w:line="240" w:lineRule="auto"/>
      <w:jc w:val="center"/>
      <w:rPr>
        <w:rFonts w:ascii="Arial" w:hAnsi="Arial" w:cs="Arial"/>
        <w:color w:val="000000"/>
        <w:sz w:val="12"/>
        <w:szCs w:val="12"/>
        <w:cs/>
      </w:rPr>
    </w:pPr>
    <w:r w:rsidRPr="006B01E2">
      <w:rPr>
        <w:rFonts w:ascii="Arial" w:hAnsi="Arial" w:cs="Arial"/>
        <w:color w:val="000000"/>
        <w:sz w:val="12"/>
        <w:szCs w:val="12"/>
      </w:rPr>
      <w:t>Financial Markets Regulation Department, Central Office Building, 9</w:t>
    </w:r>
    <w:r w:rsidRPr="006B01E2">
      <w:rPr>
        <w:rFonts w:ascii="Arial" w:hAnsi="Arial" w:cs="Arial"/>
        <w:color w:val="000000"/>
        <w:sz w:val="12"/>
        <w:szCs w:val="12"/>
        <w:vertAlign w:val="superscript"/>
      </w:rPr>
      <w:t>th</w:t>
    </w:r>
    <w:r w:rsidRPr="006B01E2">
      <w:rPr>
        <w:rFonts w:ascii="Arial" w:hAnsi="Arial" w:cs="Arial"/>
        <w:color w:val="000000"/>
        <w:sz w:val="12"/>
        <w:szCs w:val="12"/>
      </w:rPr>
      <w:t xml:space="preserve"> Floor, Shahid Bhagat Singh Marg, Fort, Mumbai – 400001</w:t>
    </w:r>
    <w:r w:rsidR="00487341">
      <w:rPr>
        <w:rFonts w:ascii="Arial" w:hAnsi="Arial" w:cs="Arial"/>
        <w:color w:val="000000"/>
        <w:sz w:val="12"/>
        <w:szCs w:val="12"/>
      </w:rPr>
      <w:t>,</w:t>
    </w:r>
    <w:r w:rsidRPr="006B01E2">
      <w:rPr>
        <w:rFonts w:ascii="Arial" w:hAnsi="Arial" w:cs="Arial"/>
        <w:color w:val="000000"/>
        <w:sz w:val="12"/>
        <w:szCs w:val="12"/>
      </w:rPr>
      <w:t xml:space="preserve"> India</w:t>
    </w:r>
  </w:p>
  <w:p w:rsidR="006664FA" w:rsidRPr="006B01E2" w:rsidRDefault="006664FA" w:rsidP="006664FA">
    <w:pPr>
      <w:spacing w:after="0" w:line="240" w:lineRule="auto"/>
      <w:jc w:val="center"/>
      <w:rPr>
        <w:rFonts w:ascii="Arial" w:hAnsi="Arial" w:cs="Arial"/>
        <w:color w:val="000000"/>
        <w:sz w:val="12"/>
        <w:szCs w:val="12"/>
      </w:rPr>
    </w:pPr>
    <w:r w:rsidRPr="006B01E2">
      <w:rPr>
        <w:rFonts w:ascii="Arial" w:hAnsi="Arial" w:cs="Arial"/>
        <w:color w:val="000000"/>
        <w:sz w:val="12"/>
        <w:szCs w:val="12"/>
      </w:rPr>
      <w:t>Tel: (91-22) 2260 1000</w:t>
    </w:r>
    <w:r>
      <w:rPr>
        <w:rFonts w:ascii="Arial" w:hAnsi="Arial" w:cs="Arial"/>
        <w:color w:val="000000"/>
        <w:sz w:val="12"/>
        <w:szCs w:val="12"/>
      </w:rPr>
      <w:t>,</w:t>
    </w:r>
    <w:r w:rsidRPr="006B01E2">
      <w:rPr>
        <w:rFonts w:ascii="Arial" w:hAnsi="Arial" w:cs="Arial"/>
        <w:color w:val="000000"/>
        <w:sz w:val="12"/>
        <w:szCs w:val="12"/>
      </w:rPr>
      <w:t xml:space="preserve"> e-mail- </w:t>
    </w:r>
    <w:hyperlink r:id="rId2" w:history="1">
      <w:r w:rsidRPr="006B01E2">
        <w:rPr>
          <w:rStyle w:val="Hyperlink"/>
          <w:rFonts w:ascii="Arial" w:hAnsi="Arial" w:cs="Arial"/>
          <w:sz w:val="12"/>
          <w:szCs w:val="12"/>
        </w:rPr>
        <w:t>cgmfmrd@rbi.org.in</w:t>
      </w:r>
    </w:hyperlink>
  </w:p>
  <w:p w:rsidR="006664FA" w:rsidRPr="006B01E2" w:rsidRDefault="006664FA" w:rsidP="006664FA">
    <w:pPr>
      <w:spacing w:after="0" w:line="240" w:lineRule="auto"/>
      <w:jc w:val="center"/>
      <w:rPr>
        <w:rFonts w:ascii="Arial" w:hAnsi="Arial" w:cs="Arial"/>
        <w:color w:val="000000"/>
        <w:sz w:val="12"/>
        <w:szCs w:val="12"/>
        <w:u w:val="single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7"/>
    </w:tblGrid>
    <w:tr w:rsidR="006664FA" w:rsidRPr="006B01E2" w:rsidTr="00672EEF">
      <w:trPr>
        <w:jc w:val="center"/>
      </w:trPr>
      <w:tc>
        <w:tcPr>
          <w:tcW w:w="2977" w:type="dxa"/>
        </w:tcPr>
        <w:p w:rsidR="006664FA" w:rsidRPr="006B01E2" w:rsidRDefault="006664FA" w:rsidP="006664FA">
          <w:pPr>
            <w:pStyle w:val="Footer"/>
            <w:jc w:val="center"/>
            <w:rPr>
              <w:sz w:val="12"/>
              <w:szCs w:val="12"/>
              <w:cs/>
              <w:lang w:eastAsia="en-IN"/>
            </w:rPr>
          </w:pPr>
          <w:r w:rsidRPr="006B01E2">
            <w:rPr>
              <w:rFonts w:ascii="Kokila" w:hAnsi="Kokila" w:cs="Kokila" w:hint="cs"/>
              <w:sz w:val="12"/>
              <w:szCs w:val="12"/>
              <w:cs/>
              <w:lang w:eastAsia="en-IN"/>
            </w:rPr>
            <w:t>हिन्दी आसान है</w:t>
          </w:r>
          <w:r w:rsidRPr="006B01E2">
            <w:rPr>
              <w:rFonts w:ascii="Kokila" w:hAnsi="Kokila" w:cs="Kokila" w:hint="cs"/>
              <w:sz w:val="12"/>
              <w:szCs w:val="12"/>
              <w:lang w:eastAsia="en-IN"/>
            </w:rPr>
            <w:t>,</w:t>
          </w:r>
          <w:r w:rsidRPr="006B01E2">
            <w:rPr>
              <w:rFonts w:ascii="Kokila" w:hAnsi="Kokila" w:cs="Kokila" w:hint="cs"/>
              <w:sz w:val="12"/>
              <w:szCs w:val="12"/>
              <w:cs/>
              <w:lang w:eastAsia="en-IN"/>
            </w:rPr>
            <w:t xml:space="preserve"> इसका प्रयोग बढ़ाइए </w:t>
          </w:r>
        </w:p>
      </w:tc>
    </w:tr>
  </w:tbl>
  <w:p w:rsidR="006664FA" w:rsidRPr="006B01E2" w:rsidRDefault="006664FA" w:rsidP="006664FA">
    <w:pPr>
      <w:spacing w:after="0" w:line="240" w:lineRule="auto"/>
      <w:jc w:val="center"/>
      <w:rPr>
        <w:rFonts w:ascii="Mangal" w:hAnsi="Mangal" w:cs="Mangal"/>
        <w:color w:val="000000"/>
        <w:sz w:val="12"/>
        <w:szCs w:val="12"/>
        <w:lang w:val="en-US" w:eastAsia="hi-IN"/>
      </w:rPr>
    </w:pPr>
  </w:p>
  <w:p w:rsidR="006664FA" w:rsidRDefault="00666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6E23" w:rsidRDefault="00FE6E23" w:rsidP="00AE7232">
      <w:pPr>
        <w:spacing w:after="0" w:line="240" w:lineRule="auto"/>
      </w:pPr>
      <w:r>
        <w:separator/>
      </w:r>
    </w:p>
  </w:footnote>
  <w:footnote w:type="continuationSeparator" w:id="0">
    <w:p w:rsidR="00FE6E23" w:rsidRDefault="00FE6E23" w:rsidP="00AE7232">
      <w:pPr>
        <w:spacing w:after="0" w:line="240" w:lineRule="auto"/>
      </w:pPr>
      <w:r>
        <w:continuationSeparator/>
      </w:r>
    </w:p>
  </w:footnote>
  <w:footnote w:type="continuationNotice" w:id="1">
    <w:p w:rsidR="00FE6E23" w:rsidRDefault="00FE6E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E9F" w:rsidRPr="00812E6D" w:rsidRDefault="002E0E9F" w:rsidP="00880CF1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2D37" w:rsidRDefault="00962D37" w:rsidP="00962D3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3C95"/>
    <w:multiLevelType w:val="hybridMultilevel"/>
    <w:tmpl w:val="E7A06BDC"/>
    <w:lvl w:ilvl="0" w:tplc="F03601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1AA6"/>
    <w:multiLevelType w:val="hybridMultilevel"/>
    <w:tmpl w:val="A940719A"/>
    <w:lvl w:ilvl="0" w:tplc="32F66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8B7C7C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3683F"/>
    <w:multiLevelType w:val="hybridMultilevel"/>
    <w:tmpl w:val="8C8AF886"/>
    <w:lvl w:ilvl="0" w:tplc="E1563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AC193C">
      <w:start w:val="1"/>
      <w:numFmt w:val="lowerLetter"/>
      <w:lvlText w:val="%2)"/>
      <w:lvlJc w:val="left"/>
      <w:pPr>
        <w:ind w:left="720" w:hanging="363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67D96"/>
    <w:multiLevelType w:val="hybridMultilevel"/>
    <w:tmpl w:val="334C4364"/>
    <w:lvl w:ilvl="0" w:tplc="B74C962A">
      <w:start w:val="1"/>
      <w:numFmt w:val="lowerRoman"/>
      <w:lvlText w:val="(%1)"/>
      <w:lvlJc w:val="left"/>
      <w:pPr>
        <w:ind w:left="1418" w:hanging="698"/>
      </w:pPr>
      <w:rPr>
        <w:rFonts w:ascii="Arial" w:eastAsia="Calibri" w:hAnsi="Arial" w:cs="Arial" w:hint="default"/>
        <w:i w:val="0"/>
        <w:iCs w:val="0"/>
        <w:strike w:val="0"/>
        <w:color w:val="000000" w:themeColor="text1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1E5D07"/>
    <w:multiLevelType w:val="hybridMultilevel"/>
    <w:tmpl w:val="26CA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04159"/>
    <w:multiLevelType w:val="hybridMultilevel"/>
    <w:tmpl w:val="F3245544"/>
    <w:lvl w:ilvl="0" w:tplc="2876868A">
      <w:start w:val="1"/>
      <w:numFmt w:val="lowerRoman"/>
      <w:lvlText w:val="(%1)"/>
      <w:lvlJc w:val="left"/>
      <w:pPr>
        <w:ind w:left="1418" w:hanging="698"/>
      </w:pPr>
      <w:rPr>
        <w:rFonts w:ascii="Arial" w:eastAsia="Calibri" w:hAnsi="Arial" w:cs="Arial" w:hint="default"/>
        <w:i w:val="0"/>
        <w:iCs w:val="0"/>
        <w:strike w:val="0"/>
        <w:color w:val="000000" w:themeColor="text1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80F66"/>
    <w:multiLevelType w:val="hybridMultilevel"/>
    <w:tmpl w:val="D5B87B2E"/>
    <w:lvl w:ilvl="0" w:tplc="11F2D45C">
      <w:start w:val="1"/>
      <w:numFmt w:val="lowerRoman"/>
      <w:lvlText w:val="(%1)"/>
      <w:lvlJc w:val="left"/>
      <w:pPr>
        <w:ind w:left="840" w:hanging="698"/>
      </w:pPr>
      <w:rPr>
        <w:rFonts w:ascii="Arial" w:eastAsia="Arial" w:hAnsi="Arial" w:cs="Arial" w:hint="default"/>
        <w:i w:val="0"/>
        <w:iCs w:val="0"/>
        <w:strike w:val="0"/>
        <w:color w:val="000000" w:themeColor="text1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942" w:hanging="360"/>
      </w:pPr>
    </w:lvl>
    <w:lvl w:ilvl="2" w:tplc="4009001B" w:tentative="1">
      <w:start w:val="1"/>
      <w:numFmt w:val="lowerRoman"/>
      <w:lvlText w:val="%3."/>
      <w:lvlJc w:val="right"/>
      <w:pPr>
        <w:ind w:left="2662" w:hanging="180"/>
      </w:pPr>
    </w:lvl>
    <w:lvl w:ilvl="3" w:tplc="4009000F" w:tentative="1">
      <w:start w:val="1"/>
      <w:numFmt w:val="decimal"/>
      <w:lvlText w:val="%4."/>
      <w:lvlJc w:val="left"/>
      <w:pPr>
        <w:ind w:left="3382" w:hanging="360"/>
      </w:pPr>
    </w:lvl>
    <w:lvl w:ilvl="4" w:tplc="40090019" w:tentative="1">
      <w:start w:val="1"/>
      <w:numFmt w:val="lowerLetter"/>
      <w:lvlText w:val="%5."/>
      <w:lvlJc w:val="left"/>
      <w:pPr>
        <w:ind w:left="4102" w:hanging="360"/>
      </w:pPr>
    </w:lvl>
    <w:lvl w:ilvl="5" w:tplc="4009001B" w:tentative="1">
      <w:start w:val="1"/>
      <w:numFmt w:val="lowerRoman"/>
      <w:lvlText w:val="%6."/>
      <w:lvlJc w:val="right"/>
      <w:pPr>
        <w:ind w:left="4822" w:hanging="180"/>
      </w:pPr>
    </w:lvl>
    <w:lvl w:ilvl="6" w:tplc="4009000F" w:tentative="1">
      <w:start w:val="1"/>
      <w:numFmt w:val="decimal"/>
      <w:lvlText w:val="%7."/>
      <w:lvlJc w:val="left"/>
      <w:pPr>
        <w:ind w:left="5542" w:hanging="360"/>
      </w:p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1F2F0E05"/>
    <w:multiLevelType w:val="hybridMultilevel"/>
    <w:tmpl w:val="1850170E"/>
    <w:lvl w:ilvl="0" w:tplc="FC98DF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35266"/>
    <w:multiLevelType w:val="hybridMultilevel"/>
    <w:tmpl w:val="014E6872"/>
    <w:lvl w:ilvl="0" w:tplc="6C705D2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trike w:val="0"/>
      </w:rPr>
    </w:lvl>
    <w:lvl w:ilvl="1" w:tplc="73D8A0D0">
      <w:start w:val="1"/>
      <w:numFmt w:val="lowerLetter"/>
      <w:lvlText w:val="%2)"/>
      <w:lvlJc w:val="left"/>
      <w:pPr>
        <w:ind w:left="720" w:hanging="363"/>
      </w:pPr>
      <w:rPr>
        <w:rFonts w:ascii="Arial" w:eastAsia="Calibri" w:hAnsi="Arial" w:cs="Arial" w:hint="default"/>
        <w:b w:val="0"/>
        <w:bCs w:val="0"/>
        <w:i w:val="0"/>
        <w:iCs w:val="0"/>
        <w:strike w:val="0"/>
        <w:color w:val="000000" w:themeColor="text1"/>
        <w:sz w:val="22"/>
        <w:szCs w:val="22"/>
      </w:rPr>
    </w:lvl>
    <w:lvl w:ilvl="2" w:tplc="CAB88F76">
      <w:start w:val="1"/>
      <w:numFmt w:val="lowerRoman"/>
      <w:lvlText w:val="(%3)"/>
      <w:lvlJc w:val="left"/>
      <w:pPr>
        <w:ind w:left="1418" w:hanging="698"/>
      </w:pPr>
      <w:rPr>
        <w:rFonts w:ascii="Arial" w:eastAsia="Times New Roman" w:hAnsi="Arial" w:cs="Arial" w:hint="default"/>
        <w:b w:val="0"/>
        <w:bCs w:val="0"/>
        <w:i w:val="0"/>
        <w:iCs w:val="0"/>
        <w:color w:val="000000" w:themeColor="text1"/>
        <w:w w:val="100"/>
        <w:sz w:val="22"/>
        <w:szCs w:val="22"/>
      </w:rPr>
    </w:lvl>
    <w:lvl w:ilvl="3" w:tplc="691029AE">
      <w:start w:val="1"/>
      <w:numFmt w:val="lowerRoman"/>
      <w:lvlText w:val="(%4)"/>
      <w:lvlJc w:val="left"/>
      <w:pPr>
        <w:ind w:left="2454" w:hanging="360"/>
      </w:pPr>
      <w:rPr>
        <w:rFonts w:ascii="Arial" w:eastAsia="Times New Roman" w:hAnsi="Arial" w:cs="Arial" w:hint="default"/>
        <w:i w:val="0"/>
        <w:iCs w:val="0"/>
      </w:rPr>
    </w:lvl>
    <w:lvl w:ilvl="4" w:tplc="672A2440">
      <w:start w:val="1"/>
      <w:numFmt w:val="lowerLetter"/>
      <w:lvlText w:val="%5)"/>
      <w:lvlJc w:val="left"/>
      <w:pPr>
        <w:ind w:left="720" w:hanging="363"/>
      </w:pPr>
      <w:rPr>
        <w:rFonts w:hint="default"/>
      </w:rPr>
    </w:lvl>
    <w:lvl w:ilvl="5" w:tplc="FA58A9CC">
      <w:start w:val="1"/>
      <w:numFmt w:val="lowerLetter"/>
      <w:lvlText w:val="%6."/>
      <w:lvlJc w:val="left"/>
      <w:pPr>
        <w:ind w:left="1758" w:hanging="340"/>
      </w:pPr>
      <w:rPr>
        <w:rFonts w:hint="default"/>
        <w:b w:val="0"/>
        <w:bCs w:val="0"/>
        <w:i w:val="0"/>
        <w:iCs w:val="0"/>
      </w:rPr>
    </w:lvl>
    <w:lvl w:ilvl="6" w:tplc="0409000F">
      <w:start w:val="1"/>
      <w:numFmt w:val="decimal"/>
      <w:lvlText w:val="%7."/>
      <w:lvlJc w:val="left"/>
      <w:pPr>
        <w:ind w:left="4614" w:hanging="360"/>
      </w:pPr>
    </w:lvl>
    <w:lvl w:ilvl="7" w:tplc="04090019">
      <w:start w:val="1"/>
      <w:numFmt w:val="lowerLetter"/>
      <w:lvlText w:val="%8."/>
      <w:lvlJc w:val="left"/>
      <w:pPr>
        <w:ind w:left="5334" w:hanging="360"/>
      </w:pPr>
    </w:lvl>
    <w:lvl w:ilvl="8" w:tplc="0409001B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2310603E"/>
    <w:multiLevelType w:val="hybridMultilevel"/>
    <w:tmpl w:val="0CE05E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B48C9"/>
    <w:multiLevelType w:val="hybridMultilevel"/>
    <w:tmpl w:val="91FAB27C"/>
    <w:lvl w:ilvl="0" w:tplc="E1563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F8AD52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DE17CF"/>
    <w:multiLevelType w:val="hybridMultilevel"/>
    <w:tmpl w:val="1B48231C"/>
    <w:lvl w:ilvl="0" w:tplc="36AE2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24D0B"/>
    <w:multiLevelType w:val="hybridMultilevel"/>
    <w:tmpl w:val="651C46DC"/>
    <w:lvl w:ilvl="0" w:tplc="1DC2FE10">
      <w:start w:val="1"/>
      <w:numFmt w:val="lowerRoman"/>
      <w:lvlText w:val="(%1)"/>
      <w:lvlJc w:val="left"/>
      <w:pPr>
        <w:ind w:left="1418" w:hanging="698"/>
      </w:pPr>
      <w:rPr>
        <w:rFonts w:ascii="Arial" w:eastAsia="Calibri" w:hAnsi="Arial" w:cs="Arial" w:hint="default"/>
        <w:i w:val="0"/>
        <w:iCs w:val="0"/>
        <w:strike w:val="0"/>
        <w:color w:val="000000" w:themeColor="text1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37F10"/>
    <w:multiLevelType w:val="hybridMultilevel"/>
    <w:tmpl w:val="3CB2D146"/>
    <w:lvl w:ilvl="0" w:tplc="06FEB63C">
      <w:start w:val="1"/>
      <w:numFmt w:val="lowerRoman"/>
      <w:lvlText w:val="(%1)"/>
      <w:lvlJc w:val="left"/>
      <w:pPr>
        <w:ind w:left="1080" w:hanging="360"/>
      </w:pPr>
      <w:rPr>
        <w:rFonts w:ascii="Arial" w:eastAsia="Calibri" w:hAnsi="Arial" w:cs="Arial" w:hint="default"/>
        <w:b/>
        <w:i w:val="0"/>
        <w:iCs w:val="0"/>
        <w:strike w:val="0"/>
        <w:color w:val="000000" w:themeColor="text1"/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3C40A7"/>
    <w:multiLevelType w:val="hybridMultilevel"/>
    <w:tmpl w:val="8B7A4362"/>
    <w:lvl w:ilvl="0" w:tplc="6AEC649E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7193"/>
    <w:multiLevelType w:val="hybridMultilevel"/>
    <w:tmpl w:val="EC9A90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A3009"/>
    <w:multiLevelType w:val="hybridMultilevel"/>
    <w:tmpl w:val="F45C1E74"/>
    <w:lvl w:ilvl="0" w:tplc="A080F928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A0676"/>
    <w:multiLevelType w:val="hybridMultilevel"/>
    <w:tmpl w:val="2DCAFF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434F7"/>
    <w:multiLevelType w:val="hybridMultilevel"/>
    <w:tmpl w:val="01E4CA76"/>
    <w:lvl w:ilvl="0" w:tplc="E0164630">
      <w:start w:val="1"/>
      <w:numFmt w:val="lowerRoman"/>
      <w:lvlText w:val="(%1)"/>
      <w:lvlJc w:val="left"/>
      <w:pPr>
        <w:ind w:left="1418" w:hanging="698"/>
      </w:pPr>
      <w:rPr>
        <w:rFonts w:ascii="Arial" w:eastAsia="Calibri" w:hAnsi="Arial" w:cs="Arial" w:hint="default"/>
        <w:i w:val="0"/>
        <w:iCs w:val="0"/>
        <w:strike w:val="0"/>
        <w:color w:val="000000" w:themeColor="text1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9757E67"/>
    <w:multiLevelType w:val="hybridMultilevel"/>
    <w:tmpl w:val="E46A61A0"/>
    <w:lvl w:ilvl="0" w:tplc="40090019">
      <w:start w:val="1"/>
      <w:numFmt w:val="lowerLetter"/>
      <w:lvlText w:val="%1."/>
      <w:lvlJc w:val="left"/>
      <w:pPr>
        <w:ind w:left="2486" w:hanging="360"/>
      </w:pPr>
    </w:lvl>
    <w:lvl w:ilvl="1" w:tplc="40090019" w:tentative="1">
      <w:start w:val="1"/>
      <w:numFmt w:val="lowerLetter"/>
      <w:lvlText w:val="%2."/>
      <w:lvlJc w:val="left"/>
      <w:pPr>
        <w:ind w:left="3206" w:hanging="360"/>
      </w:pPr>
    </w:lvl>
    <w:lvl w:ilvl="2" w:tplc="4009001B" w:tentative="1">
      <w:start w:val="1"/>
      <w:numFmt w:val="lowerRoman"/>
      <w:lvlText w:val="%3."/>
      <w:lvlJc w:val="right"/>
      <w:pPr>
        <w:ind w:left="3926" w:hanging="180"/>
      </w:pPr>
    </w:lvl>
    <w:lvl w:ilvl="3" w:tplc="4009000F" w:tentative="1">
      <w:start w:val="1"/>
      <w:numFmt w:val="decimal"/>
      <w:lvlText w:val="%4."/>
      <w:lvlJc w:val="left"/>
      <w:pPr>
        <w:ind w:left="4646" w:hanging="360"/>
      </w:pPr>
    </w:lvl>
    <w:lvl w:ilvl="4" w:tplc="40090019" w:tentative="1">
      <w:start w:val="1"/>
      <w:numFmt w:val="lowerLetter"/>
      <w:lvlText w:val="%5."/>
      <w:lvlJc w:val="left"/>
      <w:pPr>
        <w:ind w:left="5366" w:hanging="360"/>
      </w:pPr>
    </w:lvl>
    <w:lvl w:ilvl="5" w:tplc="4009001B" w:tentative="1">
      <w:start w:val="1"/>
      <w:numFmt w:val="lowerRoman"/>
      <w:lvlText w:val="%6."/>
      <w:lvlJc w:val="right"/>
      <w:pPr>
        <w:ind w:left="6086" w:hanging="180"/>
      </w:pPr>
    </w:lvl>
    <w:lvl w:ilvl="6" w:tplc="4009000F" w:tentative="1">
      <w:start w:val="1"/>
      <w:numFmt w:val="decimal"/>
      <w:lvlText w:val="%7."/>
      <w:lvlJc w:val="left"/>
      <w:pPr>
        <w:ind w:left="6806" w:hanging="360"/>
      </w:pPr>
    </w:lvl>
    <w:lvl w:ilvl="7" w:tplc="40090019" w:tentative="1">
      <w:start w:val="1"/>
      <w:numFmt w:val="lowerLetter"/>
      <w:lvlText w:val="%8."/>
      <w:lvlJc w:val="left"/>
      <w:pPr>
        <w:ind w:left="7526" w:hanging="360"/>
      </w:pPr>
    </w:lvl>
    <w:lvl w:ilvl="8" w:tplc="40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0" w15:restartNumberingAfterBreak="0">
    <w:nsid w:val="3BF02320"/>
    <w:multiLevelType w:val="hybridMultilevel"/>
    <w:tmpl w:val="637E61D8"/>
    <w:lvl w:ilvl="0" w:tplc="698ED5D2">
      <w:start w:val="1"/>
      <w:numFmt w:val="lowerLetter"/>
      <w:lvlText w:val="%1."/>
      <w:lvlJc w:val="left"/>
      <w:pPr>
        <w:ind w:left="1758" w:hanging="34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00B1627"/>
    <w:multiLevelType w:val="hybridMultilevel"/>
    <w:tmpl w:val="946EB5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579A8"/>
    <w:multiLevelType w:val="hybridMultilevel"/>
    <w:tmpl w:val="5E683364"/>
    <w:lvl w:ilvl="0" w:tplc="FD02D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92034F"/>
    <w:multiLevelType w:val="hybridMultilevel"/>
    <w:tmpl w:val="BF34D3F8"/>
    <w:lvl w:ilvl="0" w:tplc="58423FFC">
      <w:start w:val="1"/>
      <w:numFmt w:val="lowerRoman"/>
      <w:lvlText w:val="(%1)"/>
      <w:lvlJc w:val="left"/>
      <w:pPr>
        <w:ind w:left="1418" w:hanging="698"/>
      </w:pPr>
      <w:rPr>
        <w:rFonts w:ascii="Arial" w:eastAsia="Calibri" w:hAnsi="Arial" w:cs="Arial" w:hint="default"/>
        <w:i w:val="0"/>
        <w:iCs w:val="0"/>
        <w:color w:val="000000" w:themeColor="text1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5946ED"/>
    <w:multiLevelType w:val="hybridMultilevel"/>
    <w:tmpl w:val="4D54E0E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B5939"/>
    <w:multiLevelType w:val="hybridMultilevel"/>
    <w:tmpl w:val="52B44804"/>
    <w:lvl w:ilvl="0" w:tplc="342CFDF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3063F"/>
    <w:multiLevelType w:val="hybridMultilevel"/>
    <w:tmpl w:val="41A61336"/>
    <w:lvl w:ilvl="0" w:tplc="FD74EB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B3647"/>
    <w:multiLevelType w:val="hybridMultilevel"/>
    <w:tmpl w:val="C51C6D22"/>
    <w:lvl w:ilvl="0" w:tplc="32F66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3167AD"/>
    <w:multiLevelType w:val="hybridMultilevel"/>
    <w:tmpl w:val="D1C61008"/>
    <w:lvl w:ilvl="0" w:tplc="286C3B6A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2662D"/>
    <w:multiLevelType w:val="hybridMultilevel"/>
    <w:tmpl w:val="1E809422"/>
    <w:lvl w:ilvl="0" w:tplc="F00A5144">
      <w:start w:val="1"/>
      <w:numFmt w:val="lowerLetter"/>
      <w:lvlText w:val="%1)"/>
      <w:lvlJc w:val="left"/>
      <w:pPr>
        <w:ind w:left="720" w:hanging="363"/>
      </w:pPr>
      <w:rPr>
        <w:rFonts w:hint="default"/>
        <w:i w:val="0"/>
        <w:iCs w:val="0"/>
        <w:strike w:val="0"/>
        <w:color w:val="000000" w:themeColor="text1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B25C29"/>
    <w:multiLevelType w:val="hybridMultilevel"/>
    <w:tmpl w:val="DF2E74C6"/>
    <w:lvl w:ilvl="0" w:tplc="7ED2CD76">
      <w:start w:val="1"/>
      <w:numFmt w:val="lowerLetter"/>
      <w:lvlText w:val="%1."/>
      <w:lvlJc w:val="left"/>
      <w:pPr>
        <w:ind w:left="1758" w:hanging="34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1" w15:restartNumberingAfterBreak="0">
    <w:nsid w:val="63F509D4"/>
    <w:multiLevelType w:val="hybridMultilevel"/>
    <w:tmpl w:val="56E4BF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strike w:val="0"/>
      </w:rPr>
    </w:lvl>
    <w:lvl w:ilvl="1" w:tplc="FFFFFFFF">
      <w:start w:val="1"/>
      <w:numFmt w:val="lowerRoman"/>
      <w:lvlText w:val="(%2)"/>
      <w:lvlJc w:val="left"/>
      <w:pPr>
        <w:ind w:left="1418" w:hanging="698"/>
      </w:pPr>
      <w:rPr>
        <w:rFonts w:ascii="Arial" w:eastAsia="Calibri" w:hAnsi="Arial" w:cs="Arial" w:hint="default"/>
        <w:i w:val="0"/>
        <w:iCs w:val="0"/>
        <w:strike w:val="0"/>
        <w:color w:val="000000" w:themeColor="text1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37F93"/>
    <w:multiLevelType w:val="hybridMultilevel"/>
    <w:tmpl w:val="0DD28FD0"/>
    <w:lvl w:ilvl="0" w:tplc="897CE66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strike w:val="0"/>
      </w:rPr>
    </w:lvl>
    <w:lvl w:ilvl="1" w:tplc="BF92E74C">
      <w:start w:val="1"/>
      <w:numFmt w:val="lowerRoman"/>
      <w:lvlText w:val="(%2)"/>
      <w:lvlJc w:val="left"/>
      <w:pPr>
        <w:ind w:left="1418" w:hanging="698"/>
      </w:pPr>
      <w:rPr>
        <w:rFonts w:ascii="Arial" w:eastAsia="Calibri" w:hAnsi="Arial" w:cs="Arial" w:hint="default"/>
        <w:i w:val="0"/>
        <w:iCs w:val="0"/>
        <w:strike w:val="0"/>
        <w:color w:val="000000" w:themeColor="text1"/>
        <w:sz w:val="22"/>
        <w:szCs w:val="22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D77BF"/>
    <w:multiLevelType w:val="hybridMultilevel"/>
    <w:tmpl w:val="581E065E"/>
    <w:lvl w:ilvl="0" w:tplc="851627FC">
      <w:start w:val="1"/>
      <w:numFmt w:val="lowerLetter"/>
      <w:lvlText w:val="%1."/>
      <w:lvlJc w:val="left"/>
      <w:pPr>
        <w:ind w:left="1758" w:hanging="318"/>
      </w:pPr>
      <w:rPr>
        <w:rFonts w:ascii="Arial" w:eastAsia="Calibri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12C03AC"/>
    <w:multiLevelType w:val="hybridMultilevel"/>
    <w:tmpl w:val="D1B2133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1CE6EAE8">
      <w:start w:val="6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40090017">
      <w:start w:val="1"/>
      <w:numFmt w:val="lowerLetter"/>
      <w:lvlText w:val="%4)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3C2A9488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81CD1"/>
    <w:multiLevelType w:val="hybridMultilevel"/>
    <w:tmpl w:val="AAF29678"/>
    <w:lvl w:ilvl="0" w:tplc="106EC4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13F88"/>
    <w:multiLevelType w:val="hybridMultilevel"/>
    <w:tmpl w:val="4D54E0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F0068"/>
    <w:multiLevelType w:val="hybridMultilevel"/>
    <w:tmpl w:val="8C8AF886"/>
    <w:lvl w:ilvl="0" w:tplc="E1563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AC193C">
      <w:start w:val="1"/>
      <w:numFmt w:val="lowerLetter"/>
      <w:lvlText w:val="%2)"/>
      <w:lvlJc w:val="left"/>
      <w:pPr>
        <w:ind w:left="720" w:hanging="363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9034F9"/>
    <w:multiLevelType w:val="hybridMultilevel"/>
    <w:tmpl w:val="F0C8D1F8"/>
    <w:lvl w:ilvl="0" w:tplc="C1B86B5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0706C1"/>
    <w:multiLevelType w:val="hybridMultilevel"/>
    <w:tmpl w:val="A2DA00C6"/>
    <w:lvl w:ilvl="0" w:tplc="E864CA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698795">
    <w:abstractNumId w:val="9"/>
  </w:num>
  <w:num w:numId="2" w16cid:durableId="16348902">
    <w:abstractNumId w:val="4"/>
  </w:num>
  <w:num w:numId="3" w16cid:durableId="1364094754">
    <w:abstractNumId w:val="14"/>
  </w:num>
  <w:num w:numId="4" w16cid:durableId="101847553">
    <w:abstractNumId w:val="39"/>
  </w:num>
  <w:num w:numId="5" w16cid:durableId="511183185">
    <w:abstractNumId w:val="26"/>
  </w:num>
  <w:num w:numId="6" w16cid:durableId="1353065575">
    <w:abstractNumId w:val="8"/>
  </w:num>
  <w:num w:numId="7" w16cid:durableId="1470049731">
    <w:abstractNumId w:val="35"/>
  </w:num>
  <w:num w:numId="8" w16cid:durableId="389578060">
    <w:abstractNumId w:val="23"/>
  </w:num>
  <w:num w:numId="9" w16cid:durableId="742415553">
    <w:abstractNumId w:val="12"/>
  </w:num>
  <w:num w:numId="10" w16cid:durableId="922227131">
    <w:abstractNumId w:val="7"/>
  </w:num>
  <w:num w:numId="11" w16cid:durableId="1994984614">
    <w:abstractNumId w:val="0"/>
  </w:num>
  <w:num w:numId="12" w16cid:durableId="283582686">
    <w:abstractNumId w:val="34"/>
  </w:num>
  <w:num w:numId="13" w16cid:durableId="1271007151">
    <w:abstractNumId w:val="13"/>
  </w:num>
  <w:num w:numId="14" w16cid:durableId="2013070491">
    <w:abstractNumId w:val="19"/>
  </w:num>
  <w:num w:numId="15" w16cid:durableId="867832587">
    <w:abstractNumId w:val="33"/>
  </w:num>
  <w:num w:numId="16" w16cid:durableId="160127276">
    <w:abstractNumId w:val="28"/>
  </w:num>
  <w:num w:numId="17" w16cid:durableId="1260865748">
    <w:abstractNumId w:val="5"/>
  </w:num>
  <w:num w:numId="18" w16cid:durableId="713651708">
    <w:abstractNumId w:val="11"/>
  </w:num>
  <w:num w:numId="19" w16cid:durableId="692725781">
    <w:abstractNumId w:val="18"/>
  </w:num>
  <w:num w:numId="20" w16cid:durableId="160046937">
    <w:abstractNumId w:val="30"/>
  </w:num>
  <w:num w:numId="21" w16cid:durableId="1981377996">
    <w:abstractNumId w:val="20"/>
  </w:num>
  <w:num w:numId="22" w16cid:durableId="1428621070">
    <w:abstractNumId w:val="29"/>
  </w:num>
  <w:num w:numId="23" w16cid:durableId="1675840361">
    <w:abstractNumId w:val="3"/>
  </w:num>
  <w:num w:numId="24" w16cid:durableId="145512754">
    <w:abstractNumId w:val="32"/>
  </w:num>
  <w:num w:numId="25" w16cid:durableId="1129400272">
    <w:abstractNumId w:val="6"/>
  </w:num>
  <w:num w:numId="26" w16cid:durableId="267548381">
    <w:abstractNumId w:val="32"/>
    <w:lvlOverride w:ilvl="0">
      <w:lvl w:ilvl="0" w:tplc="897CE66E">
        <w:start w:val="1"/>
        <w:numFmt w:val="lowerRoman"/>
        <w:suff w:val="space"/>
        <w:lvlText w:val="(%1)"/>
        <w:lvlJc w:val="left"/>
        <w:pPr>
          <w:ind w:left="1077" w:hanging="357"/>
        </w:pPr>
        <w:rPr>
          <w:rFonts w:ascii="Arial" w:eastAsia="Calibri" w:hAnsi="Arial" w:cs="Arial" w:hint="default"/>
          <w:i w:val="0"/>
          <w:iCs w:val="0"/>
          <w:strike w:val="0"/>
          <w:color w:val="FF0000"/>
          <w:sz w:val="22"/>
          <w:szCs w:val="22"/>
        </w:rPr>
      </w:lvl>
    </w:lvlOverride>
    <w:lvlOverride w:ilvl="1">
      <w:lvl w:ilvl="1" w:tplc="BF92E74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40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0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40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0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40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40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2066025903">
    <w:abstractNumId w:val="32"/>
    <w:lvlOverride w:ilvl="0">
      <w:lvl w:ilvl="0" w:tplc="897CE66E">
        <w:start w:val="1"/>
        <w:numFmt w:val="lowerRoman"/>
        <w:suff w:val="space"/>
        <w:lvlText w:val="(%1)"/>
        <w:lvlJc w:val="left"/>
        <w:pPr>
          <w:ind w:left="1077" w:hanging="357"/>
        </w:pPr>
        <w:rPr>
          <w:rFonts w:ascii="Arial" w:eastAsia="Calibri" w:hAnsi="Arial" w:cs="Arial" w:hint="default"/>
          <w:i w:val="0"/>
          <w:iCs w:val="0"/>
          <w:strike w:val="0"/>
          <w:color w:val="FF0000"/>
          <w:sz w:val="22"/>
          <w:szCs w:val="22"/>
        </w:rPr>
      </w:lvl>
    </w:lvlOverride>
    <w:lvlOverride w:ilvl="1">
      <w:lvl w:ilvl="1" w:tplc="BF92E74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40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0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40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0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40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40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 w16cid:durableId="697242596">
    <w:abstractNumId w:val="22"/>
  </w:num>
  <w:num w:numId="29" w16cid:durableId="946615529">
    <w:abstractNumId w:val="2"/>
  </w:num>
  <w:num w:numId="30" w16cid:durableId="588540012">
    <w:abstractNumId w:val="27"/>
  </w:num>
  <w:num w:numId="31" w16cid:durableId="205410658">
    <w:abstractNumId w:val="10"/>
  </w:num>
  <w:num w:numId="32" w16cid:durableId="325982916">
    <w:abstractNumId w:val="1"/>
  </w:num>
  <w:num w:numId="33" w16cid:durableId="456264094">
    <w:abstractNumId w:val="37"/>
  </w:num>
  <w:num w:numId="34" w16cid:durableId="1201363853">
    <w:abstractNumId w:val="15"/>
  </w:num>
  <w:num w:numId="35" w16cid:durableId="1257010568">
    <w:abstractNumId w:val="38"/>
  </w:num>
  <w:num w:numId="36" w16cid:durableId="2006547513">
    <w:abstractNumId w:val="17"/>
  </w:num>
  <w:num w:numId="37" w16cid:durableId="947855151">
    <w:abstractNumId w:val="21"/>
  </w:num>
  <w:num w:numId="38" w16cid:durableId="1571190724">
    <w:abstractNumId w:val="25"/>
  </w:num>
  <w:num w:numId="39" w16cid:durableId="1536312990">
    <w:abstractNumId w:val="16"/>
  </w:num>
  <w:num w:numId="40" w16cid:durableId="28920314">
    <w:abstractNumId w:val="24"/>
  </w:num>
  <w:num w:numId="41" w16cid:durableId="1817182514">
    <w:abstractNumId w:val="36"/>
  </w:num>
  <w:num w:numId="42" w16cid:durableId="7966042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32"/>
    <w:rsid w:val="000025EB"/>
    <w:rsid w:val="00003EE2"/>
    <w:rsid w:val="00011DC1"/>
    <w:rsid w:val="00012E38"/>
    <w:rsid w:val="00013787"/>
    <w:rsid w:val="0001516C"/>
    <w:rsid w:val="0003337D"/>
    <w:rsid w:val="00033562"/>
    <w:rsid w:val="0003536F"/>
    <w:rsid w:val="000406E1"/>
    <w:rsid w:val="00046028"/>
    <w:rsid w:val="000462DC"/>
    <w:rsid w:val="00046A0F"/>
    <w:rsid w:val="00046C36"/>
    <w:rsid w:val="00053DA8"/>
    <w:rsid w:val="0006532A"/>
    <w:rsid w:val="0007003F"/>
    <w:rsid w:val="000819BE"/>
    <w:rsid w:val="000829D5"/>
    <w:rsid w:val="000858E1"/>
    <w:rsid w:val="00087C8E"/>
    <w:rsid w:val="0009497C"/>
    <w:rsid w:val="00095CCF"/>
    <w:rsid w:val="000A0AB2"/>
    <w:rsid w:val="000A0D27"/>
    <w:rsid w:val="000A3B38"/>
    <w:rsid w:val="000A5084"/>
    <w:rsid w:val="000B437A"/>
    <w:rsid w:val="000C736C"/>
    <w:rsid w:val="000D0964"/>
    <w:rsid w:val="000D48E7"/>
    <w:rsid w:val="000D4FEA"/>
    <w:rsid w:val="000E7A71"/>
    <w:rsid w:val="000F139A"/>
    <w:rsid w:val="000F2B42"/>
    <w:rsid w:val="000F6B6A"/>
    <w:rsid w:val="00100A17"/>
    <w:rsid w:val="00102D6C"/>
    <w:rsid w:val="00107D5F"/>
    <w:rsid w:val="00113D56"/>
    <w:rsid w:val="001218F5"/>
    <w:rsid w:val="001235C3"/>
    <w:rsid w:val="00127E28"/>
    <w:rsid w:val="001334DF"/>
    <w:rsid w:val="001371AB"/>
    <w:rsid w:val="00142F9E"/>
    <w:rsid w:val="00151298"/>
    <w:rsid w:val="00153502"/>
    <w:rsid w:val="0016107D"/>
    <w:rsid w:val="00162F45"/>
    <w:rsid w:val="00163C02"/>
    <w:rsid w:val="00167636"/>
    <w:rsid w:val="00167C1C"/>
    <w:rsid w:val="00172C3A"/>
    <w:rsid w:val="00177B4F"/>
    <w:rsid w:val="0018077C"/>
    <w:rsid w:val="00183CD0"/>
    <w:rsid w:val="0019024D"/>
    <w:rsid w:val="00194B4F"/>
    <w:rsid w:val="001A3BA2"/>
    <w:rsid w:val="001A59E8"/>
    <w:rsid w:val="001B119F"/>
    <w:rsid w:val="001B2589"/>
    <w:rsid w:val="001B4B65"/>
    <w:rsid w:val="001B6A5C"/>
    <w:rsid w:val="001C0700"/>
    <w:rsid w:val="001C528D"/>
    <w:rsid w:val="001C53B1"/>
    <w:rsid w:val="001C7231"/>
    <w:rsid w:val="001D25D3"/>
    <w:rsid w:val="001D2DA9"/>
    <w:rsid w:val="001D3536"/>
    <w:rsid w:val="001D72B5"/>
    <w:rsid w:val="001E43ED"/>
    <w:rsid w:val="001F033B"/>
    <w:rsid w:val="001F2A06"/>
    <w:rsid w:val="00200170"/>
    <w:rsid w:val="0021477C"/>
    <w:rsid w:val="0021665C"/>
    <w:rsid w:val="00220D98"/>
    <w:rsid w:val="002225DD"/>
    <w:rsid w:val="002248A3"/>
    <w:rsid w:val="002314D1"/>
    <w:rsid w:val="0023211D"/>
    <w:rsid w:val="0023621C"/>
    <w:rsid w:val="00237126"/>
    <w:rsid w:val="002427FE"/>
    <w:rsid w:val="00245879"/>
    <w:rsid w:val="00246A20"/>
    <w:rsid w:val="00247039"/>
    <w:rsid w:val="00253032"/>
    <w:rsid w:val="002551DB"/>
    <w:rsid w:val="0025564C"/>
    <w:rsid w:val="002624D7"/>
    <w:rsid w:val="00262736"/>
    <w:rsid w:val="00265F24"/>
    <w:rsid w:val="002726BB"/>
    <w:rsid w:val="00274FB7"/>
    <w:rsid w:val="00284175"/>
    <w:rsid w:val="002858AE"/>
    <w:rsid w:val="00297610"/>
    <w:rsid w:val="002979D2"/>
    <w:rsid w:val="002A1010"/>
    <w:rsid w:val="002A67CA"/>
    <w:rsid w:val="002B06B3"/>
    <w:rsid w:val="002B4ADE"/>
    <w:rsid w:val="002B4F43"/>
    <w:rsid w:val="002B667E"/>
    <w:rsid w:val="002B6F3B"/>
    <w:rsid w:val="002C0155"/>
    <w:rsid w:val="002C1D60"/>
    <w:rsid w:val="002C5313"/>
    <w:rsid w:val="002D2DE0"/>
    <w:rsid w:val="002D78E1"/>
    <w:rsid w:val="002E0E9F"/>
    <w:rsid w:val="002E264F"/>
    <w:rsid w:val="002E4508"/>
    <w:rsid w:val="002F3542"/>
    <w:rsid w:val="002F412B"/>
    <w:rsid w:val="002F47C5"/>
    <w:rsid w:val="002F57B4"/>
    <w:rsid w:val="002F79B7"/>
    <w:rsid w:val="002F7B8D"/>
    <w:rsid w:val="002F7EE2"/>
    <w:rsid w:val="00313616"/>
    <w:rsid w:val="003158B1"/>
    <w:rsid w:val="00316794"/>
    <w:rsid w:val="0031746A"/>
    <w:rsid w:val="00333517"/>
    <w:rsid w:val="0033490A"/>
    <w:rsid w:val="00334B9A"/>
    <w:rsid w:val="00335F36"/>
    <w:rsid w:val="0033712E"/>
    <w:rsid w:val="003462A2"/>
    <w:rsid w:val="00346C08"/>
    <w:rsid w:val="00351CE5"/>
    <w:rsid w:val="00356952"/>
    <w:rsid w:val="00356B62"/>
    <w:rsid w:val="003635F3"/>
    <w:rsid w:val="003637AB"/>
    <w:rsid w:val="00366638"/>
    <w:rsid w:val="00373176"/>
    <w:rsid w:val="00373257"/>
    <w:rsid w:val="00375DA7"/>
    <w:rsid w:val="00380386"/>
    <w:rsid w:val="003803F5"/>
    <w:rsid w:val="00381589"/>
    <w:rsid w:val="003829BC"/>
    <w:rsid w:val="0038680F"/>
    <w:rsid w:val="003870F0"/>
    <w:rsid w:val="00390CC1"/>
    <w:rsid w:val="003A4AA8"/>
    <w:rsid w:val="003A6F68"/>
    <w:rsid w:val="003B1B73"/>
    <w:rsid w:val="003B3B75"/>
    <w:rsid w:val="003B5E99"/>
    <w:rsid w:val="003C0A87"/>
    <w:rsid w:val="003C2E24"/>
    <w:rsid w:val="003D0818"/>
    <w:rsid w:val="003D2214"/>
    <w:rsid w:val="003D32D7"/>
    <w:rsid w:val="003E4D72"/>
    <w:rsid w:val="003E5E38"/>
    <w:rsid w:val="003E76DF"/>
    <w:rsid w:val="003E7882"/>
    <w:rsid w:val="003F1DB4"/>
    <w:rsid w:val="003F463A"/>
    <w:rsid w:val="003F57F7"/>
    <w:rsid w:val="00402AEC"/>
    <w:rsid w:val="00410212"/>
    <w:rsid w:val="004112FC"/>
    <w:rsid w:val="00412547"/>
    <w:rsid w:val="00414AB0"/>
    <w:rsid w:val="00416113"/>
    <w:rsid w:val="00416744"/>
    <w:rsid w:val="0042131B"/>
    <w:rsid w:val="0042216E"/>
    <w:rsid w:val="0043110F"/>
    <w:rsid w:val="004326FB"/>
    <w:rsid w:val="004338E8"/>
    <w:rsid w:val="004341E8"/>
    <w:rsid w:val="0043455E"/>
    <w:rsid w:val="004430C9"/>
    <w:rsid w:val="004433F3"/>
    <w:rsid w:val="004446B3"/>
    <w:rsid w:val="0044642B"/>
    <w:rsid w:val="00446873"/>
    <w:rsid w:val="00451C13"/>
    <w:rsid w:val="0045212F"/>
    <w:rsid w:val="00454C78"/>
    <w:rsid w:val="00457372"/>
    <w:rsid w:val="00457F18"/>
    <w:rsid w:val="004605B3"/>
    <w:rsid w:val="00462165"/>
    <w:rsid w:val="00471510"/>
    <w:rsid w:val="00474358"/>
    <w:rsid w:val="00487341"/>
    <w:rsid w:val="004905F1"/>
    <w:rsid w:val="004916C3"/>
    <w:rsid w:val="0049503D"/>
    <w:rsid w:val="00496505"/>
    <w:rsid w:val="004B180B"/>
    <w:rsid w:val="004B62AB"/>
    <w:rsid w:val="004B673B"/>
    <w:rsid w:val="004C4318"/>
    <w:rsid w:val="004C472E"/>
    <w:rsid w:val="004C4FA2"/>
    <w:rsid w:val="004D10FF"/>
    <w:rsid w:val="004D3A7E"/>
    <w:rsid w:val="004E039F"/>
    <w:rsid w:val="004E35CE"/>
    <w:rsid w:val="004F5B91"/>
    <w:rsid w:val="005043FF"/>
    <w:rsid w:val="00504FE0"/>
    <w:rsid w:val="0051124C"/>
    <w:rsid w:val="005126CD"/>
    <w:rsid w:val="00527E96"/>
    <w:rsid w:val="00531E91"/>
    <w:rsid w:val="00541B59"/>
    <w:rsid w:val="00541E0C"/>
    <w:rsid w:val="00543BD8"/>
    <w:rsid w:val="00543E2F"/>
    <w:rsid w:val="00551754"/>
    <w:rsid w:val="0055440A"/>
    <w:rsid w:val="0055670E"/>
    <w:rsid w:val="00560AA5"/>
    <w:rsid w:val="00563B6C"/>
    <w:rsid w:val="005670E2"/>
    <w:rsid w:val="00570ACF"/>
    <w:rsid w:val="00573C45"/>
    <w:rsid w:val="00575025"/>
    <w:rsid w:val="0057505B"/>
    <w:rsid w:val="00575065"/>
    <w:rsid w:val="00575965"/>
    <w:rsid w:val="005774BA"/>
    <w:rsid w:val="005808B7"/>
    <w:rsid w:val="0058093B"/>
    <w:rsid w:val="00583358"/>
    <w:rsid w:val="00591957"/>
    <w:rsid w:val="005A26C6"/>
    <w:rsid w:val="005A432E"/>
    <w:rsid w:val="005A5658"/>
    <w:rsid w:val="005B13A1"/>
    <w:rsid w:val="005B220E"/>
    <w:rsid w:val="005B3154"/>
    <w:rsid w:val="005B4C03"/>
    <w:rsid w:val="005B67E3"/>
    <w:rsid w:val="005C044B"/>
    <w:rsid w:val="005C4868"/>
    <w:rsid w:val="005C73D5"/>
    <w:rsid w:val="005E16A2"/>
    <w:rsid w:val="005E2110"/>
    <w:rsid w:val="005E482D"/>
    <w:rsid w:val="005E71EC"/>
    <w:rsid w:val="005F0EC6"/>
    <w:rsid w:val="005F3E18"/>
    <w:rsid w:val="005F7957"/>
    <w:rsid w:val="0060153B"/>
    <w:rsid w:val="00604EF0"/>
    <w:rsid w:val="00605E50"/>
    <w:rsid w:val="00607D6A"/>
    <w:rsid w:val="00611A2A"/>
    <w:rsid w:val="00612E47"/>
    <w:rsid w:val="00612F77"/>
    <w:rsid w:val="006159AF"/>
    <w:rsid w:val="00623417"/>
    <w:rsid w:val="006243EE"/>
    <w:rsid w:val="006255BE"/>
    <w:rsid w:val="00626629"/>
    <w:rsid w:val="00630702"/>
    <w:rsid w:val="0063115B"/>
    <w:rsid w:val="00640201"/>
    <w:rsid w:val="00641088"/>
    <w:rsid w:val="006420CE"/>
    <w:rsid w:val="006423A2"/>
    <w:rsid w:val="006426B1"/>
    <w:rsid w:val="006571B7"/>
    <w:rsid w:val="00664D34"/>
    <w:rsid w:val="006664FA"/>
    <w:rsid w:val="00670FA6"/>
    <w:rsid w:val="00672339"/>
    <w:rsid w:val="006774BD"/>
    <w:rsid w:val="00681BB5"/>
    <w:rsid w:val="00683F34"/>
    <w:rsid w:val="006857DB"/>
    <w:rsid w:val="00687B3C"/>
    <w:rsid w:val="00691591"/>
    <w:rsid w:val="006A482C"/>
    <w:rsid w:val="006A6B2B"/>
    <w:rsid w:val="006A7BD1"/>
    <w:rsid w:val="006B01E2"/>
    <w:rsid w:val="006B2EB1"/>
    <w:rsid w:val="006B511F"/>
    <w:rsid w:val="006B5944"/>
    <w:rsid w:val="006B599F"/>
    <w:rsid w:val="006C0754"/>
    <w:rsid w:val="006C3302"/>
    <w:rsid w:val="006C507F"/>
    <w:rsid w:val="006C74B8"/>
    <w:rsid w:val="006C760D"/>
    <w:rsid w:val="006D0F25"/>
    <w:rsid w:val="006D2762"/>
    <w:rsid w:val="006D6AAF"/>
    <w:rsid w:val="006D72CA"/>
    <w:rsid w:val="006E19DF"/>
    <w:rsid w:val="006F2240"/>
    <w:rsid w:val="006F3323"/>
    <w:rsid w:val="006F7524"/>
    <w:rsid w:val="00703A57"/>
    <w:rsid w:val="00703C79"/>
    <w:rsid w:val="0071080D"/>
    <w:rsid w:val="00712294"/>
    <w:rsid w:val="00720B8C"/>
    <w:rsid w:val="007246D3"/>
    <w:rsid w:val="007272C3"/>
    <w:rsid w:val="007276BF"/>
    <w:rsid w:val="0073205F"/>
    <w:rsid w:val="0073670E"/>
    <w:rsid w:val="00737FC1"/>
    <w:rsid w:val="007443C8"/>
    <w:rsid w:val="00745A64"/>
    <w:rsid w:val="00751785"/>
    <w:rsid w:val="00753297"/>
    <w:rsid w:val="00753A99"/>
    <w:rsid w:val="00757F25"/>
    <w:rsid w:val="00762024"/>
    <w:rsid w:val="00762F7C"/>
    <w:rsid w:val="00763AF6"/>
    <w:rsid w:val="00763EA7"/>
    <w:rsid w:val="00763FA2"/>
    <w:rsid w:val="007647CC"/>
    <w:rsid w:val="007658F1"/>
    <w:rsid w:val="0077082B"/>
    <w:rsid w:val="00772CB4"/>
    <w:rsid w:val="00775A48"/>
    <w:rsid w:val="00780AE6"/>
    <w:rsid w:val="00782E6F"/>
    <w:rsid w:val="007857BF"/>
    <w:rsid w:val="007A1262"/>
    <w:rsid w:val="007A2E99"/>
    <w:rsid w:val="007A53C4"/>
    <w:rsid w:val="007A546F"/>
    <w:rsid w:val="007A70C3"/>
    <w:rsid w:val="007B43A5"/>
    <w:rsid w:val="007B758F"/>
    <w:rsid w:val="007C1724"/>
    <w:rsid w:val="007D0B6C"/>
    <w:rsid w:val="007D7349"/>
    <w:rsid w:val="007E1ACF"/>
    <w:rsid w:val="007E53DD"/>
    <w:rsid w:val="007E7234"/>
    <w:rsid w:val="007E7526"/>
    <w:rsid w:val="00811F6B"/>
    <w:rsid w:val="00812E6D"/>
    <w:rsid w:val="008149E2"/>
    <w:rsid w:val="00823C57"/>
    <w:rsid w:val="00834CA2"/>
    <w:rsid w:val="00850126"/>
    <w:rsid w:val="00852D72"/>
    <w:rsid w:val="00864FA4"/>
    <w:rsid w:val="00873A76"/>
    <w:rsid w:val="00874358"/>
    <w:rsid w:val="0087491B"/>
    <w:rsid w:val="00876C6E"/>
    <w:rsid w:val="00880CF1"/>
    <w:rsid w:val="008827E7"/>
    <w:rsid w:val="0088692D"/>
    <w:rsid w:val="00886FC3"/>
    <w:rsid w:val="008871E6"/>
    <w:rsid w:val="00895C2F"/>
    <w:rsid w:val="0089668D"/>
    <w:rsid w:val="008A2A66"/>
    <w:rsid w:val="008A6113"/>
    <w:rsid w:val="008A6FD9"/>
    <w:rsid w:val="008B34EE"/>
    <w:rsid w:val="008B71D3"/>
    <w:rsid w:val="008C0454"/>
    <w:rsid w:val="008C0AA9"/>
    <w:rsid w:val="008C446A"/>
    <w:rsid w:val="008C53D1"/>
    <w:rsid w:val="008C6870"/>
    <w:rsid w:val="008D05E5"/>
    <w:rsid w:val="008D2005"/>
    <w:rsid w:val="008D6F82"/>
    <w:rsid w:val="008E2810"/>
    <w:rsid w:val="008F3B4D"/>
    <w:rsid w:val="008F429E"/>
    <w:rsid w:val="008F4344"/>
    <w:rsid w:val="00900812"/>
    <w:rsid w:val="00900956"/>
    <w:rsid w:val="00900A1E"/>
    <w:rsid w:val="009016E8"/>
    <w:rsid w:val="00901DCD"/>
    <w:rsid w:val="00906F68"/>
    <w:rsid w:val="00916482"/>
    <w:rsid w:val="0092324F"/>
    <w:rsid w:val="00923ED3"/>
    <w:rsid w:val="00924DBA"/>
    <w:rsid w:val="00925432"/>
    <w:rsid w:val="0093232C"/>
    <w:rsid w:val="00934BE5"/>
    <w:rsid w:val="00935554"/>
    <w:rsid w:val="00937D92"/>
    <w:rsid w:val="009400A5"/>
    <w:rsid w:val="00941654"/>
    <w:rsid w:val="0094443D"/>
    <w:rsid w:val="00947DC9"/>
    <w:rsid w:val="00951DDE"/>
    <w:rsid w:val="009527F4"/>
    <w:rsid w:val="00952A3B"/>
    <w:rsid w:val="00954A32"/>
    <w:rsid w:val="00955962"/>
    <w:rsid w:val="009560AE"/>
    <w:rsid w:val="00961062"/>
    <w:rsid w:val="00961722"/>
    <w:rsid w:val="00962D37"/>
    <w:rsid w:val="00963AE0"/>
    <w:rsid w:val="00966D03"/>
    <w:rsid w:val="00970E38"/>
    <w:rsid w:val="009710BF"/>
    <w:rsid w:val="00971F0D"/>
    <w:rsid w:val="009757A8"/>
    <w:rsid w:val="00982141"/>
    <w:rsid w:val="0098530F"/>
    <w:rsid w:val="00985998"/>
    <w:rsid w:val="0098782D"/>
    <w:rsid w:val="00993E33"/>
    <w:rsid w:val="009960EC"/>
    <w:rsid w:val="009A1B45"/>
    <w:rsid w:val="009A28B4"/>
    <w:rsid w:val="009A34E0"/>
    <w:rsid w:val="009A4A6E"/>
    <w:rsid w:val="009A7C3D"/>
    <w:rsid w:val="009B2419"/>
    <w:rsid w:val="009B7300"/>
    <w:rsid w:val="009C24F0"/>
    <w:rsid w:val="009C5B48"/>
    <w:rsid w:val="009C5C2E"/>
    <w:rsid w:val="009C6762"/>
    <w:rsid w:val="009D3277"/>
    <w:rsid w:val="009D397F"/>
    <w:rsid w:val="009E2109"/>
    <w:rsid w:val="009E258C"/>
    <w:rsid w:val="009E531F"/>
    <w:rsid w:val="009E58DE"/>
    <w:rsid w:val="009F02DA"/>
    <w:rsid w:val="009F54C2"/>
    <w:rsid w:val="00A01CB2"/>
    <w:rsid w:val="00A071CA"/>
    <w:rsid w:val="00A0734E"/>
    <w:rsid w:val="00A07C10"/>
    <w:rsid w:val="00A07C75"/>
    <w:rsid w:val="00A11DCF"/>
    <w:rsid w:val="00A12CE5"/>
    <w:rsid w:val="00A12F8D"/>
    <w:rsid w:val="00A17D70"/>
    <w:rsid w:val="00A20638"/>
    <w:rsid w:val="00A22B85"/>
    <w:rsid w:val="00A22D40"/>
    <w:rsid w:val="00A23DA3"/>
    <w:rsid w:val="00A3032F"/>
    <w:rsid w:val="00A457F7"/>
    <w:rsid w:val="00A60DBD"/>
    <w:rsid w:val="00A63C83"/>
    <w:rsid w:val="00A711DE"/>
    <w:rsid w:val="00A72BA1"/>
    <w:rsid w:val="00A760F1"/>
    <w:rsid w:val="00A76759"/>
    <w:rsid w:val="00A81D42"/>
    <w:rsid w:val="00A91FFC"/>
    <w:rsid w:val="00A93E02"/>
    <w:rsid w:val="00A94157"/>
    <w:rsid w:val="00A95195"/>
    <w:rsid w:val="00A95D93"/>
    <w:rsid w:val="00A96A9B"/>
    <w:rsid w:val="00A97BA2"/>
    <w:rsid w:val="00A97BEF"/>
    <w:rsid w:val="00AA23E7"/>
    <w:rsid w:val="00AA3C10"/>
    <w:rsid w:val="00AA4D3E"/>
    <w:rsid w:val="00AB1480"/>
    <w:rsid w:val="00AB456C"/>
    <w:rsid w:val="00AB4712"/>
    <w:rsid w:val="00AB4C90"/>
    <w:rsid w:val="00AC6042"/>
    <w:rsid w:val="00AC645C"/>
    <w:rsid w:val="00AD39F3"/>
    <w:rsid w:val="00AD3AFD"/>
    <w:rsid w:val="00AD797D"/>
    <w:rsid w:val="00AD7AAE"/>
    <w:rsid w:val="00AE6C31"/>
    <w:rsid w:val="00AE7232"/>
    <w:rsid w:val="00AF28E0"/>
    <w:rsid w:val="00AF4856"/>
    <w:rsid w:val="00AF78AD"/>
    <w:rsid w:val="00AF7E5F"/>
    <w:rsid w:val="00B01EF3"/>
    <w:rsid w:val="00B0494B"/>
    <w:rsid w:val="00B04C84"/>
    <w:rsid w:val="00B12CCE"/>
    <w:rsid w:val="00B15195"/>
    <w:rsid w:val="00B20518"/>
    <w:rsid w:val="00B22E50"/>
    <w:rsid w:val="00B37BA7"/>
    <w:rsid w:val="00B400A1"/>
    <w:rsid w:val="00B51404"/>
    <w:rsid w:val="00B52B7D"/>
    <w:rsid w:val="00B53089"/>
    <w:rsid w:val="00B535E3"/>
    <w:rsid w:val="00B540C2"/>
    <w:rsid w:val="00B61D08"/>
    <w:rsid w:val="00B65AD6"/>
    <w:rsid w:val="00B662B7"/>
    <w:rsid w:val="00B70557"/>
    <w:rsid w:val="00B83E8F"/>
    <w:rsid w:val="00B8597B"/>
    <w:rsid w:val="00B86575"/>
    <w:rsid w:val="00B921D4"/>
    <w:rsid w:val="00B93B74"/>
    <w:rsid w:val="00B93D04"/>
    <w:rsid w:val="00B967A6"/>
    <w:rsid w:val="00B96FB4"/>
    <w:rsid w:val="00BA1795"/>
    <w:rsid w:val="00BA2FEF"/>
    <w:rsid w:val="00BA50F8"/>
    <w:rsid w:val="00BB4E90"/>
    <w:rsid w:val="00BC431D"/>
    <w:rsid w:val="00BC542B"/>
    <w:rsid w:val="00BD07EE"/>
    <w:rsid w:val="00BD3C24"/>
    <w:rsid w:val="00BD43D4"/>
    <w:rsid w:val="00BD5CC2"/>
    <w:rsid w:val="00BE1973"/>
    <w:rsid w:val="00BE7945"/>
    <w:rsid w:val="00BF0290"/>
    <w:rsid w:val="00BF1E44"/>
    <w:rsid w:val="00BF2DAF"/>
    <w:rsid w:val="00C008CE"/>
    <w:rsid w:val="00C078D4"/>
    <w:rsid w:val="00C1237A"/>
    <w:rsid w:val="00C14907"/>
    <w:rsid w:val="00C23FA9"/>
    <w:rsid w:val="00C25C43"/>
    <w:rsid w:val="00C267B2"/>
    <w:rsid w:val="00C35A99"/>
    <w:rsid w:val="00C45CE6"/>
    <w:rsid w:val="00C468FB"/>
    <w:rsid w:val="00C470E2"/>
    <w:rsid w:val="00C47319"/>
    <w:rsid w:val="00C47CCE"/>
    <w:rsid w:val="00C5025D"/>
    <w:rsid w:val="00C519A7"/>
    <w:rsid w:val="00C6089F"/>
    <w:rsid w:val="00C62E67"/>
    <w:rsid w:val="00C64815"/>
    <w:rsid w:val="00C65417"/>
    <w:rsid w:val="00C80F0A"/>
    <w:rsid w:val="00C935C9"/>
    <w:rsid w:val="00C95D90"/>
    <w:rsid w:val="00CA08B2"/>
    <w:rsid w:val="00CA1A0B"/>
    <w:rsid w:val="00CA707E"/>
    <w:rsid w:val="00CB1562"/>
    <w:rsid w:val="00CC1402"/>
    <w:rsid w:val="00CC3A8C"/>
    <w:rsid w:val="00CC3DB8"/>
    <w:rsid w:val="00CC6780"/>
    <w:rsid w:val="00CC7984"/>
    <w:rsid w:val="00CD1029"/>
    <w:rsid w:val="00CD1E50"/>
    <w:rsid w:val="00CE0EF2"/>
    <w:rsid w:val="00CE205F"/>
    <w:rsid w:val="00CE2489"/>
    <w:rsid w:val="00CE4184"/>
    <w:rsid w:val="00CE4567"/>
    <w:rsid w:val="00CE7DB3"/>
    <w:rsid w:val="00CF0A83"/>
    <w:rsid w:val="00CF2035"/>
    <w:rsid w:val="00CF492A"/>
    <w:rsid w:val="00CF53ED"/>
    <w:rsid w:val="00CF585A"/>
    <w:rsid w:val="00CF5A22"/>
    <w:rsid w:val="00D0037D"/>
    <w:rsid w:val="00D0214E"/>
    <w:rsid w:val="00D04024"/>
    <w:rsid w:val="00D06D83"/>
    <w:rsid w:val="00D140F5"/>
    <w:rsid w:val="00D156A2"/>
    <w:rsid w:val="00D1727D"/>
    <w:rsid w:val="00D21438"/>
    <w:rsid w:val="00D23F33"/>
    <w:rsid w:val="00D2462F"/>
    <w:rsid w:val="00D331DC"/>
    <w:rsid w:val="00D34498"/>
    <w:rsid w:val="00D360D7"/>
    <w:rsid w:val="00D36163"/>
    <w:rsid w:val="00D373FC"/>
    <w:rsid w:val="00D41147"/>
    <w:rsid w:val="00D43423"/>
    <w:rsid w:val="00D44BC7"/>
    <w:rsid w:val="00D50558"/>
    <w:rsid w:val="00D52ED5"/>
    <w:rsid w:val="00D564A5"/>
    <w:rsid w:val="00D6111E"/>
    <w:rsid w:val="00D631CB"/>
    <w:rsid w:val="00D70D20"/>
    <w:rsid w:val="00D70E5D"/>
    <w:rsid w:val="00D71138"/>
    <w:rsid w:val="00D734D6"/>
    <w:rsid w:val="00D75A8D"/>
    <w:rsid w:val="00D81712"/>
    <w:rsid w:val="00D81D00"/>
    <w:rsid w:val="00D83BCB"/>
    <w:rsid w:val="00D84803"/>
    <w:rsid w:val="00D875B2"/>
    <w:rsid w:val="00D875F1"/>
    <w:rsid w:val="00D973B7"/>
    <w:rsid w:val="00D973E7"/>
    <w:rsid w:val="00DA39D5"/>
    <w:rsid w:val="00DA698D"/>
    <w:rsid w:val="00DB1F66"/>
    <w:rsid w:val="00DB30B0"/>
    <w:rsid w:val="00DB3B14"/>
    <w:rsid w:val="00DC2130"/>
    <w:rsid w:val="00DC292D"/>
    <w:rsid w:val="00DC5471"/>
    <w:rsid w:val="00DD34EB"/>
    <w:rsid w:val="00DD5345"/>
    <w:rsid w:val="00DD5A6B"/>
    <w:rsid w:val="00DD6FD8"/>
    <w:rsid w:val="00DD76C1"/>
    <w:rsid w:val="00DE14A9"/>
    <w:rsid w:val="00DE5547"/>
    <w:rsid w:val="00DE649E"/>
    <w:rsid w:val="00DE725A"/>
    <w:rsid w:val="00DF379F"/>
    <w:rsid w:val="00E00318"/>
    <w:rsid w:val="00E02725"/>
    <w:rsid w:val="00E0324C"/>
    <w:rsid w:val="00E03551"/>
    <w:rsid w:val="00E13BF6"/>
    <w:rsid w:val="00E160CD"/>
    <w:rsid w:val="00E3319A"/>
    <w:rsid w:val="00E359C8"/>
    <w:rsid w:val="00E3630F"/>
    <w:rsid w:val="00E364C4"/>
    <w:rsid w:val="00E36952"/>
    <w:rsid w:val="00E37B34"/>
    <w:rsid w:val="00E40646"/>
    <w:rsid w:val="00E41FBE"/>
    <w:rsid w:val="00E420E3"/>
    <w:rsid w:val="00E448B4"/>
    <w:rsid w:val="00E508EF"/>
    <w:rsid w:val="00E50EDC"/>
    <w:rsid w:val="00E513F5"/>
    <w:rsid w:val="00E52850"/>
    <w:rsid w:val="00E64513"/>
    <w:rsid w:val="00E6613D"/>
    <w:rsid w:val="00E666C5"/>
    <w:rsid w:val="00E725A8"/>
    <w:rsid w:val="00E728C1"/>
    <w:rsid w:val="00E92F6A"/>
    <w:rsid w:val="00E95E40"/>
    <w:rsid w:val="00EA014D"/>
    <w:rsid w:val="00EA33E4"/>
    <w:rsid w:val="00EA561A"/>
    <w:rsid w:val="00EA626D"/>
    <w:rsid w:val="00EA7A38"/>
    <w:rsid w:val="00EA7CE1"/>
    <w:rsid w:val="00EB18CD"/>
    <w:rsid w:val="00EB22B6"/>
    <w:rsid w:val="00EB2CC5"/>
    <w:rsid w:val="00EB6C0D"/>
    <w:rsid w:val="00EB722D"/>
    <w:rsid w:val="00EC3460"/>
    <w:rsid w:val="00ED02AA"/>
    <w:rsid w:val="00ED4916"/>
    <w:rsid w:val="00EE1C6A"/>
    <w:rsid w:val="00EE283E"/>
    <w:rsid w:val="00EE35CE"/>
    <w:rsid w:val="00EE70C7"/>
    <w:rsid w:val="00EF116C"/>
    <w:rsid w:val="00EF2797"/>
    <w:rsid w:val="00F02F20"/>
    <w:rsid w:val="00F05196"/>
    <w:rsid w:val="00F113BD"/>
    <w:rsid w:val="00F1286E"/>
    <w:rsid w:val="00F134DF"/>
    <w:rsid w:val="00F2112A"/>
    <w:rsid w:val="00F24707"/>
    <w:rsid w:val="00F25A52"/>
    <w:rsid w:val="00F27135"/>
    <w:rsid w:val="00F33DB6"/>
    <w:rsid w:val="00F33DC6"/>
    <w:rsid w:val="00F358CD"/>
    <w:rsid w:val="00F36F95"/>
    <w:rsid w:val="00F420E4"/>
    <w:rsid w:val="00F430FB"/>
    <w:rsid w:val="00F516A4"/>
    <w:rsid w:val="00F55297"/>
    <w:rsid w:val="00F6179F"/>
    <w:rsid w:val="00F61859"/>
    <w:rsid w:val="00F63396"/>
    <w:rsid w:val="00F763C4"/>
    <w:rsid w:val="00F833BC"/>
    <w:rsid w:val="00F85F8A"/>
    <w:rsid w:val="00F90453"/>
    <w:rsid w:val="00F90A1A"/>
    <w:rsid w:val="00F9678A"/>
    <w:rsid w:val="00F978EF"/>
    <w:rsid w:val="00FA3A09"/>
    <w:rsid w:val="00FA5492"/>
    <w:rsid w:val="00FA5D36"/>
    <w:rsid w:val="00FA742C"/>
    <w:rsid w:val="00FA776E"/>
    <w:rsid w:val="00FB30F5"/>
    <w:rsid w:val="00FB34CA"/>
    <w:rsid w:val="00FC0D1F"/>
    <w:rsid w:val="00FC4302"/>
    <w:rsid w:val="00FC443A"/>
    <w:rsid w:val="00FD648A"/>
    <w:rsid w:val="00FD7613"/>
    <w:rsid w:val="00FD7F65"/>
    <w:rsid w:val="00FE370B"/>
    <w:rsid w:val="00FE60EF"/>
    <w:rsid w:val="00FE6E23"/>
    <w:rsid w:val="00FF3907"/>
    <w:rsid w:val="00FF7629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2A97D"/>
  <w15:chartTrackingRefBased/>
  <w15:docId w15:val="{469D540E-7272-4BB2-A860-A315525B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212"/>
    <w:pPr>
      <w:spacing w:after="200" w:line="276" w:lineRule="auto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232"/>
  </w:style>
  <w:style w:type="paragraph" w:styleId="Footer">
    <w:name w:val="footer"/>
    <w:basedOn w:val="Normal"/>
    <w:link w:val="FooterChar"/>
    <w:uiPriority w:val="99"/>
    <w:unhideWhenUsed/>
    <w:rsid w:val="00AE7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232"/>
  </w:style>
  <w:style w:type="paragraph" w:styleId="BalloonText">
    <w:name w:val="Balloon Text"/>
    <w:basedOn w:val="Normal"/>
    <w:link w:val="BalloonTextChar"/>
    <w:uiPriority w:val="99"/>
    <w:semiHidden/>
    <w:unhideWhenUsed/>
    <w:rsid w:val="00AE7232"/>
    <w:pPr>
      <w:spacing w:after="0" w:line="240" w:lineRule="auto"/>
    </w:pPr>
    <w:rPr>
      <w:rFonts w:ascii="Tahoma" w:hAnsi="Tahoma"/>
      <w:sz w:val="16"/>
      <w:szCs w:val="14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AE7232"/>
    <w:rPr>
      <w:rFonts w:ascii="Tahoma" w:hAnsi="Tahoma" w:cs="Mangal"/>
      <w:sz w:val="16"/>
      <w:szCs w:val="14"/>
    </w:rPr>
  </w:style>
  <w:style w:type="character" w:styleId="Hyperlink">
    <w:name w:val="Hyperlink"/>
    <w:unhideWhenUsed/>
    <w:rsid w:val="008A6113"/>
    <w:rPr>
      <w:color w:val="0000FF"/>
      <w:u w:val="single"/>
    </w:rPr>
  </w:style>
  <w:style w:type="table" w:styleId="TableGrid">
    <w:name w:val="Table Grid"/>
    <w:basedOn w:val="TableNormal"/>
    <w:uiPriority w:val="39"/>
    <w:rsid w:val="008A6113"/>
    <w:rPr>
      <w:rFonts w:eastAsia="Times New Roman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6505"/>
    <w:rPr>
      <w:rFonts w:eastAsia="Times New Roman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C45CE6"/>
    <w:pPr>
      <w:ind w:left="720"/>
      <w:contextualSpacing/>
    </w:pPr>
  </w:style>
  <w:style w:type="paragraph" w:customStyle="1" w:styleId="Default">
    <w:name w:val="Default"/>
    <w:rsid w:val="00A760F1"/>
    <w:pPr>
      <w:autoSpaceDE w:val="0"/>
      <w:autoSpaceDN w:val="0"/>
      <w:adjustRightInd w:val="0"/>
    </w:pPr>
    <w:rPr>
      <w:rFonts w:ascii="Arabic Transparent" w:cs="Arabic Transparent"/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658F1"/>
    <w:rPr>
      <w:sz w:val="22"/>
      <w:lang w:eastAsia="en-US"/>
    </w:rPr>
  </w:style>
  <w:style w:type="paragraph" w:customStyle="1" w:styleId="Pa6">
    <w:name w:val="Pa6"/>
    <w:basedOn w:val="Normal"/>
    <w:next w:val="Normal"/>
    <w:uiPriority w:val="99"/>
    <w:rsid w:val="009C6762"/>
    <w:pPr>
      <w:autoSpaceDE w:val="0"/>
      <w:autoSpaceDN w:val="0"/>
      <w:adjustRightInd w:val="0"/>
      <w:spacing w:after="0" w:line="241" w:lineRule="atLeast"/>
    </w:pPr>
    <w:rPr>
      <w:rFonts w:ascii="Bookman Old Style" w:hAnsi="Bookman Old Style" w:cs="Mangal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D10FF"/>
    <w:pPr>
      <w:spacing w:line="240" w:lineRule="auto"/>
      <w:jc w:val="both"/>
    </w:pPr>
    <w:rPr>
      <w:rFonts w:ascii="Arial" w:eastAsiaTheme="minorHAnsi" w:hAnsi="Arial" w:cs="Arial"/>
      <w:i/>
      <w:iCs/>
      <w:color w:val="44546A" w:themeColor="text2"/>
      <w:sz w:val="18"/>
      <w:szCs w:val="18"/>
      <w:lang w:val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76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0C2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63C4"/>
    <w:rPr>
      <w:rFonts w:cs="Mangal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8E1"/>
    <w:rPr>
      <w:rFonts w:cs="Mangal"/>
      <w:b/>
      <w:bCs/>
      <w:szCs w:val="18"/>
      <w:lang w:eastAsia="en-US"/>
    </w:rPr>
  </w:style>
  <w:style w:type="paragraph" w:styleId="Revision">
    <w:name w:val="Revision"/>
    <w:hidden/>
    <w:uiPriority w:val="99"/>
    <w:semiHidden/>
    <w:rsid w:val="002248A3"/>
    <w:rPr>
      <w:rFonts w:cs="Mang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ortfmd@rbi.org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gmfmrd@rbi.org.in" TargetMode="External"/><Relationship Id="rId1" Type="http://schemas.openxmlformats.org/officeDocument/2006/relationships/hyperlink" Target="mailto:cgmfmrd@rbi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DD1EC-C4C3-4FEE-988D-55C6B958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Links>
    <vt:vector size="12" baseType="variant">
      <vt:variant>
        <vt:i4>2031721</vt:i4>
      </vt:variant>
      <vt:variant>
        <vt:i4>3</vt:i4>
      </vt:variant>
      <vt:variant>
        <vt:i4>0</vt:i4>
      </vt:variant>
      <vt:variant>
        <vt:i4>5</vt:i4>
      </vt:variant>
      <vt:variant>
        <vt:lpwstr>mailto:cgmfmrd@rbi.org.in</vt:lpwstr>
      </vt:variant>
      <vt:variant>
        <vt:lpwstr/>
      </vt:variant>
      <vt:variant>
        <vt:i4>2031721</vt:i4>
      </vt:variant>
      <vt:variant>
        <vt:i4>0</vt:i4>
      </vt:variant>
      <vt:variant>
        <vt:i4>0</vt:i4>
      </vt:variant>
      <vt:variant>
        <vt:i4>5</vt:i4>
      </vt:variant>
      <vt:variant>
        <vt:lpwstr>mailto:cgmfmrd@rbi.org.in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RAJASEKARAN, G</dc:creator>
  <cp:keywords/>
  <cp:lastModifiedBy>Kuldeep Bana</cp:lastModifiedBy>
  <cp:revision>1</cp:revision>
  <cp:lastPrinted>2025-06-16T12:06:00Z</cp:lastPrinted>
  <dcterms:created xsi:type="dcterms:W3CDTF">2025-06-23T08:53:00Z</dcterms:created>
  <dcterms:modified xsi:type="dcterms:W3CDTF">2025-06-23T08:53:00Z</dcterms:modified>
</cp:coreProperties>
</file>