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bookmarkStart w:id="0" w:name="EP"/>
      <w:r w:rsidRPr="009419A6">
        <w:rPr>
          <w:rFonts w:ascii="Arial" w:eastAsia="Times New Roman" w:hAnsi="Arial" w:cs="Arial"/>
          <w:b/>
          <w:bCs/>
          <w:sz w:val="24"/>
          <w:szCs w:val="24"/>
          <w:lang w:eastAsia="en-IN"/>
        </w:rPr>
        <w:t>Establishment</w:t>
      </w:r>
    </w:p>
    <w:p w:rsidR="009419A6" w:rsidRPr="00FC7C38" w:rsidRDefault="009419A6" w:rsidP="009419A6">
      <w:pPr>
        <w:spacing w:before="100" w:beforeAutospacing="1" w:after="120" w:line="240" w:lineRule="auto"/>
        <w:rPr>
          <w:rFonts w:ascii="Arial" w:eastAsia="Times New Roman" w:hAnsi="Arial" w:cs="Arial"/>
          <w:sz w:val="24"/>
          <w:szCs w:val="24"/>
          <w:lang w:eastAsia="en-IN"/>
        </w:rPr>
      </w:pPr>
      <w:bookmarkStart w:id="1" w:name="rbiact1"/>
      <w:bookmarkEnd w:id="1"/>
      <w:r w:rsidRPr="00FC7C38">
        <w:rPr>
          <w:rFonts w:ascii="Arial" w:eastAsia="Times New Roman" w:hAnsi="Arial" w:cs="Arial"/>
          <w:sz w:val="24"/>
          <w:szCs w:val="24"/>
          <w:lang w:eastAsia="en-IN"/>
        </w:rPr>
        <w:t>The Reserve Bank of India was established on April 1, 1935 in accordance with the provisions of the </w:t>
      </w:r>
      <w:hyperlink r:id="rId5" w:history="1">
        <w:r w:rsidRPr="00FC7C38">
          <w:rPr>
            <w:rFonts w:ascii="Arial" w:eastAsia="Times New Roman" w:hAnsi="Arial" w:cs="Arial"/>
            <w:bCs/>
            <w:color w:val="0000FF"/>
            <w:sz w:val="24"/>
            <w:szCs w:val="24"/>
            <w:u w:val="single"/>
            <w:lang w:eastAsia="en-IN"/>
          </w:rPr>
          <w:t>Reserve Bank of India Act, 1934</w:t>
        </w:r>
      </w:hyperlink>
      <w:r w:rsidRPr="00FC7C38">
        <w:rPr>
          <w:rFonts w:ascii="Arial" w:eastAsia="Times New Roman" w:hAnsi="Arial" w:cs="Arial"/>
          <w:sz w:val="24"/>
          <w:szCs w:val="24"/>
          <w:lang w:eastAsia="en-IN"/>
        </w:rPr>
        <w:t>.</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The Central Office of the Reserve Bank was initially established in Kolkata but was permanently moved to Mumbai in 1937. The Central Office is where the Governor sits and where policies are formulated.</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Though originally privately owned, since nationalisation in 1949, the Reserve Bank is fully owned by the Government of India.</w:t>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Preamble</w:t>
      </w:r>
      <w:bookmarkEnd w:id="0"/>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The Preamble of the Reserve Bank of India describes the basic functions of the Reserve Bank as:</w:t>
      </w:r>
    </w:p>
    <w:p w:rsidR="009419A6" w:rsidRPr="009419A6" w:rsidRDefault="009419A6" w:rsidP="009419A6">
      <w:pPr>
        <w:spacing w:before="100" w:beforeAutospacing="1" w:after="120" w:line="240" w:lineRule="auto"/>
        <w:ind w:left="720"/>
        <w:jc w:val="both"/>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"to regulate the issue of Bank notes and keeping of reserves with a view to securing monetary stability in India and generally to operate the currency and credit system of the country to its advantage; to have a modern monetary policy framework to meet the challenge of an increasingly complex economy, to maintain price stability while keeping in mind the objective of growth."</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bookmarkStart w:id="2" w:name="CB"/>
      <w:r w:rsidRPr="009419A6">
        <w:rPr>
          <w:rFonts w:ascii="Arial" w:eastAsia="Times New Roman" w:hAnsi="Arial" w:cs="Arial"/>
          <w:b/>
          <w:bCs/>
          <w:sz w:val="24"/>
          <w:szCs w:val="24"/>
          <w:lang w:eastAsia="en-IN"/>
        </w:rPr>
        <w:t>Central Board</w:t>
      </w:r>
      <w:bookmarkEnd w:id="2"/>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The Reserve Bank's affairs are governed by a central board of directors. The board is appointed by the Government of India in keeping with the Reserve Bank of India Act.</w:t>
      </w:r>
    </w:p>
    <w:p w:rsidR="009419A6" w:rsidRPr="00E75EDF" w:rsidRDefault="009419A6" w:rsidP="00E75EDF">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E75EDF">
        <w:rPr>
          <w:rFonts w:ascii="Arial" w:eastAsia="Times New Roman" w:hAnsi="Arial" w:cs="Arial"/>
          <w:sz w:val="24"/>
          <w:szCs w:val="24"/>
          <w:lang w:eastAsia="en-IN"/>
        </w:rPr>
        <w:t>Appointed/nominated for a period of four years</w:t>
      </w:r>
    </w:p>
    <w:p w:rsidR="009419A6" w:rsidRPr="00E75EDF" w:rsidRDefault="009419A6" w:rsidP="00E75EDF">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E75EDF">
        <w:rPr>
          <w:rFonts w:ascii="Arial" w:eastAsia="Times New Roman" w:hAnsi="Arial" w:cs="Arial"/>
          <w:sz w:val="24"/>
          <w:szCs w:val="24"/>
          <w:lang w:eastAsia="en-IN"/>
        </w:rPr>
        <w:t>Constitution:</w:t>
      </w:r>
    </w:p>
    <w:p w:rsidR="009419A6" w:rsidRPr="00E75EDF" w:rsidRDefault="009419A6" w:rsidP="00E75EDF">
      <w:pPr>
        <w:pStyle w:val="ListParagraph"/>
        <w:numPr>
          <w:ilvl w:val="2"/>
          <w:numId w:val="15"/>
        </w:numPr>
        <w:spacing w:before="100" w:beforeAutospacing="1" w:after="100" w:afterAutospacing="1" w:line="240" w:lineRule="auto"/>
        <w:rPr>
          <w:rFonts w:ascii="Arial" w:eastAsia="Times New Roman" w:hAnsi="Arial" w:cs="Arial"/>
          <w:sz w:val="24"/>
          <w:szCs w:val="24"/>
          <w:lang w:eastAsia="en-IN"/>
        </w:rPr>
      </w:pPr>
      <w:r w:rsidRPr="00E75EDF">
        <w:rPr>
          <w:rFonts w:ascii="Arial" w:eastAsia="Times New Roman" w:hAnsi="Arial" w:cs="Arial"/>
          <w:b/>
          <w:bCs/>
          <w:sz w:val="24"/>
          <w:szCs w:val="24"/>
          <w:lang w:eastAsia="en-IN"/>
        </w:rPr>
        <w:t>Official Directors</w:t>
      </w:r>
    </w:p>
    <w:p w:rsidR="009419A6" w:rsidRPr="00E75EDF" w:rsidRDefault="009419A6" w:rsidP="00E75EDF">
      <w:pPr>
        <w:pStyle w:val="ListParagraph"/>
        <w:numPr>
          <w:ilvl w:val="3"/>
          <w:numId w:val="15"/>
        </w:numPr>
        <w:spacing w:before="100" w:beforeAutospacing="1" w:after="100" w:afterAutospacing="1" w:line="240" w:lineRule="auto"/>
        <w:rPr>
          <w:rFonts w:ascii="Arial" w:eastAsia="Times New Roman" w:hAnsi="Arial" w:cs="Arial"/>
          <w:sz w:val="24"/>
          <w:szCs w:val="24"/>
          <w:lang w:eastAsia="en-IN"/>
        </w:rPr>
      </w:pPr>
      <w:r w:rsidRPr="00E75EDF">
        <w:rPr>
          <w:rFonts w:ascii="Arial" w:eastAsia="Times New Roman" w:hAnsi="Arial" w:cs="Arial"/>
          <w:sz w:val="24"/>
          <w:szCs w:val="24"/>
          <w:lang w:eastAsia="en-IN"/>
        </w:rPr>
        <w:t>Full-time : Governor and not more than four Deputy Governors</w:t>
      </w:r>
    </w:p>
    <w:p w:rsidR="009419A6" w:rsidRPr="00E75EDF" w:rsidRDefault="009419A6" w:rsidP="00E75EDF">
      <w:pPr>
        <w:pStyle w:val="ListParagraph"/>
        <w:numPr>
          <w:ilvl w:val="2"/>
          <w:numId w:val="15"/>
        </w:numPr>
        <w:spacing w:before="100" w:beforeAutospacing="1" w:after="100" w:afterAutospacing="1" w:line="240" w:lineRule="auto"/>
        <w:rPr>
          <w:rFonts w:ascii="Arial" w:eastAsia="Times New Roman" w:hAnsi="Arial" w:cs="Arial"/>
          <w:sz w:val="24"/>
          <w:szCs w:val="24"/>
          <w:lang w:eastAsia="en-IN"/>
        </w:rPr>
      </w:pPr>
      <w:r w:rsidRPr="00E75EDF">
        <w:rPr>
          <w:rFonts w:ascii="Arial" w:eastAsia="Times New Roman" w:hAnsi="Arial" w:cs="Arial"/>
          <w:b/>
          <w:bCs/>
          <w:sz w:val="24"/>
          <w:szCs w:val="24"/>
          <w:lang w:eastAsia="en-IN"/>
        </w:rPr>
        <w:t>Non-Official Directors</w:t>
      </w:r>
    </w:p>
    <w:p w:rsidR="009419A6" w:rsidRPr="00E75EDF" w:rsidRDefault="009419A6" w:rsidP="00E75EDF">
      <w:pPr>
        <w:pStyle w:val="ListParagraph"/>
        <w:numPr>
          <w:ilvl w:val="3"/>
          <w:numId w:val="15"/>
        </w:numPr>
        <w:spacing w:before="100" w:beforeAutospacing="1" w:after="100" w:afterAutospacing="1" w:line="240" w:lineRule="auto"/>
        <w:rPr>
          <w:rFonts w:ascii="Arial" w:eastAsia="Times New Roman" w:hAnsi="Arial" w:cs="Arial"/>
          <w:sz w:val="24"/>
          <w:szCs w:val="24"/>
          <w:lang w:eastAsia="en-IN"/>
        </w:rPr>
      </w:pPr>
      <w:r w:rsidRPr="00E75EDF">
        <w:rPr>
          <w:rFonts w:ascii="Arial" w:eastAsia="Times New Roman" w:hAnsi="Arial" w:cs="Arial"/>
          <w:sz w:val="24"/>
          <w:szCs w:val="24"/>
          <w:lang w:eastAsia="en-IN"/>
        </w:rPr>
        <w:t>Nominated by Government: ten Directors from various fields and two government officials</w:t>
      </w:r>
    </w:p>
    <w:p w:rsidR="009419A6" w:rsidRPr="00E75EDF" w:rsidRDefault="009419A6" w:rsidP="00E75EDF">
      <w:pPr>
        <w:pStyle w:val="ListParagraph"/>
        <w:numPr>
          <w:ilvl w:val="3"/>
          <w:numId w:val="15"/>
        </w:numPr>
        <w:spacing w:before="100" w:beforeAutospacing="1" w:after="120" w:line="240" w:lineRule="auto"/>
        <w:rPr>
          <w:rFonts w:ascii="Arial" w:eastAsia="Times New Roman" w:hAnsi="Arial" w:cs="Arial"/>
          <w:sz w:val="24"/>
          <w:szCs w:val="24"/>
          <w:lang w:eastAsia="en-IN"/>
        </w:rPr>
      </w:pPr>
      <w:r w:rsidRPr="00E75EDF">
        <w:rPr>
          <w:rFonts w:ascii="Arial" w:eastAsia="Times New Roman" w:hAnsi="Arial" w:cs="Arial"/>
          <w:sz w:val="24"/>
          <w:szCs w:val="24"/>
          <w:lang w:eastAsia="en-IN"/>
        </w:rPr>
        <w:t>Others: four Directors - one each from four local boards</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t>Functions</w:t>
      </w:r>
      <w:r w:rsidRPr="009419A6">
        <w:rPr>
          <w:rFonts w:ascii="Arial" w:eastAsia="Times New Roman" w:hAnsi="Arial" w:cs="Arial"/>
          <w:b/>
          <w:bCs/>
          <w:sz w:val="24"/>
          <w:szCs w:val="24"/>
          <w:lang w:eastAsia="en-IN"/>
        </w:rPr>
        <w:t>: General superintendence and direction of the Bank's affairs</w:t>
      </w:r>
    </w:p>
    <w:tbl>
      <w:tblPr>
        <w:tblW w:w="5000" w:type="pct"/>
        <w:tblCellMar>
          <w:left w:w="0" w:type="dxa"/>
          <w:right w:w="0" w:type="dxa"/>
        </w:tblCellMar>
        <w:tblLook w:val="04A0" w:firstRow="1" w:lastRow="0" w:firstColumn="1" w:lastColumn="0" w:noHBand="0" w:noVBand="1"/>
      </w:tblPr>
      <w:tblGrid>
        <w:gridCol w:w="9026"/>
      </w:tblGrid>
      <w:tr w:rsidR="009419A6" w:rsidRPr="009419A6" w:rsidTr="009419A6">
        <w:tc>
          <w:tcPr>
            <w:tcW w:w="5000" w:type="pct"/>
            <w:vAlign w:val="center"/>
            <w:hideMark/>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263"/>
              <w:gridCol w:w="1073"/>
              <w:gridCol w:w="5680"/>
            </w:tblGrid>
            <w:tr w:rsidR="009419A6" w:rsidRPr="009419A6" w:rsidTr="00BB58B0">
              <w:trPr>
                <w:jc w:val="center"/>
              </w:trPr>
              <w:tc>
                <w:tcPr>
                  <w:tcW w:w="0" w:type="auto"/>
                  <w:gridSpan w:val="3"/>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Central Board of Director appointed/nominated under RBI Act, 1934</w:t>
                  </w:r>
                </w:p>
              </w:tc>
            </w:tr>
            <w:tr w:rsidR="009419A6" w:rsidRPr="009419A6" w:rsidTr="00BB58B0">
              <w:trPr>
                <w:jc w:val="center"/>
              </w:trPr>
              <w:tc>
                <w:tcPr>
                  <w:tcW w:w="1255"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Section of RBI Act</w:t>
                  </w:r>
                </w:p>
              </w:tc>
              <w:tc>
                <w:tcPr>
                  <w:tcW w:w="595"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Sr. No.</w:t>
                  </w:r>
                </w:p>
              </w:tc>
              <w:tc>
                <w:tcPr>
                  <w:tcW w:w="3150"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Name</w:t>
                  </w:r>
                </w:p>
              </w:tc>
            </w:tr>
            <w:tr w:rsidR="009419A6" w:rsidRPr="009419A6" w:rsidTr="00BB58B0">
              <w:trPr>
                <w:jc w:val="center"/>
              </w:trPr>
              <w:tc>
                <w:tcPr>
                  <w:tcW w:w="1255" w:type="pct"/>
                  <w:vMerge w:val="restart"/>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8 (1) (a)</w:t>
                  </w:r>
                </w:p>
              </w:tc>
              <w:tc>
                <w:tcPr>
                  <w:tcW w:w="595" w:type="pct"/>
                  <w:shd w:val="clear" w:color="auto" w:fill="auto"/>
                  <w:tcMar>
                    <w:top w:w="75" w:type="dxa"/>
                    <w:left w:w="45" w:type="dxa"/>
                    <w:bottom w:w="75" w:type="dxa"/>
                    <w:right w:w="45" w:type="dxa"/>
                  </w:tcMa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1.</w:t>
                  </w:r>
                </w:p>
              </w:tc>
              <w:tc>
                <w:tcPr>
                  <w:tcW w:w="0" w:type="auto"/>
                  <w:shd w:val="clear" w:color="auto" w:fill="auto"/>
                  <w:tcMar>
                    <w:top w:w="75" w:type="dxa"/>
                    <w:left w:w="45" w:type="dxa"/>
                    <w:bottom w:w="75" w:type="dxa"/>
                    <w:right w:w="45" w:type="dxa"/>
                  </w:tcMar>
                  <w:vAlign w:val="center"/>
                  <w:hideMark/>
                </w:tcPr>
                <w:p w:rsidR="009419A6" w:rsidRPr="009419A6" w:rsidRDefault="005856A1" w:rsidP="009419A6">
                  <w:pPr>
                    <w:spacing w:after="0" w:line="240" w:lineRule="auto"/>
                    <w:contextualSpacing/>
                    <w:rPr>
                      <w:rFonts w:ascii="Arial" w:eastAsia="Times New Roman" w:hAnsi="Arial" w:cs="Arial"/>
                      <w:sz w:val="24"/>
                      <w:szCs w:val="24"/>
                      <w:lang w:eastAsia="en-IN"/>
                    </w:rPr>
                  </w:pPr>
                  <w:r w:rsidRPr="005856A1">
                    <w:rPr>
                      <w:rFonts w:ascii="Arial" w:eastAsia="Times New Roman" w:hAnsi="Arial" w:cs="Arial"/>
                      <w:sz w:val="24"/>
                      <w:szCs w:val="24"/>
                      <w:lang w:eastAsia="en-IN"/>
                    </w:rPr>
                    <w:t>Shri Sanjay Malhotra</w:t>
                  </w:r>
                  <w:r w:rsidR="009419A6" w:rsidRPr="009419A6">
                    <w:rPr>
                      <w:rFonts w:ascii="Arial" w:eastAsia="Times New Roman" w:hAnsi="Arial" w:cs="Arial"/>
                      <w:sz w:val="24"/>
                      <w:szCs w:val="24"/>
                      <w:lang w:eastAsia="en-IN"/>
                    </w:rPr>
                    <w:br/>
                    <w:t>Governor</w:t>
                  </w:r>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1D2385"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2</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Shri M. Rajeshwar Rao</w:t>
                  </w:r>
                  <w:r w:rsidRPr="009419A6">
                    <w:rPr>
                      <w:rFonts w:ascii="Arial" w:eastAsia="Times New Roman" w:hAnsi="Arial" w:cs="Arial"/>
                      <w:sz w:val="24"/>
                      <w:szCs w:val="24"/>
                      <w:lang w:eastAsia="en-IN"/>
                    </w:rPr>
                    <w:br/>
                    <w:t>Deputy Governor</w:t>
                  </w:r>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1D2385"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3</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Shri T. Rabi Sankar</w:t>
                  </w:r>
                  <w:r w:rsidRPr="009419A6">
                    <w:rPr>
                      <w:rFonts w:ascii="Arial" w:eastAsia="Times New Roman" w:hAnsi="Arial" w:cs="Arial"/>
                      <w:sz w:val="24"/>
                      <w:szCs w:val="24"/>
                      <w:lang w:eastAsia="en-IN"/>
                    </w:rPr>
                    <w:br/>
                    <w:t>Deputy Governor</w:t>
                  </w:r>
                </w:p>
              </w:tc>
            </w:tr>
            <w:tr w:rsidR="00826B7C" w:rsidRPr="009419A6" w:rsidTr="00826B7C">
              <w:trPr>
                <w:trHeight w:val="478"/>
                <w:jc w:val="center"/>
              </w:trPr>
              <w:tc>
                <w:tcPr>
                  <w:tcW w:w="1255" w:type="pct"/>
                  <w:vMerge/>
                  <w:shd w:val="clear" w:color="auto" w:fill="auto"/>
                  <w:vAlign w:val="center"/>
                </w:tcPr>
                <w:p w:rsidR="00826B7C" w:rsidRPr="009419A6" w:rsidRDefault="00826B7C"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tcPr>
                <w:p w:rsidR="00826B7C"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4</w:t>
                  </w:r>
                  <w:r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tcPr>
                <w:p w:rsidR="00826B7C" w:rsidRPr="009419A6" w:rsidRDefault="00826B7C"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Shri Swaminathan J</w:t>
                  </w:r>
                  <w:r w:rsidRPr="009419A6">
                    <w:rPr>
                      <w:rFonts w:ascii="Arial" w:eastAsia="Times New Roman" w:hAnsi="Arial" w:cs="Arial"/>
                      <w:sz w:val="24"/>
                      <w:szCs w:val="24"/>
                      <w:lang w:eastAsia="en-IN"/>
                    </w:rPr>
                    <w:br/>
                    <w:t>Deputy Governor</w:t>
                  </w:r>
                </w:p>
              </w:tc>
            </w:tr>
            <w:tr w:rsidR="009419A6" w:rsidRPr="009419A6" w:rsidTr="00826B7C">
              <w:trPr>
                <w:trHeight w:val="474"/>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5.</w:t>
                  </w:r>
                </w:p>
              </w:tc>
              <w:tc>
                <w:tcPr>
                  <w:tcW w:w="0" w:type="auto"/>
                  <w:shd w:val="clear" w:color="auto" w:fill="auto"/>
                  <w:tcMar>
                    <w:top w:w="75" w:type="dxa"/>
                    <w:left w:w="45" w:type="dxa"/>
                    <w:bottom w:w="75" w:type="dxa"/>
                    <w:right w:w="45" w:type="dxa"/>
                  </w:tcMar>
                  <w:vAlign w:val="center"/>
                  <w:hideMark/>
                </w:tcPr>
                <w:p w:rsidR="009419A6" w:rsidRDefault="00826B7C" w:rsidP="009419A6">
                  <w:pPr>
                    <w:spacing w:after="0" w:line="240" w:lineRule="auto"/>
                    <w:contextualSpacing/>
                    <w:rPr>
                      <w:rFonts w:ascii="Arial" w:hAnsi="Arial" w:cs="Arial"/>
                      <w:color w:val="000000"/>
                      <w:sz w:val="24"/>
                      <w:szCs w:val="24"/>
                    </w:rPr>
                  </w:pPr>
                  <w:r>
                    <w:rPr>
                      <w:rFonts w:ascii="Arial" w:hAnsi="Arial" w:cs="Arial"/>
                      <w:color w:val="000000"/>
                      <w:sz w:val="24"/>
                      <w:szCs w:val="24"/>
                    </w:rPr>
                    <w:t>Dr. Poonam Gupta</w:t>
                  </w:r>
                </w:p>
                <w:p w:rsidR="00CB4C24" w:rsidRPr="009419A6" w:rsidRDefault="00CB4C24"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Deputy Governor</w:t>
                  </w:r>
                </w:p>
              </w:tc>
            </w:tr>
            <w:tr w:rsidR="009419A6" w:rsidRPr="009419A6" w:rsidTr="00BB58B0">
              <w:trPr>
                <w:jc w:val="center"/>
              </w:trPr>
              <w:tc>
                <w:tcPr>
                  <w:tcW w:w="1255" w:type="pct"/>
                  <w:vMerge w:val="restart"/>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8 (1) (b)</w:t>
                  </w: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6</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6" w:history="1">
                    <w:r w:rsidR="009419A6" w:rsidRPr="00FC7C38">
                      <w:rPr>
                        <w:rFonts w:ascii="Arial" w:eastAsia="Times New Roman" w:hAnsi="Arial" w:cs="Arial"/>
                        <w:bCs/>
                        <w:color w:val="0000FF"/>
                        <w:sz w:val="24"/>
                        <w:szCs w:val="24"/>
                        <w:u w:val="single"/>
                        <w:lang w:eastAsia="en-IN"/>
                      </w:rPr>
                      <w:t>Ms. Revathy Iyer</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7</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7" w:history="1">
                    <w:r w:rsidR="009419A6" w:rsidRPr="00FC7C38">
                      <w:rPr>
                        <w:rFonts w:ascii="Arial" w:eastAsia="Times New Roman" w:hAnsi="Arial" w:cs="Arial"/>
                        <w:bCs/>
                        <w:color w:val="0000FF"/>
                        <w:sz w:val="24"/>
                        <w:szCs w:val="24"/>
                        <w:u w:val="single"/>
                        <w:lang w:eastAsia="en-IN"/>
                      </w:rPr>
                      <w:t>Prof. Sachin Chaturvedi</w:t>
                    </w:r>
                  </w:hyperlink>
                </w:p>
              </w:tc>
            </w:tr>
            <w:tr w:rsidR="009419A6" w:rsidRPr="009419A6" w:rsidTr="00BB58B0">
              <w:trPr>
                <w:jc w:val="center"/>
              </w:trPr>
              <w:tc>
                <w:tcPr>
                  <w:tcW w:w="1255" w:type="pct"/>
                  <w:vMerge w:val="restart"/>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8 (1) (c)</w:t>
                  </w: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8</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8" w:history="1">
                    <w:r w:rsidR="009419A6" w:rsidRPr="00FC7C38">
                      <w:rPr>
                        <w:rFonts w:ascii="Arial" w:eastAsia="Times New Roman" w:hAnsi="Arial" w:cs="Arial"/>
                        <w:bCs/>
                        <w:color w:val="0000FF"/>
                        <w:sz w:val="24"/>
                        <w:szCs w:val="24"/>
                        <w:u w:val="single"/>
                        <w:lang w:eastAsia="en-IN"/>
                      </w:rPr>
                      <w:t>Shri Satish Kashinath Marathe</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9</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9" w:history="1">
                    <w:r w:rsidR="009419A6" w:rsidRPr="00FC7C38">
                      <w:rPr>
                        <w:rFonts w:ascii="Arial" w:eastAsia="Times New Roman" w:hAnsi="Arial" w:cs="Arial"/>
                        <w:bCs/>
                        <w:color w:val="0000FF"/>
                        <w:sz w:val="24"/>
                        <w:szCs w:val="24"/>
                        <w:u w:val="single"/>
                        <w:lang w:eastAsia="en-IN"/>
                      </w:rPr>
                      <w:t>Shri Swaminathan Gurumurthy</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10</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10" w:history="1">
                    <w:r w:rsidR="009419A6" w:rsidRPr="00FC7C38">
                      <w:rPr>
                        <w:rFonts w:ascii="Arial" w:eastAsia="Times New Roman" w:hAnsi="Arial" w:cs="Arial"/>
                        <w:bCs/>
                        <w:color w:val="0000FF"/>
                        <w:sz w:val="24"/>
                        <w:szCs w:val="24"/>
                        <w:u w:val="single"/>
                        <w:lang w:eastAsia="en-IN"/>
                      </w:rPr>
                      <w:t>Shri Anand Gopal Mahindra</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11</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11" w:history="1">
                    <w:r w:rsidR="009419A6" w:rsidRPr="00FC7C38">
                      <w:rPr>
                        <w:rFonts w:ascii="Arial" w:eastAsia="Times New Roman" w:hAnsi="Arial" w:cs="Arial"/>
                        <w:bCs/>
                        <w:color w:val="0000FF"/>
                        <w:sz w:val="24"/>
                        <w:szCs w:val="24"/>
                        <w:u w:val="single"/>
                        <w:lang w:eastAsia="en-IN"/>
                      </w:rPr>
                      <w:t>Shri Venu Srinivasan</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12</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12" w:history="1">
                    <w:r w:rsidR="009419A6" w:rsidRPr="00FC7C38">
                      <w:rPr>
                        <w:rFonts w:ascii="Arial" w:eastAsia="Times New Roman" w:hAnsi="Arial" w:cs="Arial"/>
                        <w:bCs/>
                        <w:color w:val="0000FF"/>
                        <w:sz w:val="24"/>
                        <w:szCs w:val="24"/>
                        <w:u w:val="single"/>
                        <w:lang w:eastAsia="en-IN"/>
                      </w:rPr>
                      <w:t>Shri Pankaj Ramanbhai Patel</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13</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13" w:history="1">
                    <w:r w:rsidR="009419A6" w:rsidRPr="00FC7C38">
                      <w:rPr>
                        <w:rFonts w:ascii="Arial" w:eastAsia="Times New Roman" w:hAnsi="Arial" w:cs="Arial"/>
                        <w:bCs/>
                        <w:color w:val="0000FF"/>
                        <w:sz w:val="24"/>
                        <w:szCs w:val="24"/>
                        <w:u w:val="single"/>
                        <w:lang w:eastAsia="en-IN"/>
                      </w:rPr>
                      <w:t>Dr. Ravindra H. Dholakia</w:t>
                    </w:r>
                  </w:hyperlink>
                </w:p>
              </w:tc>
            </w:tr>
            <w:tr w:rsidR="009419A6" w:rsidRPr="009419A6" w:rsidTr="00BB58B0">
              <w:trPr>
                <w:jc w:val="center"/>
              </w:trPr>
              <w:tc>
                <w:tcPr>
                  <w:tcW w:w="1255" w:type="pct"/>
                  <w:vMerge w:val="restart"/>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8 (1) (d)</w:t>
                  </w: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14</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14" w:history="1">
                    <w:r w:rsidRPr="00FC7C38">
                      <w:rPr>
                        <w:rFonts w:ascii="Arial" w:hAnsi="Arial" w:cs="Arial"/>
                        <w:bCs/>
                        <w:color w:val="0000FF"/>
                        <w:sz w:val="24"/>
                        <w:szCs w:val="24"/>
                        <w:u w:val="single"/>
                        <w:lang w:eastAsia="en-IN"/>
                      </w:rPr>
                      <w:t>Shri Nagaraju Maddirala</w:t>
                    </w:r>
                  </w:hyperlink>
                </w:p>
              </w:tc>
            </w:tr>
            <w:tr w:rsidR="009419A6" w:rsidRPr="009419A6" w:rsidTr="00BB58B0">
              <w:trPr>
                <w:jc w:val="center"/>
              </w:trPr>
              <w:tc>
                <w:tcPr>
                  <w:tcW w:w="1255" w:type="pct"/>
                  <w:vMerge/>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p>
              </w:tc>
              <w:tc>
                <w:tcPr>
                  <w:tcW w:w="595" w:type="pct"/>
                  <w:shd w:val="clear" w:color="auto" w:fill="auto"/>
                  <w:tcMar>
                    <w:top w:w="75" w:type="dxa"/>
                    <w:left w:w="45" w:type="dxa"/>
                    <w:bottom w:w="75" w:type="dxa"/>
                    <w:right w:w="45" w:type="dxa"/>
                  </w:tcMar>
                  <w:hideMark/>
                </w:tcPr>
                <w:p w:rsidR="009419A6" w:rsidRPr="009419A6" w:rsidRDefault="00826B7C" w:rsidP="009419A6">
                  <w:pPr>
                    <w:spacing w:after="0" w:line="240" w:lineRule="auto"/>
                    <w:contextualSpacing/>
                    <w:jc w:val="center"/>
                    <w:rPr>
                      <w:rFonts w:ascii="Arial" w:eastAsia="Times New Roman" w:hAnsi="Arial" w:cs="Arial"/>
                      <w:sz w:val="24"/>
                      <w:szCs w:val="24"/>
                      <w:lang w:eastAsia="en-IN"/>
                    </w:rPr>
                  </w:pPr>
                  <w:r>
                    <w:rPr>
                      <w:rFonts w:ascii="Arial" w:eastAsia="Times New Roman" w:hAnsi="Arial" w:cs="Arial"/>
                      <w:sz w:val="24"/>
                      <w:szCs w:val="24"/>
                      <w:lang w:eastAsia="en-IN"/>
                    </w:rPr>
                    <w:t>15</w:t>
                  </w:r>
                  <w:r w:rsidR="009419A6" w:rsidRPr="009419A6">
                    <w:rPr>
                      <w:rFonts w:ascii="Arial" w:eastAsia="Times New Roman" w:hAnsi="Arial" w:cs="Arial"/>
                      <w:sz w:val="24"/>
                      <w:szCs w:val="24"/>
                      <w:lang w:eastAsia="en-IN"/>
                    </w:rPr>
                    <w:t>.</w:t>
                  </w:r>
                </w:p>
              </w:tc>
              <w:tc>
                <w:tcPr>
                  <w:tcW w:w="0" w:type="auto"/>
                  <w:shd w:val="clear" w:color="auto" w:fill="auto"/>
                  <w:tcMar>
                    <w:top w:w="75" w:type="dxa"/>
                    <w:left w:w="45" w:type="dxa"/>
                    <w:bottom w:w="75" w:type="dxa"/>
                    <w:right w:w="45" w:type="dxa"/>
                  </w:tcMar>
                  <w:vAlign w:val="center"/>
                  <w:hideMark/>
                </w:tcPr>
                <w:p w:rsidR="009419A6" w:rsidRPr="00FC7C38" w:rsidRDefault="00367E77" w:rsidP="009419A6">
                  <w:pPr>
                    <w:spacing w:after="0" w:line="240" w:lineRule="auto"/>
                    <w:contextualSpacing/>
                    <w:rPr>
                      <w:rFonts w:ascii="Arial" w:eastAsia="Times New Roman" w:hAnsi="Arial" w:cs="Arial"/>
                      <w:color w:val="0000FF"/>
                      <w:sz w:val="24"/>
                      <w:szCs w:val="24"/>
                      <w:u w:val="single"/>
                      <w:lang w:eastAsia="en-IN"/>
                    </w:rPr>
                  </w:pPr>
                  <w:hyperlink r:id="rId15" w:history="1">
                    <w:r w:rsidRPr="00367E77">
                      <w:rPr>
                        <w:rStyle w:val="Hyperlink"/>
                        <w:rFonts w:ascii="Arial" w:eastAsia="Times New Roman" w:hAnsi="Arial" w:cs="Arial"/>
                        <w:sz w:val="24"/>
                        <w:szCs w:val="24"/>
                        <w:lang w:eastAsia="en-IN"/>
                      </w:rPr>
                      <w:t>Ms. Anuradha Thakur</w:t>
                    </w:r>
                  </w:hyperlink>
                  <w:bookmarkStart w:id="3" w:name="_GoBack"/>
                  <w:bookmarkEnd w:id="3"/>
                </w:p>
              </w:tc>
            </w:tr>
            <w:tr w:rsidR="009419A6" w:rsidRPr="009419A6" w:rsidTr="00BB58B0">
              <w:trPr>
                <w:jc w:val="center"/>
              </w:trPr>
              <w:tc>
                <w:tcPr>
                  <w:tcW w:w="0" w:type="auto"/>
                  <w:gridSpan w:val="3"/>
                  <w:shd w:val="clear" w:color="auto" w:fill="auto"/>
                  <w:tcMar>
                    <w:top w:w="75" w:type="dxa"/>
                    <w:left w:w="45" w:type="dxa"/>
                    <w:bottom w:w="75"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b/>
                      <w:bCs/>
                      <w:sz w:val="24"/>
                      <w:szCs w:val="24"/>
                      <w:lang w:eastAsia="en-IN"/>
                    </w:rPr>
                    <w:t>Address:</w:t>
                  </w:r>
                  <w:r w:rsidRPr="009419A6">
                    <w:rPr>
                      <w:rFonts w:ascii="Arial" w:eastAsia="Times New Roman" w:hAnsi="Arial" w:cs="Arial"/>
                      <w:sz w:val="24"/>
                      <w:szCs w:val="24"/>
                      <w:lang w:eastAsia="en-IN"/>
                    </w:rPr>
                    <w:br/>
                    <w:t>C/o CGM and Secretary</w:t>
                  </w:r>
                  <w:r w:rsidRPr="009419A6">
                    <w:rPr>
                      <w:rFonts w:ascii="Arial" w:eastAsia="Times New Roman" w:hAnsi="Arial" w:cs="Arial"/>
                      <w:sz w:val="24"/>
                      <w:szCs w:val="24"/>
                      <w:lang w:eastAsia="en-IN"/>
                    </w:rPr>
                    <w:br/>
                    <w:t>Secretary's Department</w:t>
                  </w:r>
                  <w:r w:rsidRPr="009419A6">
                    <w:rPr>
                      <w:rFonts w:ascii="Arial" w:eastAsia="Times New Roman" w:hAnsi="Arial" w:cs="Arial"/>
                      <w:sz w:val="24"/>
                      <w:szCs w:val="24"/>
                      <w:lang w:eastAsia="en-IN"/>
                    </w:rPr>
                    <w:br/>
                    <w:t>Reserve Bank of India</w:t>
                  </w:r>
                  <w:r w:rsidRPr="009419A6">
                    <w:rPr>
                      <w:rFonts w:ascii="Arial" w:eastAsia="Times New Roman" w:hAnsi="Arial" w:cs="Arial"/>
                      <w:sz w:val="24"/>
                      <w:szCs w:val="24"/>
                      <w:lang w:eastAsia="en-IN"/>
                    </w:rPr>
                    <w:br/>
                    <w:t>16</w:t>
                  </w:r>
                  <w:r w:rsidRPr="009419A6">
                    <w:rPr>
                      <w:rFonts w:ascii="Arial" w:eastAsia="Times New Roman" w:hAnsi="Arial" w:cs="Arial"/>
                      <w:sz w:val="24"/>
                      <w:szCs w:val="24"/>
                      <w:vertAlign w:val="superscript"/>
                      <w:lang w:eastAsia="en-IN"/>
                    </w:rPr>
                    <w:t>th</w:t>
                  </w:r>
                  <w:r w:rsidRPr="009419A6">
                    <w:rPr>
                      <w:rFonts w:ascii="Arial" w:eastAsia="Times New Roman" w:hAnsi="Arial" w:cs="Arial"/>
                      <w:sz w:val="24"/>
                      <w:szCs w:val="24"/>
                      <w:lang w:eastAsia="en-IN"/>
                    </w:rPr>
                    <w:t> Floor, Central Office Building,</w:t>
                  </w:r>
                  <w:r w:rsidRPr="009419A6">
                    <w:rPr>
                      <w:rFonts w:ascii="Arial" w:eastAsia="Times New Roman" w:hAnsi="Arial" w:cs="Arial"/>
                      <w:sz w:val="24"/>
                      <w:szCs w:val="24"/>
                      <w:lang w:eastAsia="en-IN"/>
                    </w:rPr>
                    <w:br/>
                    <w:t>Shahid Bhagat Singh Road,</w:t>
                  </w:r>
                  <w:r w:rsidRPr="009419A6">
                    <w:rPr>
                      <w:rFonts w:ascii="Arial" w:eastAsia="Times New Roman" w:hAnsi="Arial" w:cs="Arial"/>
                      <w:sz w:val="24"/>
                      <w:szCs w:val="24"/>
                      <w:lang w:eastAsia="en-IN"/>
                    </w:rPr>
                    <w:br/>
                    <w:t>Mumbai-400 001.</w:t>
                  </w:r>
                </w:p>
              </w:tc>
            </w:tr>
          </w:tbl>
          <w:p w:rsidR="009419A6" w:rsidRPr="009419A6" w:rsidRDefault="009419A6" w:rsidP="009419A6">
            <w:pPr>
              <w:spacing w:after="120" w:line="240" w:lineRule="auto"/>
              <w:rPr>
                <w:rFonts w:ascii="Arial" w:eastAsia="Times New Roman" w:hAnsi="Arial" w:cs="Arial"/>
                <w:sz w:val="24"/>
                <w:szCs w:val="24"/>
                <w:lang w:eastAsia="en-IN"/>
              </w:rPr>
            </w:pPr>
          </w:p>
        </w:tc>
      </w:tr>
    </w:tbl>
    <w:p w:rsidR="009419A6" w:rsidRPr="00FC7C38" w:rsidRDefault="00367E77" w:rsidP="00EE77CE">
      <w:pPr>
        <w:pStyle w:val="ListParagraph"/>
        <w:numPr>
          <w:ilvl w:val="0"/>
          <w:numId w:val="27"/>
        </w:numPr>
        <w:spacing w:before="100" w:beforeAutospacing="1" w:after="120" w:line="240" w:lineRule="auto"/>
        <w:rPr>
          <w:rFonts w:ascii="Arial" w:eastAsia="Times New Roman" w:hAnsi="Arial" w:cs="Arial"/>
          <w:sz w:val="24"/>
          <w:szCs w:val="24"/>
          <w:u w:val="single"/>
          <w:lang w:eastAsia="en-IN"/>
        </w:rPr>
      </w:pPr>
      <w:hyperlink r:id="rId16" w:tgtFrame="_blank" w:history="1">
        <w:r w:rsidR="009419A6" w:rsidRPr="00FC7C38">
          <w:rPr>
            <w:rFonts w:ascii="Arial" w:eastAsia="Times New Roman" w:hAnsi="Arial" w:cs="Arial"/>
            <w:bCs/>
            <w:color w:val="0000FF"/>
            <w:sz w:val="24"/>
            <w:szCs w:val="24"/>
            <w:u w:val="single"/>
            <w:lang w:eastAsia="en-IN"/>
          </w:rPr>
          <w:t>Profile of Central Board Directors</w:t>
        </w:r>
      </w:hyperlink>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bookmarkStart w:id="4" w:name="LB"/>
      <w:r w:rsidRPr="009419A6">
        <w:rPr>
          <w:rFonts w:ascii="Arial" w:eastAsia="Times New Roman" w:hAnsi="Arial" w:cs="Arial"/>
          <w:b/>
          <w:bCs/>
          <w:sz w:val="24"/>
          <w:szCs w:val="24"/>
          <w:lang w:eastAsia="en-IN"/>
        </w:rPr>
        <w:t>Local Boards</w:t>
      </w:r>
      <w:bookmarkEnd w:id="4"/>
    </w:p>
    <w:p w:rsidR="009419A6" w:rsidRPr="00EE77CE" w:rsidRDefault="009419A6" w:rsidP="00EE77CE">
      <w:pPr>
        <w:pStyle w:val="ListParagraph"/>
        <w:numPr>
          <w:ilvl w:val="0"/>
          <w:numId w:val="27"/>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Constituted for Western Area, Eastern Area, Northern Area and Southern Area.</w:t>
      </w:r>
    </w:p>
    <w:p w:rsidR="009419A6" w:rsidRPr="00EE77CE" w:rsidRDefault="009419A6" w:rsidP="00EE77CE">
      <w:pPr>
        <w:pStyle w:val="ListParagraph"/>
        <w:numPr>
          <w:ilvl w:val="0"/>
          <w:numId w:val="27"/>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Consist of five members each.</w:t>
      </w:r>
    </w:p>
    <w:p w:rsidR="009419A6" w:rsidRPr="00EE77CE" w:rsidRDefault="009419A6" w:rsidP="00EE77CE">
      <w:pPr>
        <w:pStyle w:val="ListParagraph"/>
        <w:numPr>
          <w:ilvl w:val="0"/>
          <w:numId w:val="27"/>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Members appointed by the Central Government.</w:t>
      </w:r>
    </w:p>
    <w:p w:rsidR="009419A6" w:rsidRPr="00EE77CE" w:rsidRDefault="009419A6" w:rsidP="00EE77CE">
      <w:pPr>
        <w:pStyle w:val="ListParagraph"/>
        <w:numPr>
          <w:ilvl w:val="0"/>
          <w:numId w:val="27"/>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Member shall hold office for a term of four years.</w:t>
      </w:r>
    </w:p>
    <w:p w:rsidR="009419A6" w:rsidRDefault="009419A6" w:rsidP="005949AD">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Funct</w:t>
      </w:r>
      <w:r>
        <w:rPr>
          <w:rFonts w:ascii="Arial" w:eastAsia="Times New Roman" w:hAnsi="Arial" w:cs="Arial"/>
          <w:sz w:val="24"/>
          <w:szCs w:val="24"/>
          <w:lang w:eastAsia="en-IN"/>
        </w:rPr>
        <w:t xml:space="preserve">ions: </w:t>
      </w:r>
      <w:r w:rsidRPr="009419A6">
        <w:rPr>
          <w:rFonts w:ascii="Arial" w:eastAsia="Times New Roman" w:hAnsi="Arial" w:cs="Arial"/>
          <w:sz w:val="24"/>
          <w:szCs w:val="24"/>
          <w:lang w:eastAsia="en-IN"/>
        </w:rPr>
        <w:t>To advise the Central Board on local matters and to represent territorial and economic interests of local cooperative and indigenous banks; to perform such other functions as delegated by Central Board from time to time.</w:t>
      </w:r>
    </w:p>
    <w:p w:rsidR="005949AD" w:rsidRDefault="005949AD">
      <w:r>
        <w:br w:type="page"/>
      </w:r>
    </w:p>
    <w:tbl>
      <w:tblPr>
        <w:tblW w:w="5000" w:type="pct"/>
        <w:tblCellMar>
          <w:left w:w="0" w:type="dxa"/>
          <w:right w:w="0" w:type="dxa"/>
        </w:tblCellMar>
        <w:tblLook w:val="04A0" w:firstRow="1" w:lastRow="0" w:firstColumn="1" w:lastColumn="0" w:noHBand="0" w:noVBand="1"/>
      </w:tblPr>
      <w:tblGrid>
        <w:gridCol w:w="9026"/>
      </w:tblGrid>
      <w:tr w:rsidR="009419A6" w:rsidRPr="009419A6" w:rsidTr="009419A6">
        <w:tc>
          <w:tcPr>
            <w:tcW w:w="5000" w:type="pct"/>
            <w:vAlign w:val="center"/>
            <w:hideMark/>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57"/>
              <w:gridCol w:w="1803"/>
              <w:gridCol w:w="2344"/>
              <w:gridCol w:w="291"/>
              <w:gridCol w:w="1781"/>
              <w:gridCol w:w="2640"/>
            </w:tblGrid>
            <w:tr w:rsidR="009419A6" w:rsidRPr="009419A6" w:rsidTr="00BB58B0">
              <w:trPr>
                <w:jc w:val="center"/>
              </w:trPr>
              <w:tc>
                <w:tcPr>
                  <w:tcW w:w="0" w:type="auto"/>
                  <w:gridSpan w:val="6"/>
                  <w:shd w:val="clear" w:color="auto" w:fill="auto"/>
                  <w:vAlign w:val="center"/>
                  <w:hideMark/>
                </w:tcPr>
                <w:p w:rsidR="009419A6" w:rsidRPr="009419A6" w:rsidRDefault="009419A6" w:rsidP="005949AD">
                  <w:pPr>
                    <w:spacing w:before="120" w:after="0" w:line="240" w:lineRule="auto"/>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lastRenderedPageBreak/>
                    <w:t>Names and Addresses of the Members of The Local Boards of The Reserve Bank of India</w:t>
                  </w:r>
                </w:p>
              </w:tc>
            </w:tr>
            <w:tr w:rsidR="009419A6" w:rsidRPr="009419A6" w:rsidTr="00BB58B0">
              <w:trPr>
                <w:jc w:val="center"/>
              </w:trPr>
              <w:tc>
                <w:tcPr>
                  <w:tcW w:w="0" w:type="auto"/>
                  <w:gridSpan w:val="3"/>
                  <w:shd w:val="clear" w:color="auto" w:fill="auto"/>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WESTERN AREA</w:t>
                  </w:r>
                </w:p>
              </w:tc>
              <w:tc>
                <w:tcPr>
                  <w:tcW w:w="0" w:type="auto"/>
                  <w:gridSpan w:val="3"/>
                  <w:shd w:val="clear" w:color="auto" w:fill="auto"/>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EASTERN AREA</w:t>
                  </w:r>
                </w:p>
              </w:tc>
            </w:tr>
            <w:tr w:rsidR="009419A6" w:rsidRPr="009419A6" w:rsidTr="00BB58B0">
              <w:trPr>
                <w:jc w:val="center"/>
              </w:trPr>
              <w:tc>
                <w:tcPr>
                  <w:tcW w:w="0" w:type="auto"/>
                  <w:shd w:val="clear" w:color="auto" w:fill="auto"/>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 </w:t>
                  </w:r>
                </w:p>
              </w:tc>
              <w:tc>
                <w:tcPr>
                  <w:tcW w:w="1000" w:type="pct"/>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 </w:t>
                  </w:r>
                </w:p>
              </w:tc>
              <w:tc>
                <w:tcPr>
                  <w:tcW w:w="1300" w:type="pct"/>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b/>
                      <w:bCs/>
                      <w:sz w:val="24"/>
                      <w:szCs w:val="24"/>
                      <w:lang w:eastAsia="en-IN"/>
                    </w:rPr>
                    <w:t>Address:</w:t>
                  </w:r>
                  <w:r w:rsidRPr="009419A6">
                    <w:rPr>
                      <w:rFonts w:ascii="Arial" w:eastAsia="Times New Roman" w:hAnsi="Arial" w:cs="Arial"/>
                      <w:sz w:val="24"/>
                      <w:szCs w:val="24"/>
                      <w:lang w:eastAsia="en-IN"/>
                    </w:rPr>
                    <w:br/>
                    <w:t>C/o Secretary to the Western Area Local Board</w:t>
                  </w:r>
                  <w:r w:rsidRPr="009419A6">
                    <w:rPr>
                      <w:rFonts w:ascii="Arial" w:eastAsia="Times New Roman" w:hAnsi="Arial" w:cs="Arial"/>
                      <w:sz w:val="24"/>
                      <w:szCs w:val="24"/>
                      <w:lang w:eastAsia="en-IN"/>
                    </w:rPr>
                    <w:br/>
                    <w:t>The Regional Director</w:t>
                  </w:r>
                  <w:r w:rsidRPr="009419A6">
                    <w:rPr>
                      <w:rFonts w:ascii="Arial" w:eastAsia="Times New Roman" w:hAnsi="Arial" w:cs="Arial"/>
                      <w:sz w:val="24"/>
                      <w:szCs w:val="24"/>
                      <w:lang w:eastAsia="en-IN"/>
                    </w:rPr>
                    <w:br/>
                    <w:t>Reserve Bank of India</w:t>
                  </w:r>
                  <w:r w:rsidRPr="009419A6">
                    <w:rPr>
                      <w:rFonts w:ascii="Arial" w:eastAsia="Times New Roman" w:hAnsi="Arial" w:cs="Arial"/>
                      <w:sz w:val="24"/>
                      <w:szCs w:val="24"/>
                      <w:lang w:eastAsia="en-IN"/>
                    </w:rPr>
                    <w:br/>
                    <w:t>Main Building</w:t>
                  </w:r>
                  <w:r w:rsidRPr="009419A6">
                    <w:rPr>
                      <w:rFonts w:ascii="Arial" w:eastAsia="Times New Roman" w:hAnsi="Arial" w:cs="Arial"/>
                      <w:sz w:val="24"/>
                      <w:szCs w:val="24"/>
                      <w:lang w:eastAsia="en-IN"/>
                    </w:rPr>
                    <w:br/>
                    <w:t>Shahid Bhagat Singh Marg</w:t>
                  </w:r>
                  <w:r w:rsidRPr="009419A6">
                    <w:rPr>
                      <w:rFonts w:ascii="Arial" w:eastAsia="Times New Roman" w:hAnsi="Arial" w:cs="Arial"/>
                      <w:sz w:val="24"/>
                      <w:szCs w:val="24"/>
                      <w:lang w:eastAsia="en-IN"/>
                    </w:rPr>
                    <w:br/>
                    <w:t>Mumbai – 400 001</w:t>
                  </w:r>
                </w:p>
              </w:tc>
              <w:tc>
                <w:tcPr>
                  <w:tcW w:w="0" w:type="auto"/>
                  <w:shd w:val="clear" w:color="auto" w:fill="auto"/>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1.</w:t>
                  </w:r>
                </w:p>
              </w:tc>
              <w:tc>
                <w:tcPr>
                  <w:tcW w:w="0" w:type="auto"/>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Prof. Sachin Chaturvedi</w:t>
                  </w:r>
                </w:p>
              </w:tc>
              <w:tc>
                <w:tcPr>
                  <w:tcW w:w="0" w:type="auto"/>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b/>
                      <w:bCs/>
                      <w:sz w:val="24"/>
                      <w:szCs w:val="24"/>
                      <w:lang w:eastAsia="en-IN"/>
                    </w:rPr>
                    <w:t>Address:</w:t>
                  </w:r>
                  <w:r w:rsidRPr="009419A6">
                    <w:rPr>
                      <w:rFonts w:ascii="Arial" w:eastAsia="Times New Roman" w:hAnsi="Arial" w:cs="Arial"/>
                      <w:sz w:val="24"/>
                      <w:szCs w:val="24"/>
                      <w:lang w:eastAsia="en-IN"/>
                    </w:rPr>
                    <w:br/>
                    <w:t>C/o Secretary to the Eastern Area Local Board</w:t>
                  </w:r>
                  <w:r w:rsidRPr="009419A6">
                    <w:rPr>
                      <w:rFonts w:ascii="Arial" w:eastAsia="Times New Roman" w:hAnsi="Arial" w:cs="Arial"/>
                      <w:sz w:val="24"/>
                      <w:szCs w:val="24"/>
                      <w:lang w:eastAsia="en-IN"/>
                    </w:rPr>
                    <w:br/>
                    <w:t>The Regional Director</w:t>
                  </w:r>
                  <w:r w:rsidRPr="009419A6">
                    <w:rPr>
                      <w:rFonts w:ascii="Arial" w:eastAsia="Times New Roman" w:hAnsi="Arial" w:cs="Arial"/>
                      <w:sz w:val="24"/>
                      <w:szCs w:val="24"/>
                      <w:lang w:eastAsia="en-IN"/>
                    </w:rPr>
                    <w:br/>
                    <w:t>Reserve Bank of India</w:t>
                  </w:r>
                  <w:r w:rsidRPr="009419A6">
                    <w:rPr>
                      <w:rFonts w:ascii="Arial" w:eastAsia="Times New Roman" w:hAnsi="Arial" w:cs="Arial"/>
                      <w:sz w:val="24"/>
                      <w:szCs w:val="24"/>
                      <w:lang w:eastAsia="en-IN"/>
                    </w:rPr>
                    <w:br/>
                    <w:t>15, Netaji Subhas Road</w:t>
                  </w:r>
                  <w:r w:rsidRPr="009419A6">
                    <w:rPr>
                      <w:rFonts w:ascii="Arial" w:eastAsia="Times New Roman" w:hAnsi="Arial" w:cs="Arial"/>
                      <w:sz w:val="24"/>
                      <w:szCs w:val="24"/>
                      <w:lang w:eastAsia="en-IN"/>
                    </w:rPr>
                    <w:br/>
                    <w:t>Kolkata – 700 001</w:t>
                  </w:r>
                </w:p>
              </w:tc>
            </w:tr>
          </w:tbl>
          <w:p w:rsidR="009419A6" w:rsidRPr="009419A6" w:rsidRDefault="009419A6" w:rsidP="009419A6">
            <w:pPr>
              <w:spacing w:after="120" w:line="240" w:lineRule="auto"/>
              <w:rPr>
                <w:rFonts w:ascii="Arial" w:eastAsia="Times New Roman" w:hAnsi="Arial" w:cs="Arial"/>
                <w:sz w:val="24"/>
                <w:szCs w:val="24"/>
                <w:lang w:eastAsia="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91"/>
              <w:gridCol w:w="1601"/>
              <w:gridCol w:w="2502"/>
              <w:gridCol w:w="158"/>
              <w:gridCol w:w="1691"/>
              <w:gridCol w:w="2773"/>
            </w:tblGrid>
            <w:tr w:rsidR="009419A6" w:rsidRPr="009419A6" w:rsidTr="00BB58B0">
              <w:trPr>
                <w:jc w:val="center"/>
              </w:trPr>
              <w:tc>
                <w:tcPr>
                  <w:tcW w:w="0" w:type="auto"/>
                  <w:gridSpan w:val="3"/>
                  <w:shd w:val="clear" w:color="auto" w:fill="auto"/>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NORTHERN AREA</w:t>
                  </w:r>
                </w:p>
              </w:tc>
              <w:tc>
                <w:tcPr>
                  <w:tcW w:w="0" w:type="auto"/>
                  <w:gridSpan w:val="3"/>
                  <w:shd w:val="clear" w:color="auto" w:fill="auto"/>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SOUTHERN AREA</w:t>
                  </w:r>
                </w:p>
              </w:tc>
            </w:tr>
            <w:tr w:rsidR="009419A6" w:rsidRPr="009419A6" w:rsidTr="00BB58B0">
              <w:trPr>
                <w:jc w:val="center"/>
              </w:trPr>
              <w:tc>
                <w:tcPr>
                  <w:tcW w:w="100" w:type="pct"/>
                  <w:shd w:val="clear" w:color="auto" w:fill="auto"/>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1.</w:t>
                  </w:r>
                </w:p>
              </w:tc>
              <w:tc>
                <w:tcPr>
                  <w:tcW w:w="900" w:type="pct"/>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Ms. Revathy Iyer</w:t>
                  </w:r>
                </w:p>
              </w:tc>
              <w:tc>
                <w:tcPr>
                  <w:tcW w:w="1400" w:type="pct"/>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b/>
                      <w:bCs/>
                      <w:sz w:val="24"/>
                      <w:szCs w:val="24"/>
                      <w:lang w:eastAsia="en-IN"/>
                    </w:rPr>
                    <w:t>Address:</w:t>
                  </w:r>
                  <w:r w:rsidRPr="009419A6">
                    <w:rPr>
                      <w:rFonts w:ascii="Arial" w:eastAsia="Times New Roman" w:hAnsi="Arial" w:cs="Arial"/>
                      <w:sz w:val="24"/>
                      <w:szCs w:val="24"/>
                      <w:lang w:eastAsia="en-IN"/>
                    </w:rPr>
                    <w:br/>
                    <w:t>C/o Secretary to the Northern Area Local Board</w:t>
                  </w:r>
                  <w:r w:rsidRPr="009419A6">
                    <w:rPr>
                      <w:rFonts w:ascii="Arial" w:eastAsia="Times New Roman" w:hAnsi="Arial" w:cs="Arial"/>
                      <w:sz w:val="24"/>
                      <w:szCs w:val="24"/>
                      <w:lang w:eastAsia="en-IN"/>
                    </w:rPr>
                    <w:br/>
                    <w:t>The Regional Director</w:t>
                  </w:r>
                  <w:r w:rsidRPr="009419A6">
                    <w:rPr>
                      <w:rFonts w:ascii="Arial" w:eastAsia="Times New Roman" w:hAnsi="Arial" w:cs="Arial"/>
                      <w:sz w:val="24"/>
                      <w:szCs w:val="24"/>
                      <w:lang w:eastAsia="en-IN"/>
                    </w:rPr>
                    <w:br/>
                    <w:t>Reserve Bank of India</w:t>
                  </w:r>
                  <w:r w:rsidRPr="009419A6">
                    <w:rPr>
                      <w:rFonts w:ascii="Arial" w:eastAsia="Times New Roman" w:hAnsi="Arial" w:cs="Arial"/>
                      <w:sz w:val="24"/>
                      <w:szCs w:val="24"/>
                      <w:lang w:eastAsia="en-IN"/>
                    </w:rPr>
                    <w:br/>
                    <w:t>6, Sansad Marg</w:t>
                  </w:r>
                  <w:r w:rsidRPr="009419A6">
                    <w:rPr>
                      <w:rFonts w:ascii="Arial" w:eastAsia="Times New Roman" w:hAnsi="Arial" w:cs="Arial"/>
                      <w:sz w:val="24"/>
                      <w:szCs w:val="24"/>
                      <w:lang w:eastAsia="en-IN"/>
                    </w:rPr>
                    <w:br/>
                    <w:t>New Delhi - 110 001</w:t>
                  </w:r>
                </w:p>
              </w:tc>
              <w:tc>
                <w:tcPr>
                  <w:tcW w:w="100" w:type="pct"/>
                  <w:shd w:val="clear" w:color="auto" w:fill="auto"/>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 </w:t>
                  </w:r>
                </w:p>
              </w:tc>
              <w:tc>
                <w:tcPr>
                  <w:tcW w:w="950" w:type="pct"/>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 </w:t>
                  </w:r>
                </w:p>
              </w:tc>
              <w:tc>
                <w:tcPr>
                  <w:tcW w:w="1550" w:type="pct"/>
                  <w:shd w:val="clear" w:color="auto" w:fill="auto"/>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b/>
                      <w:bCs/>
                      <w:sz w:val="24"/>
                      <w:szCs w:val="24"/>
                      <w:lang w:eastAsia="en-IN"/>
                    </w:rPr>
                    <w:t>Address:</w:t>
                  </w:r>
                  <w:r w:rsidRPr="009419A6">
                    <w:rPr>
                      <w:rFonts w:ascii="Arial" w:eastAsia="Times New Roman" w:hAnsi="Arial" w:cs="Arial"/>
                      <w:sz w:val="24"/>
                      <w:szCs w:val="24"/>
                      <w:lang w:eastAsia="en-IN"/>
                    </w:rPr>
                    <w:br/>
                    <w:t>C/o Secretary to the Southern Area Local Board</w:t>
                  </w:r>
                  <w:r w:rsidRPr="009419A6">
                    <w:rPr>
                      <w:rFonts w:ascii="Arial" w:eastAsia="Times New Roman" w:hAnsi="Arial" w:cs="Arial"/>
                      <w:sz w:val="24"/>
                      <w:szCs w:val="24"/>
                      <w:lang w:eastAsia="en-IN"/>
                    </w:rPr>
                    <w:br/>
                    <w:t>The Regional Director</w:t>
                  </w:r>
                  <w:r w:rsidRPr="009419A6">
                    <w:rPr>
                      <w:rFonts w:ascii="Arial" w:eastAsia="Times New Roman" w:hAnsi="Arial" w:cs="Arial"/>
                      <w:sz w:val="24"/>
                      <w:szCs w:val="24"/>
                      <w:lang w:eastAsia="en-IN"/>
                    </w:rPr>
                    <w:br/>
                    <w:t>Reserve Bank of India</w:t>
                  </w:r>
                  <w:r w:rsidRPr="009419A6">
                    <w:rPr>
                      <w:rFonts w:ascii="Arial" w:eastAsia="Times New Roman" w:hAnsi="Arial" w:cs="Arial"/>
                      <w:sz w:val="24"/>
                      <w:szCs w:val="24"/>
                      <w:lang w:eastAsia="en-IN"/>
                    </w:rPr>
                    <w:br/>
                    <w:t>Fort Glacis</w:t>
                  </w:r>
                  <w:r w:rsidRPr="009419A6">
                    <w:rPr>
                      <w:rFonts w:ascii="Arial" w:eastAsia="Times New Roman" w:hAnsi="Arial" w:cs="Arial"/>
                      <w:sz w:val="24"/>
                      <w:szCs w:val="24"/>
                      <w:lang w:eastAsia="en-IN"/>
                    </w:rPr>
                    <w:br/>
                    <w:t>16, Rajaji Salai</w:t>
                  </w:r>
                  <w:r w:rsidRPr="009419A6">
                    <w:rPr>
                      <w:rFonts w:ascii="Arial" w:eastAsia="Times New Roman" w:hAnsi="Arial" w:cs="Arial"/>
                      <w:sz w:val="24"/>
                      <w:szCs w:val="24"/>
                      <w:lang w:eastAsia="en-IN"/>
                    </w:rPr>
                    <w:br/>
                    <w:t>Chennai - 600 001</w:t>
                  </w:r>
                </w:p>
              </w:tc>
            </w:tr>
            <w:tr w:rsidR="009419A6" w:rsidRPr="009419A6" w:rsidTr="00BB58B0">
              <w:trPr>
                <w:jc w:val="center"/>
              </w:trPr>
              <w:tc>
                <w:tcPr>
                  <w:tcW w:w="0" w:type="auto"/>
                  <w:gridSpan w:val="6"/>
                  <w:shd w:val="clear" w:color="auto" w:fill="auto"/>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*The four Local Boards are not functioning due to lack of quorum. A Standing Committee of Central Board is functioning in the areas where Local Boards are unable to function for want of quorum.</w:t>
                  </w:r>
                  <w:r w:rsidRPr="009419A6">
                    <w:rPr>
                      <w:rFonts w:ascii="Arial" w:eastAsia="Times New Roman" w:hAnsi="Arial" w:cs="Arial"/>
                      <w:sz w:val="24"/>
                      <w:szCs w:val="24"/>
                      <w:lang w:eastAsia="en-IN"/>
                    </w:rPr>
                    <w:br/>
                    <w:t>Mumbai : Dated November 4, 2022</w:t>
                  </w:r>
                </w:p>
              </w:tc>
            </w:tr>
          </w:tbl>
          <w:p w:rsidR="009419A6" w:rsidRPr="009419A6" w:rsidRDefault="009419A6" w:rsidP="009419A6">
            <w:pPr>
              <w:spacing w:after="120" w:line="240" w:lineRule="auto"/>
              <w:rPr>
                <w:rFonts w:ascii="Arial" w:eastAsia="Times New Roman" w:hAnsi="Arial" w:cs="Arial"/>
                <w:sz w:val="24"/>
                <w:szCs w:val="24"/>
                <w:lang w:eastAsia="en-IN"/>
              </w:rPr>
            </w:pPr>
          </w:p>
        </w:tc>
      </w:tr>
    </w:tbl>
    <w:p w:rsidR="009419A6" w:rsidRPr="009419A6" w:rsidRDefault="009419A6" w:rsidP="005949AD">
      <w:pPr>
        <w:spacing w:before="100" w:beforeAutospacing="1" w:after="120" w:line="240" w:lineRule="auto"/>
        <w:rPr>
          <w:rFonts w:ascii="Arial" w:eastAsia="Times New Roman" w:hAnsi="Arial" w:cs="Arial"/>
          <w:sz w:val="24"/>
          <w:szCs w:val="24"/>
          <w:lang w:eastAsia="en-IN"/>
        </w:rPr>
      </w:pPr>
      <w:bookmarkStart w:id="5" w:name="FEES"/>
      <w:bookmarkEnd w:id="5"/>
      <w:r w:rsidRPr="009419A6">
        <w:rPr>
          <w:rFonts w:ascii="Arial" w:eastAsia="Times New Roman" w:hAnsi="Arial" w:cs="Arial"/>
          <w:b/>
          <w:bCs/>
          <w:sz w:val="24"/>
          <w:szCs w:val="24"/>
          <w:lang w:eastAsia="en-IN"/>
        </w:rPr>
        <w:t>Sitting Fees and Halting Allowance of Board Directors/Members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5070"/>
        <w:gridCol w:w="1734"/>
        <w:gridCol w:w="1735"/>
      </w:tblGrid>
      <w:tr w:rsidR="009419A6" w:rsidRPr="009419A6" w:rsidTr="00BB58B0">
        <w:trPr>
          <w:jc w:val="center"/>
        </w:trPr>
        <w:tc>
          <w:tcPr>
            <w:tcW w:w="0" w:type="auto"/>
            <w:gridSpan w:val="4"/>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Sitting Fees and Halting Allowance paid to the Directors of the Central Board, Members of the Local Board and Directors attending CCB meetings</w:t>
            </w:r>
          </w:p>
        </w:tc>
      </w:tr>
      <w:tr w:rsidR="009419A6" w:rsidRPr="009419A6" w:rsidTr="00BB58B0">
        <w:trPr>
          <w:jc w:val="center"/>
        </w:trPr>
        <w:tc>
          <w:tcPr>
            <w:tcW w:w="150"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Sr. No.</w:t>
            </w:r>
          </w:p>
        </w:tc>
        <w:tc>
          <w:tcPr>
            <w:tcW w:w="2850"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Type of the Meetings</w:t>
            </w:r>
          </w:p>
        </w:tc>
        <w:tc>
          <w:tcPr>
            <w:tcW w:w="1000"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Sitting Fees per meeting (in INR)</w:t>
            </w:r>
          </w:p>
        </w:tc>
        <w:tc>
          <w:tcPr>
            <w:tcW w:w="1000" w:type="pct"/>
            <w:shd w:val="clear" w:color="auto" w:fill="auto"/>
            <w:tcMar>
              <w:top w:w="45" w:type="dxa"/>
              <w:left w:w="45" w:type="dxa"/>
              <w:bottom w:w="45"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Halting allowance per diem (in INR)</w:t>
            </w:r>
          </w:p>
        </w:tc>
      </w:tr>
      <w:tr w:rsidR="009419A6" w:rsidRPr="009419A6" w:rsidTr="00BB58B0">
        <w:trPr>
          <w:jc w:val="center"/>
        </w:trPr>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1.</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Central Board</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60,000</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3,750</w:t>
            </w:r>
          </w:p>
        </w:tc>
      </w:tr>
      <w:tr w:rsidR="009419A6" w:rsidRPr="009419A6" w:rsidTr="00BB58B0">
        <w:trPr>
          <w:jc w:val="center"/>
        </w:trPr>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2.</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Local Board</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60,000</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3,750</w:t>
            </w:r>
          </w:p>
        </w:tc>
      </w:tr>
      <w:tr w:rsidR="009419A6" w:rsidRPr="009419A6" w:rsidTr="00BB58B0">
        <w:trPr>
          <w:jc w:val="center"/>
        </w:trPr>
        <w:tc>
          <w:tcPr>
            <w:tcW w:w="0" w:type="auto"/>
            <w:shd w:val="clear" w:color="auto" w:fill="auto"/>
            <w:tcMar>
              <w:top w:w="0" w:type="dxa"/>
              <w:left w:w="45" w:type="dxa"/>
              <w:bottom w:w="0" w:type="dxa"/>
              <w:right w:w="45" w:type="dxa"/>
            </w:tcMa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3.</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sz w:val="24"/>
                <w:szCs w:val="24"/>
                <w:lang w:eastAsia="en-IN"/>
              </w:rPr>
              <w:t>Committee of the Central Board (CCB)</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30,000</w:t>
            </w:r>
          </w:p>
        </w:tc>
        <w:tc>
          <w:tcPr>
            <w:tcW w:w="0" w:type="auto"/>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3,750</w:t>
            </w:r>
          </w:p>
        </w:tc>
      </w:tr>
      <w:tr w:rsidR="009419A6" w:rsidRPr="009419A6" w:rsidTr="00BB58B0">
        <w:trPr>
          <w:jc w:val="center"/>
        </w:trPr>
        <w:tc>
          <w:tcPr>
            <w:tcW w:w="0" w:type="auto"/>
            <w:gridSpan w:val="4"/>
            <w:shd w:val="clear" w:color="auto" w:fill="auto"/>
            <w:tcMar>
              <w:top w:w="0" w:type="dxa"/>
              <w:left w:w="45" w:type="dxa"/>
              <w:bottom w:w="0" w:type="dxa"/>
              <w:right w:w="45" w:type="dxa"/>
            </w:tcMar>
            <w:vAlign w:val="center"/>
            <w:hideMark/>
          </w:tcPr>
          <w:p w:rsidR="009419A6" w:rsidRPr="009419A6" w:rsidRDefault="009419A6" w:rsidP="009419A6">
            <w:pPr>
              <w:spacing w:after="0" w:line="240" w:lineRule="auto"/>
              <w:contextualSpacing/>
              <w:rPr>
                <w:rFonts w:ascii="Arial" w:eastAsia="Times New Roman" w:hAnsi="Arial" w:cs="Arial"/>
                <w:sz w:val="24"/>
                <w:szCs w:val="24"/>
                <w:lang w:eastAsia="en-IN"/>
              </w:rPr>
            </w:pPr>
            <w:r w:rsidRPr="009419A6">
              <w:rPr>
                <w:rFonts w:ascii="Arial" w:eastAsia="Times New Roman" w:hAnsi="Arial" w:cs="Arial"/>
                <w:b/>
                <w:bCs/>
                <w:sz w:val="24"/>
                <w:szCs w:val="24"/>
                <w:lang w:eastAsia="en-IN"/>
              </w:rPr>
              <w:t>Note:</w:t>
            </w:r>
            <w:r w:rsidRPr="009419A6">
              <w:rPr>
                <w:rFonts w:ascii="Arial" w:eastAsia="Times New Roman" w:hAnsi="Arial" w:cs="Arial"/>
                <w:sz w:val="24"/>
                <w:szCs w:val="24"/>
                <w:lang w:eastAsia="en-IN"/>
              </w:rPr>
              <w:t> In addition, the travel and stay expenses towards attending Board/Committee/ Sub-Committee meetings are also borne by the Reserve Bank of India.</w:t>
            </w:r>
          </w:p>
        </w:tc>
      </w:tr>
    </w:tbl>
    <w:p w:rsidR="005949AD" w:rsidRDefault="005949AD" w:rsidP="009419A6">
      <w:pPr>
        <w:spacing w:before="100" w:beforeAutospacing="1" w:after="120" w:line="240" w:lineRule="auto"/>
        <w:rPr>
          <w:rFonts w:ascii="Arial" w:eastAsia="Times New Roman" w:hAnsi="Arial" w:cs="Arial"/>
          <w:b/>
          <w:bCs/>
          <w:sz w:val="24"/>
          <w:szCs w:val="24"/>
          <w:lang w:eastAsia="en-IN"/>
        </w:rPr>
      </w:pPr>
      <w:bookmarkStart w:id="6" w:name="FS"/>
      <w:bookmarkEnd w:id="6"/>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b/>
          <w:bCs/>
          <w:sz w:val="24"/>
          <w:szCs w:val="24"/>
          <w:lang w:eastAsia="en-IN"/>
        </w:rPr>
        <w:lastRenderedPageBreak/>
        <w:t>Board for Financial Supervision</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The Board for Financial Supervision (BFS) was constituted in November 1994 as a committee of the Central Board of Directors of the Reserve Bank of India under the Reserve Bank of India (Board for Financial Supervision) Regulations, 1994.</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The BFS was set up to strengthen supervision and surveillance over the financial system and providing sharper focus to supervisory policy and skills.</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The BFS exercises integrated supervision over commercial banks, financial institutions and non-banking financial intermediaries. The Department of Supervision assists and provides secretarial support to BFS.</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bookmarkStart w:id="7" w:name="LF"/>
      <w:r w:rsidRPr="009419A6">
        <w:rPr>
          <w:rFonts w:ascii="Arial" w:eastAsia="Times New Roman" w:hAnsi="Arial" w:cs="Arial"/>
          <w:b/>
          <w:bCs/>
          <w:sz w:val="24"/>
          <w:szCs w:val="24"/>
          <w:lang w:eastAsia="en-IN"/>
        </w:rPr>
        <w:t>Legal Framework</w:t>
      </w:r>
      <w:bookmarkEnd w:id="7"/>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I. Acts administered by Reserve Bank of India</w:t>
      </w:r>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17" w:tgtFrame="_blank" w:history="1">
        <w:r w:rsidR="009419A6" w:rsidRPr="00D87351">
          <w:rPr>
            <w:rFonts w:ascii="Arial" w:eastAsia="Times New Roman" w:hAnsi="Arial" w:cs="Arial"/>
            <w:b/>
            <w:bCs/>
            <w:color w:val="0000FF"/>
            <w:sz w:val="24"/>
            <w:szCs w:val="24"/>
            <w:lang w:eastAsia="en-IN"/>
          </w:rPr>
          <w:t>Reserve Bank of India Act, 1934</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18" w:tgtFrame="_blank" w:history="1">
        <w:r w:rsidR="009419A6" w:rsidRPr="00EE4225">
          <w:rPr>
            <w:rFonts w:ascii="Arial" w:eastAsia="Times New Roman" w:hAnsi="Arial" w:cs="Arial"/>
            <w:b/>
            <w:bCs/>
            <w:color w:val="0000FF"/>
            <w:sz w:val="24"/>
            <w:szCs w:val="24"/>
            <w:lang w:eastAsia="en-IN"/>
          </w:rPr>
          <w:t>Public Debt Act, 1944</w:t>
        </w:r>
      </w:hyperlink>
      <w:r w:rsidR="009419A6" w:rsidRPr="00EE4225">
        <w:rPr>
          <w:rFonts w:ascii="Arial" w:eastAsia="Times New Roman" w:hAnsi="Arial" w:cs="Arial"/>
          <w:color w:val="0000FF"/>
          <w:sz w:val="24"/>
          <w:szCs w:val="24"/>
          <w:lang w:eastAsia="en-IN"/>
        </w:rPr>
        <w:t>/</w:t>
      </w:r>
      <w:hyperlink r:id="rId19" w:tgtFrame="_blank" w:history="1">
        <w:r w:rsidR="009419A6" w:rsidRPr="00EE4225">
          <w:rPr>
            <w:rFonts w:ascii="Arial" w:eastAsia="Times New Roman" w:hAnsi="Arial" w:cs="Arial"/>
            <w:b/>
            <w:bCs/>
            <w:color w:val="0000FF"/>
            <w:sz w:val="24"/>
            <w:szCs w:val="24"/>
            <w:lang w:eastAsia="en-IN"/>
          </w:rPr>
          <w:t>Government Securities Act, 2006</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20" w:tgtFrame="_blank" w:history="1">
        <w:r w:rsidR="009419A6" w:rsidRPr="00EE4225">
          <w:rPr>
            <w:rFonts w:ascii="Arial" w:eastAsia="Times New Roman" w:hAnsi="Arial" w:cs="Arial"/>
            <w:b/>
            <w:bCs/>
            <w:color w:val="0000FF"/>
            <w:sz w:val="24"/>
            <w:szCs w:val="24"/>
            <w:lang w:eastAsia="en-IN"/>
          </w:rPr>
          <w:t>Government Securities Regulations, 2007</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21" w:tgtFrame="_blank" w:history="1">
        <w:r w:rsidR="009419A6" w:rsidRPr="00EE4225">
          <w:rPr>
            <w:rFonts w:ascii="Arial" w:eastAsia="Times New Roman" w:hAnsi="Arial" w:cs="Arial"/>
            <w:b/>
            <w:bCs/>
            <w:color w:val="0000FF"/>
            <w:sz w:val="24"/>
            <w:szCs w:val="24"/>
            <w:lang w:eastAsia="en-IN"/>
          </w:rPr>
          <w:t>Banking Regulation Act, 1949</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22" w:tgtFrame="_blank" w:history="1">
        <w:r w:rsidR="009419A6" w:rsidRPr="00EE4225">
          <w:rPr>
            <w:rFonts w:ascii="Arial" w:eastAsia="Times New Roman" w:hAnsi="Arial" w:cs="Arial"/>
            <w:b/>
            <w:bCs/>
            <w:color w:val="0000FF"/>
            <w:sz w:val="24"/>
            <w:szCs w:val="24"/>
            <w:lang w:eastAsia="en-IN"/>
          </w:rPr>
          <w:t>Foreign Exchange Management Act, 1999</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23" w:tgtFrame="_blank" w:history="1">
        <w:r w:rsidR="009419A6" w:rsidRPr="00EE4225">
          <w:rPr>
            <w:rFonts w:ascii="Arial" w:eastAsia="Times New Roman" w:hAnsi="Arial" w:cs="Arial"/>
            <w:b/>
            <w:bCs/>
            <w:color w:val="0000FF"/>
            <w:sz w:val="24"/>
            <w:szCs w:val="24"/>
            <w:lang w:eastAsia="en-IN"/>
          </w:rPr>
          <w:t>Securitisation and Reconstruction of Financial Assets and Enforcement of Security Interest Act, 2002 (Chapter II)</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24" w:tgtFrame="_blank" w:history="1">
        <w:r w:rsidR="009419A6" w:rsidRPr="00EE4225">
          <w:rPr>
            <w:rFonts w:ascii="Arial" w:eastAsia="Times New Roman" w:hAnsi="Arial" w:cs="Arial"/>
            <w:b/>
            <w:bCs/>
            <w:color w:val="0000FF"/>
            <w:sz w:val="24"/>
            <w:szCs w:val="24"/>
            <w:lang w:eastAsia="en-IN"/>
          </w:rPr>
          <w:t>Credit Information Companies (Regulation) Act, 2005</w:t>
        </w:r>
      </w:hyperlink>
    </w:p>
    <w:p w:rsidR="009419A6" w:rsidRPr="00E75EDF" w:rsidRDefault="00367E77" w:rsidP="00E75EDF">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hyperlink r:id="rId25" w:tgtFrame="_blank" w:history="1">
        <w:r w:rsidR="009419A6" w:rsidRPr="00EE4225">
          <w:rPr>
            <w:rFonts w:ascii="Arial" w:eastAsia="Times New Roman" w:hAnsi="Arial" w:cs="Arial"/>
            <w:b/>
            <w:bCs/>
            <w:color w:val="0000FF"/>
            <w:sz w:val="24"/>
            <w:szCs w:val="24"/>
            <w:lang w:eastAsia="en-IN"/>
          </w:rPr>
          <w:t>Payment and Settlement Systems Act, 2007</w:t>
        </w:r>
      </w:hyperlink>
    </w:p>
    <w:p w:rsidR="009419A6" w:rsidRPr="00E75EDF" w:rsidRDefault="00367E77" w:rsidP="00E75EDF">
      <w:pPr>
        <w:pStyle w:val="ListParagraph"/>
        <w:numPr>
          <w:ilvl w:val="0"/>
          <w:numId w:val="18"/>
        </w:numPr>
        <w:spacing w:before="100" w:beforeAutospacing="1" w:after="120" w:line="240" w:lineRule="auto"/>
        <w:rPr>
          <w:rFonts w:ascii="Arial" w:eastAsia="Times New Roman" w:hAnsi="Arial" w:cs="Arial"/>
          <w:sz w:val="24"/>
          <w:szCs w:val="24"/>
          <w:lang w:eastAsia="en-IN"/>
        </w:rPr>
      </w:pPr>
      <w:hyperlink r:id="rId26" w:tgtFrame="_blank" w:history="1">
        <w:r w:rsidR="009419A6" w:rsidRPr="00D87351">
          <w:rPr>
            <w:rFonts w:ascii="Arial" w:eastAsia="Times New Roman" w:hAnsi="Arial" w:cs="Arial"/>
            <w:b/>
            <w:bCs/>
            <w:color w:val="0000FF"/>
            <w:sz w:val="24"/>
            <w:szCs w:val="24"/>
            <w:lang w:eastAsia="en-IN"/>
          </w:rPr>
          <w:t>Factoring Regulation Act, 2011</w:t>
        </w:r>
      </w:hyperlink>
    </w:p>
    <w:p w:rsidR="009419A6" w:rsidRPr="009419A6" w:rsidRDefault="009419A6" w:rsidP="009419A6">
      <w:pPr>
        <w:spacing w:before="120"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II. Other relevant Acts</w:t>
      </w:r>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27" w:tgtFrame="_blank" w:history="1">
        <w:r w:rsidR="009419A6" w:rsidRPr="00EE77CE">
          <w:rPr>
            <w:rFonts w:ascii="Arial" w:eastAsia="Times New Roman" w:hAnsi="Arial" w:cs="Arial"/>
            <w:b/>
            <w:bCs/>
            <w:color w:val="0000FF"/>
            <w:sz w:val="24"/>
            <w:szCs w:val="24"/>
            <w:lang w:eastAsia="en-IN"/>
          </w:rPr>
          <w:t>Negotiable Instruments Act, 1881</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28" w:tgtFrame="_blank" w:history="1">
        <w:r w:rsidR="009419A6" w:rsidRPr="00EE77CE">
          <w:rPr>
            <w:rFonts w:ascii="Arial" w:eastAsia="Times New Roman" w:hAnsi="Arial" w:cs="Arial"/>
            <w:b/>
            <w:bCs/>
            <w:color w:val="0000FF"/>
            <w:sz w:val="24"/>
            <w:szCs w:val="24"/>
            <w:lang w:eastAsia="en-IN"/>
          </w:rPr>
          <w:t>Bankers' Books Evidence Act, 1891</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29" w:tgtFrame="_blank" w:history="1">
        <w:r w:rsidR="009419A6" w:rsidRPr="00EE77CE">
          <w:rPr>
            <w:rFonts w:ascii="Arial" w:eastAsia="Times New Roman" w:hAnsi="Arial" w:cs="Arial"/>
            <w:b/>
            <w:bCs/>
            <w:color w:val="0000FF"/>
            <w:sz w:val="24"/>
            <w:szCs w:val="24"/>
            <w:lang w:eastAsia="en-IN"/>
          </w:rPr>
          <w:t>State Bank of India Act, 1955</w:t>
        </w:r>
      </w:hyperlink>
    </w:p>
    <w:p w:rsidR="009419A6" w:rsidRPr="00EE77CE" w:rsidRDefault="009419A6"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Companies Act, 1956/ Companies Act, 2013</w:t>
      </w:r>
    </w:p>
    <w:p w:rsidR="009419A6" w:rsidRPr="00EE77CE" w:rsidRDefault="009419A6"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Securities Contract (Regulation) Act, 1956</w:t>
      </w:r>
    </w:p>
    <w:p w:rsidR="009419A6" w:rsidRPr="00EE77CE" w:rsidRDefault="009419A6"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State Bank of India (Subsidiary Banks) Act, 1959</w:t>
      </w:r>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0" w:tgtFrame="_blank" w:history="1">
        <w:r w:rsidR="009419A6" w:rsidRPr="00EE77CE">
          <w:rPr>
            <w:rFonts w:ascii="Arial" w:eastAsia="Times New Roman" w:hAnsi="Arial" w:cs="Arial"/>
            <w:b/>
            <w:bCs/>
            <w:color w:val="0000FF"/>
            <w:sz w:val="24"/>
            <w:szCs w:val="24"/>
            <w:lang w:eastAsia="en-IN"/>
          </w:rPr>
          <w:t>Deposit Insurance and Credit Guarantee Corporation Act, 1961</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1" w:tgtFrame="_blank" w:history="1">
        <w:r w:rsidR="009419A6" w:rsidRPr="00EE77CE">
          <w:rPr>
            <w:rFonts w:ascii="Arial" w:eastAsia="Times New Roman" w:hAnsi="Arial" w:cs="Arial"/>
            <w:b/>
            <w:bCs/>
            <w:color w:val="0000FF"/>
            <w:sz w:val="24"/>
            <w:szCs w:val="24"/>
            <w:lang w:eastAsia="en-IN"/>
          </w:rPr>
          <w:t>Banking Companies (Acquisition and Transfer of Undertakings) Act, 1970</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2" w:tgtFrame="_blank" w:history="1">
        <w:r w:rsidR="009419A6" w:rsidRPr="00EE77CE">
          <w:rPr>
            <w:rFonts w:ascii="Arial" w:eastAsia="Times New Roman" w:hAnsi="Arial" w:cs="Arial"/>
            <w:b/>
            <w:bCs/>
            <w:color w:val="0000FF"/>
            <w:sz w:val="24"/>
            <w:szCs w:val="24"/>
            <w:lang w:eastAsia="en-IN"/>
          </w:rPr>
          <w:t>Regional Rural Banks Act, 1976</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3" w:tgtFrame="_blank" w:history="1">
        <w:r w:rsidR="009419A6" w:rsidRPr="00EE77CE">
          <w:rPr>
            <w:rFonts w:ascii="Arial" w:eastAsia="Times New Roman" w:hAnsi="Arial" w:cs="Arial"/>
            <w:b/>
            <w:bCs/>
            <w:color w:val="0000FF"/>
            <w:sz w:val="24"/>
            <w:szCs w:val="24"/>
            <w:lang w:eastAsia="en-IN"/>
          </w:rPr>
          <w:t>Banking Companies (Acquisition and Transfer of Undertakings) Act, 1980</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4" w:tgtFrame="_blank" w:history="1">
        <w:r w:rsidR="009419A6" w:rsidRPr="00EE77CE">
          <w:rPr>
            <w:rFonts w:ascii="Arial" w:eastAsia="Times New Roman" w:hAnsi="Arial" w:cs="Arial"/>
            <w:b/>
            <w:bCs/>
            <w:color w:val="0000FF"/>
            <w:sz w:val="24"/>
            <w:szCs w:val="24"/>
            <w:lang w:eastAsia="en-IN"/>
          </w:rPr>
          <w:t>National Bank for Agriculture and Rural Development Act, 1981</w:t>
        </w:r>
      </w:hyperlink>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5" w:tgtFrame="_blank" w:history="1">
        <w:r w:rsidR="009419A6" w:rsidRPr="00EE77CE">
          <w:rPr>
            <w:rFonts w:ascii="Arial" w:eastAsia="Times New Roman" w:hAnsi="Arial" w:cs="Arial"/>
            <w:b/>
            <w:bCs/>
            <w:color w:val="0000FF"/>
            <w:sz w:val="24"/>
            <w:szCs w:val="24"/>
            <w:lang w:eastAsia="en-IN"/>
          </w:rPr>
          <w:t>National Housing Bank Act, 1987</w:t>
        </w:r>
      </w:hyperlink>
    </w:p>
    <w:p w:rsidR="009419A6" w:rsidRPr="00EE77CE" w:rsidRDefault="009419A6"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Recovery of Debts Due to Banks and Financial Institutions Act, 1993</w:t>
      </w:r>
    </w:p>
    <w:p w:rsidR="009419A6" w:rsidRPr="00EE77CE" w:rsidRDefault="009419A6"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Competition Act, 2002</w:t>
      </w:r>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6" w:tgtFrame="_blank" w:history="1">
        <w:r w:rsidR="009419A6" w:rsidRPr="00EE77CE">
          <w:rPr>
            <w:rFonts w:ascii="Arial" w:eastAsia="Times New Roman" w:hAnsi="Arial" w:cs="Arial"/>
            <w:b/>
            <w:bCs/>
            <w:color w:val="0000FF"/>
            <w:sz w:val="24"/>
            <w:szCs w:val="24"/>
            <w:lang w:eastAsia="en-IN"/>
          </w:rPr>
          <w:t>Indian Coinage Act, 2011</w:t>
        </w:r>
      </w:hyperlink>
      <w:r w:rsidR="009419A6" w:rsidRPr="00EE77CE">
        <w:rPr>
          <w:rFonts w:ascii="Arial" w:eastAsia="Times New Roman" w:hAnsi="Arial" w:cs="Arial"/>
          <w:sz w:val="24"/>
          <w:szCs w:val="24"/>
          <w:lang w:eastAsia="en-IN"/>
        </w:rPr>
        <w:t> : Governs currency and coins</w:t>
      </w:r>
    </w:p>
    <w:p w:rsidR="009419A6" w:rsidRPr="00EE77CE" w:rsidRDefault="009419A6"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Banking Secrecy Act</w:t>
      </w:r>
    </w:p>
    <w:p w:rsidR="009419A6" w:rsidRPr="00EE77CE" w:rsidRDefault="00367E77" w:rsidP="00EE77CE">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hyperlink r:id="rId37" w:tgtFrame="_blank" w:history="1">
        <w:r w:rsidR="009419A6" w:rsidRPr="00EE77CE">
          <w:rPr>
            <w:rFonts w:ascii="Arial" w:eastAsia="Times New Roman" w:hAnsi="Arial" w:cs="Arial"/>
            <w:b/>
            <w:bCs/>
            <w:color w:val="0000FF"/>
            <w:sz w:val="24"/>
            <w:szCs w:val="24"/>
            <w:lang w:eastAsia="en-IN"/>
          </w:rPr>
          <w:t>The Industrial Development Bank (Transfer of Undertaking and Repeal) Act, 2003</w:t>
        </w:r>
      </w:hyperlink>
    </w:p>
    <w:p w:rsidR="009419A6" w:rsidRPr="00EE77CE" w:rsidRDefault="009419A6" w:rsidP="00EE77CE">
      <w:pPr>
        <w:pStyle w:val="ListParagraph"/>
        <w:numPr>
          <w:ilvl w:val="0"/>
          <w:numId w:val="28"/>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The Industrial Finance Corporation (Transfer of Undertaking and Repeal) Act, 1993</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bookmarkStart w:id="8" w:name="MF"/>
      <w:r w:rsidRPr="009419A6">
        <w:rPr>
          <w:rFonts w:ascii="Arial" w:eastAsia="Times New Roman" w:hAnsi="Arial" w:cs="Arial"/>
          <w:b/>
          <w:bCs/>
          <w:sz w:val="24"/>
          <w:szCs w:val="24"/>
          <w:lang w:eastAsia="en-IN"/>
        </w:rPr>
        <w:t>Main Functions</w:t>
      </w:r>
      <w:bookmarkEnd w:id="8"/>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Monetary Authority:</w:t>
      </w:r>
    </w:p>
    <w:p w:rsidR="009419A6" w:rsidRPr="00EE77CE" w:rsidRDefault="009419A6" w:rsidP="00EE77CE">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Formulates, implements and monitors the monetary policy.</w:t>
      </w:r>
    </w:p>
    <w:p w:rsidR="009419A6" w:rsidRPr="00EE77CE" w:rsidRDefault="009419A6" w:rsidP="00EE77CE">
      <w:pPr>
        <w:pStyle w:val="ListParagraph"/>
        <w:numPr>
          <w:ilvl w:val="0"/>
          <w:numId w:val="29"/>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Objective: maintaining price stability while keeping in mind the objective of growth.</w:t>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Regulator and supervisor of the financial system:</w:t>
      </w:r>
    </w:p>
    <w:p w:rsidR="009419A6" w:rsidRPr="00EE77CE" w:rsidRDefault="009419A6" w:rsidP="00EE77CE">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Prescribes broad parameters of banking operations within which the country's banking and financial system functions.</w:t>
      </w:r>
    </w:p>
    <w:p w:rsidR="009419A6" w:rsidRPr="00EE77CE" w:rsidRDefault="009419A6" w:rsidP="00EE77CE">
      <w:pPr>
        <w:pStyle w:val="ListParagraph"/>
        <w:numPr>
          <w:ilvl w:val="0"/>
          <w:numId w:val="30"/>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Objective: maintain public confidence in the system, protect depositors' interest and provide cost-effective banking services to the public.</w:t>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Manager of Foreign Exchange</w:t>
      </w:r>
    </w:p>
    <w:p w:rsidR="009419A6" w:rsidRPr="00EE77CE" w:rsidRDefault="009419A6" w:rsidP="00EE77CE">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Manages the Foreign Exchange Management Act, 1999.</w:t>
      </w:r>
    </w:p>
    <w:p w:rsidR="009419A6" w:rsidRPr="00EE77CE" w:rsidRDefault="009419A6" w:rsidP="00EE77CE">
      <w:pPr>
        <w:pStyle w:val="ListParagraph"/>
        <w:numPr>
          <w:ilvl w:val="0"/>
          <w:numId w:val="31"/>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Objective: to facilitate external trade and payment and promote orderly development and maintenance of foreign exchange market in India.</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b/>
          <w:bCs/>
          <w:sz w:val="24"/>
          <w:szCs w:val="24"/>
          <w:lang w:eastAsia="en-IN"/>
        </w:rPr>
        <w:t>Issuer of currency:</w:t>
      </w:r>
    </w:p>
    <w:p w:rsidR="009419A6" w:rsidRPr="00EE77CE" w:rsidRDefault="009419A6" w:rsidP="00EE77CE">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Issues, exchanges and destroys currency notes as well as puts into circulation coins minted by Government of India.</w:t>
      </w:r>
    </w:p>
    <w:p w:rsidR="009419A6" w:rsidRPr="00EE77CE" w:rsidRDefault="009419A6" w:rsidP="00EE77CE">
      <w:pPr>
        <w:pStyle w:val="ListParagraph"/>
        <w:numPr>
          <w:ilvl w:val="0"/>
          <w:numId w:val="32"/>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Objective: to give the public adequate quantity of supplies of currency notes and coins and in good quality.</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b/>
          <w:bCs/>
          <w:sz w:val="24"/>
          <w:szCs w:val="24"/>
          <w:lang w:eastAsia="en-IN"/>
        </w:rPr>
        <w:t>Developmental role</w:t>
      </w:r>
    </w:p>
    <w:p w:rsidR="009419A6" w:rsidRPr="00EE77CE" w:rsidRDefault="009419A6" w:rsidP="00EE77CE">
      <w:pPr>
        <w:pStyle w:val="ListParagraph"/>
        <w:numPr>
          <w:ilvl w:val="0"/>
          <w:numId w:val="33"/>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Performs a wide range of promotional functions to support national objectives.</w:t>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Regulator and Supervisor of Payment and Settlement Systems:</w:t>
      </w:r>
    </w:p>
    <w:p w:rsidR="009419A6" w:rsidRPr="00EE77CE" w:rsidRDefault="009419A6" w:rsidP="00EE77CE">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Introduces and upgrades safe and efficient modes of payment systems in the country to meet the requirements of the public at large.</w:t>
      </w:r>
    </w:p>
    <w:p w:rsidR="009419A6" w:rsidRPr="00EE77CE" w:rsidRDefault="009419A6" w:rsidP="00EE77CE">
      <w:pPr>
        <w:pStyle w:val="ListParagraph"/>
        <w:numPr>
          <w:ilvl w:val="0"/>
          <w:numId w:val="33"/>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Objective: maintain public confidence in payment and settlement system</w:t>
      </w:r>
    </w:p>
    <w:p w:rsidR="00EE77CE" w:rsidRDefault="00EE77CE">
      <w:pPr>
        <w:rPr>
          <w:rFonts w:ascii="Arial" w:eastAsia="Times New Roman" w:hAnsi="Arial" w:cs="Arial"/>
          <w:b/>
          <w:bCs/>
          <w:sz w:val="24"/>
          <w:szCs w:val="24"/>
          <w:lang w:eastAsia="en-IN"/>
        </w:rPr>
      </w:pPr>
      <w:r>
        <w:rPr>
          <w:rFonts w:ascii="Arial" w:eastAsia="Times New Roman" w:hAnsi="Arial" w:cs="Arial"/>
          <w:b/>
          <w:bCs/>
          <w:sz w:val="24"/>
          <w:szCs w:val="24"/>
          <w:lang w:eastAsia="en-IN"/>
        </w:rPr>
        <w:br w:type="page"/>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lastRenderedPageBreak/>
        <w:t>Related Functions</w:t>
      </w:r>
    </w:p>
    <w:p w:rsidR="009419A6" w:rsidRPr="00EE77CE" w:rsidRDefault="009419A6" w:rsidP="00EE77CE">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Banker to the Government: performs merchant banking function for the central and the state governments; also acts as their banker.</w:t>
      </w:r>
    </w:p>
    <w:p w:rsidR="009419A6" w:rsidRPr="00EE77CE" w:rsidRDefault="009419A6" w:rsidP="00EE77CE">
      <w:pPr>
        <w:pStyle w:val="ListParagraph"/>
        <w:numPr>
          <w:ilvl w:val="0"/>
          <w:numId w:val="34"/>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Banker to banks: maintains banking accounts of all scheduled banks.</w:t>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bookmarkStart w:id="9" w:name="Offices"/>
      <w:r w:rsidRPr="009419A6">
        <w:rPr>
          <w:rFonts w:ascii="Arial" w:eastAsia="Times New Roman" w:hAnsi="Arial" w:cs="Arial"/>
          <w:b/>
          <w:bCs/>
          <w:sz w:val="24"/>
          <w:szCs w:val="24"/>
          <w:lang w:eastAsia="en-IN"/>
        </w:rPr>
        <w:t>Offices</w:t>
      </w:r>
      <w:bookmarkEnd w:id="9"/>
    </w:p>
    <w:p w:rsidR="009419A6" w:rsidRPr="00EE77CE" w:rsidRDefault="009419A6" w:rsidP="00EE77CE">
      <w:pPr>
        <w:pStyle w:val="ListParagraph"/>
        <w:numPr>
          <w:ilvl w:val="0"/>
          <w:numId w:val="35"/>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The Reserve Bank of India has </w:t>
      </w:r>
      <w:hyperlink r:id="rId38" w:history="1">
        <w:r w:rsidRPr="00EE77CE">
          <w:rPr>
            <w:rFonts w:ascii="Arial" w:eastAsia="Times New Roman" w:hAnsi="Arial" w:cs="Arial"/>
            <w:b/>
            <w:bCs/>
            <w:color w:val="0000FF"/>
            <w:sz w:val="24"/>
            <w:szCs w:val="24"/>
            <w:lang w:eastAsia="en-IN"/>
          </w:rPr>
          <w:t>offices</w:t>
        </w:r>
      </w:hyperlink>
      <w:r w:rsidRPr="00EE77CE">
        <w:rPr>
          <w:rFonts w:ascii="Arial" w:eastAsia="Times New Roman" w:hAnsi="Arial" w:cs="Arial"/>
          <w:sz w:val="24"/>
          <w:szCs w:val="24"/>
          <w:lang w:eastAsia="en-IN"/>
        </w:rPr>
        <w:t> at 33 locations.</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bookmarkStart w:id="10" w:name="TE"/>
      <w:r w:rsidRPr="009419A6">
        <w:rPr>
          <w:rFonts w:ascii="Arial" w:eastAsia="Times New Roman" w:hAnsi="Arial" w:cs="Arial"/>
          <w:b/>
          <w:bCs/>
          <w:sz w:val="24"/>
          <w:szCs w:val="24"/>
          <w:lang w:eastAsia="en-IN"/>
        </w:rPr>
        <w:t>Training Establishments</w:t>
      </w:r>
    </w:p>
    <w:p w:rsidR="009419A6" w:rsidRPr="009419A6" w:rsidRDefault="009419A6" w:rsidP="009419A6">
      <w:pPr>
        <w:spacing w:before="100" w:beforeAutospacing="1"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Has five training establishments</w:t>
      </w:r>
    </w:p>
    <w:p w:rsidR="009419A6" w:rsidRPr="00EE77CE" w:rsidRDefault="009419A6" w:rsidP="00EE77CE">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Four, namely, RBI Academy, College of Agricultural Banking, Reserve Bank of India Staff College and College of Supervisors are part of the Reserve Bank.</w:t>
      </w:r>
    </w:p>
    <w:p w:rsidR="009419A6" w:rsidRPr="00EE77CE" w:rsidRDefault="009419A6" w:rsidP="00EE77CE">
      <w:pPr>
        <w:pStyle w:val="ListParagraph"/>
        <w:numPr>
          <w:ilvl w:val="0"/>
          <w:numId w:val="35"/>
        </w:numPr>
        <w:spacing w:before="100" w:beforeAutospacing="1" w:after="120" w:line="240" w:lineRule="auto"/>
        <w:rPr>
          <w:rFonts w:ascii="Arial" w:eastAsia="Times New Roman" w:hAnsi="Arial" w:cs="Arial"/>
          <w:sz w:val="24"/>
          <w:szCs w:val="24"/>
          <w:lang w:eastAsia="en-IN"/>
        </w:rPr>
      </w:pPr>
      <w:r w:rsidRPr="00EE77CE">
        <w:rPr>
          <w:rFonts w:ascii="Arial" w:eastAsia="Times New Roman" w:hAnsi="Arial" w:cs="Arial"/>
          <w:sz w:val="24"/>
          <w:szCs w:val="24"/>
          <w:lang w:eastAsia="en-IN"/>
        </w:rPr>
        <w:t>Other autonomous, such as, Institute for Development and Research in Banking Technology (IDRBT)</w:t>
      </w:r>
    </w:p>
    <w:p w:rsidR="009419A6" w:rsidRPr="005949AD" w:rsidRDefault="009419A6" w:rsidP="005949AD">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For details on training establishments, please check their websites links for which are available in </w:t>
      </w:r>
      <w:hyperlink r:id="rId39" w:history="1">
        <w:r w:rsidRPr="00D87351">
          <w:rPr>
            <w:rFonts w:ascii="Arial" w:eastAsia="Times New Roman" w:hAnsi="Arial" w:cs="Arial"/>
            <w:b/>
            <w:bCs/>
            <w:color w:val="0000FF"/>
            <w:sz w:val="24"/>
            <w:szCs w:val="24"/>
            <w:lang w:eastAsia="en-IN"/>
          </w:rPr>
          <w:t>Other Links</w:t>
        </w:r>
      </w:hyperlink>
      <w:r w:rsidRPr="009419A6">
        <w:rPr>
          <w:rFonts w:ascii="Arial" w:eastAsia="Times New Roman" w:hAnsi="Arial" w:cs="Arial"/>
          <w:sz w:val="24"/>
          <w:szCs w:val="24"/>
          <w:lang w:eastAsia="en-IN"/>
        </w:rPr>
        <w:t>.</w:t>
      </w:r>
    </w:p>
    <w:p w:rsidR="009419A6"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b/>
          <w:bCs/>
          <w:sz w:val="24"/>
          <w:szCs w:val="24"/>
          <w:lang w:eastAsia="en-IN"/>
        </w:rPr>
        <w:t>Institutes Funded by the Bank</w:t>
      </w:r>
      <w:bookmarkEnd w:id="10"/>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1"/>
        <w:gridCol w:w="3103"/>
        <w:gridCol w:w="3339"/>
      </w:tblGrid>
      <w:tr w:rsidR="009419A6" w:rsidRPr="009419A6" w:rsidTr="00BB58B0">
        <w:trPr>
          <w:jc w:val="center"/>
        </w:trPr>
        <w:tc>
          <w:tcPr>
            <w:tcW w:w="0" w:type="auto"/>
            <w:shd w:val="clear" w:color="auto" w:fill="auto"/>
            <w:tcMar>
              <w:top w:w="45" w:type="dxa"/>
              <w:left w:w="45" w:type="dxa"/>
              <w:bottom w:w="45" w:type="dxa"/>
              <w:right w:w="45" w:type="dxa"/>
            </w:tcMar>
            <w:hideMark/>
          </w:tcPr>
          <w:p w:rsidR="009419A6" w:rsidRPr="009419A6" w:rsidRDefault="009419A6" w:rsidP="009419A6">
            <w:pPr>
              <w:spacing w:after="120" w:line="240" w:lineRule="auto"/>
              <w:jc w:val="center"/>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Sl.No.</w:t>
            </w:r>
          </w:p>
        </w:tc>
        <w:tc>
          <w:tcPr>
            <w:tcW w:w="0" w:type="auto"/>
            <w:shd w:val="clear" w:color="auto" w:fill="auto"/>
            <w:tcMar>
              <w:top w:w="45" w:type="dxa"/>
              <w:left w:w="45" w:type="dxa"/>
              <w:bottom w:w="45" w:type="dxa"/>
              <w:right w:w="45" w:type="dxa"/>
            </w:tcMar>
            <w:hideMark/>
          </w:tcPr>
          <w:p w:rsidR="009419A6" w:rsidRPr="009419A6" w:rsidRDefault="009419A6" w:rsidP="009419A6">
            <w:pPr>
              <w:spacing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Institutes</w:t>
            </w:r>
          </w:p>
        </w:tc>
        <w:tc>
          <w:tcPr>
            <w:tcW w:w="0" w:type="auto"/>
            <w:shd w:val="clear" w:color="auto" w:fill="auto"/>
            <w:tcMar>
              <w:top w:w="45" w:type="dxa"/>
              <w:left w:w="45" w:type="dxa"/>
              <w:bottom w:w="45" w:type="dxa"/>
              <w:right w:w="45" w:type="dxa"/>
            </w:tcMar>
            <w:hideMark/>
          </w:tcPr>
          <w:p w:rsidR="009419A6" w:rsidRPr="009419A6" w:rsidRDefault="009419A6" w:rsidP="009419A6">
            <w:pPr>
              <w:spacing w:after="120" w:line="240" w:lineRule="auto"/>
              <w:rPr>
                <w:rFonts w:ascii="Arial" w:eastAsia="Times New Roman" w:hAnsi="Arial" w:cs="Arial"/>
                <w:b/>
                <w:bCs/>
                <w:sz w:val="24"/>
                <w:szCs w:val="24"/>
                <w:lang w:eastAsia="en-IN"/>
              </w:rPr>
            </w:pPr>
            <w:r w:rsidRPr="009419A6">
              <w:rPr>
                <w:rFonts w:ascii="Arial" w:eastAsia="Times New Roman" w:hAnsi="Arial" w:cs="Arial"/>
                <w:b/>
                <w:bCs/>
                <w:sz w:val="24"/>
                <w:szCs w:val="24"/>
                <w:lang w:eastAsia="en-IN"/>
              </w:rPr>
              <w:t>Description</w:t>
            </w:r>
          </w:p>
        </w:tc>
      </w:tr>
      <w:tr w:rsidR="009419A6" w:rsidRPr="009419A6" w:rsidTr="00BB58B0">
        <w:trPr>
          <w:jc w:val="center"/>
        </w:trPr>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1</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Centre for Advanced Financial Research and Learning (CAFRAL) </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Fully funded by RBI</w:t>
            </w:r>
          </w:p>
        </w:tc>
      </w:tr>
      <w:tr w:rsidR="009419A6" w:rsidRPr="009419A6" w:rsidTr="00BB58B0">
        <w:trPr>
          <w:jc w:val="center"/>
        </w:trPr>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2</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Indira Gandhi Institute of Development Research (IGIDR)</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Fully funded by RBI</w:t>
            </w:r>
          </w:p>
        </w:tc>
      </w:tr>
      <w:tr w:rsidR="009419A6" w:rsidRPr="009419A6" w:rsidTr="00BB58B0">
        <w:trPr>
          <w:jc w:val="center"/>
        </w:trPr>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3</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Indian Institute of Bank Management (IIBM)</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RBI is a sponsor bank along with other banks and Financial Institutions.</w:t>
            </w:r>
          </w:p>
        </w:tc>
      </w:tr>
      <w:tr w:rsidR="009419A6" w:rsidRPr="009419A6" w:rsidTr="00BB58B0">
        <w:trPr>
          <w:jc w:val="center"/>
        </w:trPr>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jc w:val="center"/>
              <w:rPr>
                <w:rFonts w:ascii="Arial" w:eastAsia="Times New Roman" w:hAnsi="Arial" w:cs="Arial"/>
                <w:sz w:val="24"/>
                <w:szCs w:val="24"/>
                <w:lang w:eastAsia="en-IN"/>
              </w:rPr>
            </w:pPr>
            <w:r w:rsidRPr="009419A6">
              <w:rPr>
                <w:rFonts w:ascii="Arial" w:eastAsia="Times New Roman" w:hAnsi="Arial" w:cs="Arial"/>
                <w:sz w:val="24"/>
                <w:szCs w:val="24"/>
                <w:lang w:eastAsia="en-IN"/>
              </w:rPr>
              <w:t>4</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National Institute of Bank Management (NIBM)</w:t>
            </w:r>
          </w:p>
        </w:tc>
        <w:tc>
          <w:tcPr>
            <w:tcW w:w="0" w:type="auto"/>
            <w:shd w:val="clear" w:color="auto" w:fill="auto"/>
            <w:tcMar>
              <w:top w:w="0" w:type="dxa"/>
              <w:left w:w="45" w:type="dxa"/>
              <w:bottom w:w="0" w:type="dxa"/>
              <w:right w:w="45" w:type="dxa"/>
            </w:tcMar>
            <w:hideMark/>
          </w:tcPr>
          <w:p w:rsidR="009419A6" w:rsidRPr="009419A6" w:rsidRDefault="009419A6" w:rsidP="009419A6">
            <w:pPr>
              <w:spacing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RBI is an ordinary member along with other banks and Financial Institutions.</w:t>
            </w:r>
          </w:p>
        </w:tc>
      </w:tr>
    </w:tbl>
    <w:p w:rsidR="009419A6" w:rsidRPr="009419A6" w:rsidRDefault="009419A6" w:rsidP="009419A6">
      <w:pPr>
        <w:spacing w:before="100" w:beforeAutospacing="1" w:after="120" w:line="240" w:lineRule="auto"/>
        <w:rPr>
          <w:rFonts w:ascii="Arial" w:eastAsia="Times New Roman" w:hAnsi="Arial" w:cs="Arial"/>
          <w:sz w:val="24"/>
          <w:szCs w:val="24"/>
          <w:lang w:eastAsia="en-IN"/>
        </w:rPr>
      </w:pPr>
      <w:bookmarkStart w:id="11" w:name="Subsidiaries"/>
      <w:r w:rsidRPr="009419A6">
        <w:rPr>
          <w:rFonts w:ascii="Arial" w:eastAsia="Times New Roman" w:hAnsi="Arial" w:cs="Arial"/>
          <w:b/>
          <w:bCs/>
          <w:sz w:val="24"/>
          <w:szCs w:val="24"/>
          <w:lang w:eastAsia="en-IN"/>
        </w:rPr>
        <w:t>Subsidiaries</w:t>
      </w:r>
      <w:bookmarkEnd w:id="11"/>
    </w:p>
    <w:p w:rsidR="00206F4B" w:rsidRPr="009419A6" w:rsidRDefault="009419A6" w:rsidP="009419A6">
      <w:pPr>
        <w:spacing w:before="100" w:beforeAutospacing="1" w:after="120" w:line="240" w:lineRule="auto"/>
        <w:rPr>
          <w:rFonts w:ascii="Arial" w:eastAsia="Times New Roman" w:hAnsi="Arial" w:cs="Arial"/>
          <w:sz w:val="24"/>
          <w:szCs w:val="24"/>
          <w:lang w:eastAsia="en-IN"/>
        </w:rPr>
      </w:pPr>
      <w:r w:rsidRPr="009419A6">
        <w:rPr>
          <w:rFonts w:ascii="Arial" w:eastAsia="Times New Roman" w:hAnsi="Arial" w:cs="Arial"/>
          <w:sz w:val="24"/>
          <w:szCs w:val="24"/>
          <w:lang w:eastAsia="en-IN"/>
        </w:rPr>
        <w:t>Fully owned: </w:t>
      </w:r>
      <w:hyperlink r:id="rId40" w:tgtFrame="_blank" w:history="1">
        <w:r w:rsidRPr="00D87351">
          <w:rPr>
            <w:rFonts w:ascii="Arial" w:eastAsia="Times New Roman" w:hAnsi="Arial" w:cs="Arial"/>
            <w:b/>
            <w:bCs/>
            <w:color w:val="0000FF"/>
            <w:sz w:val="24"/>
            <w:szCs w:val="24"/>
            <w:lang w:eastAsia="en-IN"/>
          </w:rPr>
          <w:t>Deposit Insurance and Credit Guarantee Corporation of India (DICGC)</w:t>
        </w:r>
      </w:hyperlink>
      <w:r w:rsidRPr="009419A6">
        <w:rPr>
          <w:rFonts w:ascii="Arial" w:eastAsia="Times New Roman" w:hAnsi="Arial" w:cs="Arial"/>
          <w:sz w:val="24"/>
          <w:szCs w:val="24"/>
          <w:lang w:eastAsia="en-IN"/>
        </w:rPr>
        <w:t>, </w:t>
      </w:r>
      <w:hyperlink r:id="rId41" w:tgtFrame="_blank" w:history="1">
        <w:r w:rsidRPr="00D87351">
          <w:rPr>
            <w:rFonts w:ascii="Arial" w:eastAsia="Times New Roman" w:hAnsi="Arial" w:cs="Arial"/>
            <w:b/>
            <w:bCs/>
            <w:color w:val="0000FF"/>
            <w:sz w:val="24"/>
            <w:szCs w:val="24"/>
            <w:lang w:eastAsia="en-IN"/>
          </w:rPr>
          <w:t>Bharatiya Reserve Bank Note Mudran Private Limited (BRBNMPL)</w:t>
        </w:r>
      </w:hyperlink>
      <w:r w:rsidRPr="009419A6">
        <w:rPr>
          <w:rFonts w:ascii="Arial" w:eastAsia="Times New Roman" w:hAnsi="Arial" w:cs="Arial"/>
          <w:sz w:val="24"/>
          <w:szCs w:val="24"/>
          <w:lang w:eastAsia="en-IN"/>
        </w:rPr>
        <w:t>, </w:t>
      </w:r>
      <w:hyperlink r:id="rId42" w:tgtFrame="_blank" w:history="1">
        <w:r w:rsidRPr="00D87351">
          <w:rPr>
            <w:rFonts w:ascii="Arial" w:eastAsia="Times New Roman" w:hAnsi="Arial" w:cs="Arial"/>
            <w:b/>
            <w:bCs/>
            <w:color w:val="0000FF"/>
            <w:sz w:val="24"/>
            <w:szCs w:val="24"/>
            <w:lang w:eastAsia="en-IN"/>
          </w:rPr>
          <w:t>Reserve Bank Information Technology Private Limited (ReBIT)</w:t>
        </w:r>
      </w:hyperlink>
      <w:r w:rsidRPr="009419A6">
        <w:rPr>
          <w:rFonts w:ascii="Arial" w:eastAsia="Times New Roman" w:hAnsi="Arial" w:cs="Arial"/>
          <w:sz w:val="24"/>
          <w:szCs w:val="24"/>
          <w:lang w:eastAsia="en-IN"/>
        </w:rPr>
        <w:t>, </w:t>
      </w:r>
      <w:hyperlink r:id="rId43" w:tgtFrame="_blank" w:history="1">
        <w:r w:rsidRPr="00D87351">
          <w:rPr>
            <w:rFonts w:ascii="Arial" w:eastAsia="Times New Roman" w:hAnsi="Arial" w:cs="Arial"/>
            <w:b/>
            <w:bCs/>
            <w:color w:val="0000FF"/>
            <w:sz w:val="24"/>
            <w:szCs w:val="24"/>
            <w:lang w:eastAsia="en-IN"/>
          </w:rPr>
          <w:t>Indian Financial Technology and Allied Services (IFTAS)</w:t>
        </w:r>
      </w:hyperlink>
      <w:r w:rsidRPr="009419A6">
        <w:rPr>
          <w:rFonts w:ascii="Arial" w:eastAsia="Times New Roman" w:hAnsi="Arial" w:cs="Arial"/>
          <w:sz w:val="24"/>
          <w:szCs w:val="24"/>
          <w:lang w:eastAsia="en-IN"/>
        </w:rPr>
        <w:t>, </w:t>
      </w:r>
      <w:hyperlink r:id="rId44" w:tgtFrame="_blank" w:history="1">
        <w:r w:rsidRPr="00D87351">
          <w:rPr>
            <w:rFonts w:ascii="Arial" w:eastAsia="Times New Roman" w:hAnsi="Arial" w:cs="Arial"/>
            <w:b/>
            <w:bCs/>
            <w:color w:val="0000FF"/>
            <w:sz w:val="24"/>
            <w:szCs w:val="24"/>
            <w:lang w:eastAsia="en-IN"/>
          </w:rPr>
          <w:t>Reserve Bank Innovation Hub (RBIH)</w:t>
        </w:r>
      </w:hyperlink>
      <w:r w:rsidRPr="009419A6">
        <w:rPr>
          <w:rFonts w:ascii="Arial" w:eastAsia="Times New Roman" w:hAnsi="Arial" w:cs="Arial"/>
          <w:sz w:val="24"/>
          <w:szCs w:val="24"/>
          <w:lang w:eastAsia="en-IN"/>
        </w:rPr>
        <w:t>.</w:t>
      </w:r>
    </w:p>
    <w:sectPr w:rsidR="00206F4B" w:rsidRPr="00941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208"/>
    <w:multiLevelType w:val="hybridMultilevel"/>
    <w:tmpl w:val="49ACD0E0"/>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1" w15:restartNumberingAfterBreak="0">
    <w:nsid w:val="045E4C9E"/>
    <w:multiLevelType w:val="multilevel"/>
    <w:tmpl w:val="403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53A"/>
    <w:multiLevelType w:val="hybridMultilevel"/>
    <w:tmpl w:val="CD302DC2"/>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6243A8C"/>
    <w:multiLevelType w:val="hybridMultilevel"/>
    <w:tmpl w:val="E9DAF1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87072D6"/>
    <w:multiLevelType w:val="hybridMultilevel"/>
    <w:tmpl w:val="A32EA69C"/>
    <w:lvl w:ilvl="0" w:tplc="40090001">
      <w:start w:val="1"/>
      <w:numFmt w:val="bullet"/>
      <w:lvlText w:val=""/>
      <w:lvlJc w:val="left"/>
      <w:pPr>
        <w:ind w:left="363" w:hanging="360"/>
      </w:pPr>
      <w:rPr>
        <w:rFonts w:ascii="Symbol" w:hAnsi="Symbo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5" w15:restartNumberingAfterBreak="0">
    <w:nsid w:val="17681824"/>
    <w:multiLevelType w:val="multilevel"/>
    <w:tmpl w:val="85BE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6316C"/>
    <w:multiLevelType w:val="hybridMultilevel"/>
    <w:tmpl w:val="96A60C96"/>
    <w:lvl w:ilvl="0" w:tplc="40090001">
      <w:start w:val="1"/>
      <w:numFmt w:val="bullet"/>
      <w:lvlText w:val=""/>
      <w:lvlJc w:val="left"/>
      <w:pPr>
        <w:ind w:left="363" w:hanging="360"/>
      </w:pPr>
      <w:rPr>
        <w:rFonts w:ascii="Symbol" w:hAnsi="Symbo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7" w15:restartNumberingAfterBreak="0">
    <w:nsid w:val="1F5822B6"/>
    <w:multiLevelType w:val="multilevel"/>
    <w:tmpl w:val="CD7A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D24DE"/>
    <w:multiLevelType w:val="hybridMultilevel"/>
    <w:tmpl w:val="FEEC5216"/>
    <w:lvl w:ilvl="0" w:tplc="40090001">
      <w:start w:val="1"/>
      <w:numFmt w:val="bullet"/>
      <w:lvlText w:val=""/>
      <w:lvlJc w:val="left"/>
      <w:pPr>
        <w:ind w:left="363" w:hanging="360"/>
      </w:pPr>
      <w:rPr>
        <w:rFonts w:ascii="Symbol" w:hAnsi="Symbo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9" w15:restartNumberingAfterBreak="0">
    <w:nsid w:val="22CC184C"/>
    <w:multiLevelType w:val="multilevel"/>
    <w:tmpl w:val="8670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02A35"/>
    <w:multiLevelType w:val="multilevel"/>
    <w:tmpl w:val="31420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71D4C"/>
    <w:multiLevelType w:val="hybridMultilevel"/>
    <w:tmpl w:val="43F8063C"/>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12" w15:restartNumberingAfterBreak="0">
    <w:nsid w:val="30C47EFB"/>
    <w:multiLevelType w:val="multilevel"/>
    <w:tmpl w:val="6F8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C3DCA"/>
    <w:multiLevelType w:val="multilevel"/>
    <w:tmpl w:val="3BD4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A67AC"/>
    <w:multiLevelType w:val="multilevel"/>
    <w:tmpl w:val="12F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E581A"/>
    <w:multiLevelType w:val="multilevel"/>
    <w:tmpl w:val="377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45305"/>
    <w:multiLevelType w:val="multilevel"/>
    <w:tmpl w:val="47B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01159"/>
    <w:multiLevelType w:val="multilevel"/>
    <w:tmpl w:val="67A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5275E"/>
    <w:multiLevelType w:val="hybridMultilevel"/>
    <w:tmpl w:val="DA78A5A8"/>
    <w:lvl w:ilvl="0" w:tplc="40090001">
      <w:start w:val="1"/>
      <w:numFmt w:val="bullet"/>
      <w:lvlText w:val=""/>
      <w:lvlJc w:val="left"/>
      <w:pPr>
        <w:ind w:left="363" w:hanging="360"/>
      </w:pPr>
      <w:rPr>
        <w:rFonts w:ascii="Symbol" w:hAnsi="Symbo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19" w15:restartNumberingAfterBreak="0">
    <w:nsid w:val="460B4FC6"/>
    <w:multiLevelType w:val="hybridMultilevel"/>
    <w:tmpl w:val="43B870DE"/>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20" w15:restartNumberingAfterBreak="0">
    <w:nsid w:val="48AB7B2B"/>
    <w:multiLevelType w:val="hybridMultilevel"/>
    <w:tmpl w:val="FF7CCEE2"/>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21" w15:restartNumberingAfterBreak="0">
    <w:nsid w:val="4ACC32FD"/>
    <w:multiLevelType w:val="hybridMultilevel"/>
    <w:tmpl w:val="432A2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E7E6C65"/>
    <w:multiLevelType w:val="hybridMultilevel"/>
    <w:tmpl w:val="5754B9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27C1866"/>
    <w:multiLevelType w:val="hybridMultilevel"/>
    <w:tmpl w:val="69F688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47A1604"/>
    <w:multiLevelType w:val="hybridMultilevel"/>
    <w:tmpl w:val="8DFC68CE"/>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25" w15:restartNumberingAfterBreak="0">
    <w:nsid w:val="5654198B"/>
    <w:multiLevelType w:val="hybridMultilevel"/>
    <w:tmpl w:val="24B6D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FB6F12"/>
    <w:multiLevelType w:val="multilevel"/>
    <w:tmpl w:val="CFC2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913B5"/>
    <w:multiLevelType w:val="hybridMultilevel"/>
    <w:tmpl w:val="7D3C0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0511A2"/>
    <w:multiLevelType w:val="hybridMultilevel"/>
    <w:tmpl w:val="6AB8B5FE"/>
    <w:lvl w:ilvl="0" w:tplc="40090001">
      <w:start w:val="1"/>
      <w:numFmt w:val="bullet"/>
      <w:lvlText w:val=""/>
      <w:lvlJc w:val="left"/>
      <w:pPr>
        <w:ind w:left="363" w:hanging="360"/>
      </w:pPr>
      <w:rPr>
        <w:rFonts w:ascii="Symbol" w:hAnsi="Symbo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29" w15:restartNumberingAfterBreak="0">
    <w:nsid w:val="6FC05FA3"/>
    <w:multiLevelType w:val="multilevel"/>
    <w:tmpl w:val="39669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32511"/>
    <w:multiLevelType w:val="multilevel"/>
    <w:tmpl w:val="7AA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327BC"/>
    <w:multiLevelType w:val="hybridMultilevel"/>
    <w:tmpl w:val="94F4D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A06E04"/>
    <w:multiLevelType w:val="hybridMultilevel"/>
    <w:tmpl w:val="BB02B960"/>
    <w:lvl w:ilvl="0" w:tplc="40090001">
      <w:start w:val="1"/>
      <w:numFmt w:val="bullet"/>
      <w:lvlText w:val=""/>
      <w:lvlJc w:val="left"/>
      <w:pPr>
        <w:ind w:left="363" w:hanging="360"/>
      </w:pPr>
      <w:rPr>
        <w:rFonts w:ascii="Symbol" w:hAnsi="Symbol"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33" w15:restartNumberingAfterBreak="0">
    <w:nsid w:val="7CF053F1"/>
    <w:multiLevelType w:val="hybridMultilevel"/>
    <w:tmpl w:val="2E90C37E"/>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34" w15:restartNumberingAfterBreak="0">
    <w:nsid w:val="7E7B12E6"/>
    <w:multiLevelType w:val="hybridMultilevel"/>
    <w:tmpl w:val="4C06F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9"/>
  </w:num>
  <w:num w:numId="4">
    <w:abstractNumId w:val="10"/>
  </w:num>
  <w:num w:numId="5">
    <w:abstractNumId w:val="30"/>
  </w:num>
  <w:num w:numId="6">
    <w:abstractNumId w:val="15"/>
  </w:num>
  <w:num w:numId="7">
    <w:abstractNumId w:val="17"/>
  </w:num>
  <w:num w:numId="8">
    <w:abstractNumId w:val="1"/>
  </w:num>
  <w:num w:numId="9">
    <w:abstractNumId w:val="26"/>
  </w:num>
  <w:num w:numId="10">
    <w:abstractNumId w:val="12"/>
  </w:num>
  <w:num w:numId="11">
    <w:abstractNumId w:val="5"/>
  </w:num>
  <w:num w:numId="12">
    <w:abstractNumId w:val="7"/>
  </w:num>
  <w:num w:numId="13">
    <w:abstractNumId w:val="16"/>
  </w:num>
  <w:num w:numId="14">
    <w:abstractNumId w:val="14"/>
  </w:num>
  <w:num w:numId="15">
    <w:abstractNumId w:val="31"/>
  </w:num>
  <w:num w:numId="16">
    <w:abstractNumId w:val="2"/>
  </w:num>
  <w:num w:numId="17">
    <w:abstractNumId w:val="22"/>
  </w:num>
  <w:num w:numId="18">
    <w:abstractNumId w:val="27"/>
  </w:num>
  <w:num w:numId="19">
    <w:abstractNumId w:val="8"/>
  </w:num>
  <w:num w:numId="20">
    <w:abstractNumId w:val="18"/>
  </w:num>
  <w:num w:numId="21">
    <w:abstractNumId w:val="4"/>
  </w:num>
  <w:num w:numId="22">
    <w:abstractNumId w:val="32"/>
  </w:num>
  <w:num w:numId="23">
    <w:abstractNumId w:val="28"/>
  </w:num>
  <w:num w:numId="24">
    <w:abstractNumId w:val="23"/>
  </w:num>
  <w:num w:numId="25">
    <w:abstractNumId w:val="6"/>
  </w:num>
  <w:num w:numId="26">
    <w:abstractNumId w:val="3"/>
  </w:num>
  <w:num w:numId="27">
    <w:abstractNumId w:val="21"/>
  </w:num>
  <w:num w:numId="28">
    <w:abstractNumId w:val="11"/>
  </w:num>
  <w:num w:numId="29">
    <w:abstractNumId w:val="24"/>
  </w:num>
  <w:num w:numId="30">
    <w:abstractNumId w:val="0"/>
  </w:num>
  <w:num w:numId="31">
    <w:abstractNumId w:val="33"/>
  </w:num>
  <w:num w:numId="32">
    <w:abstractNumId w:val="20"/>
  </w:num>
  <w:num w:numId="33">
    <w:abstractNumId w:val="25"/>
  </w:num>
  <w:num w:numId="34">
    <w:abstractNumId w:val="1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A6"/>
    <w:rsid w:val="0005326C"/>
    <w:rsid w:val="001A2B08"/>
    <w:rsid w:val="001B69B4"/>
    <w:rsid w:val="001D2385"/>
    <w:rsid w:val="00206F4B"/>
    <w:rsid w:val="002B4C55"/>
    <w:rsid w:val="00367E77"/>
    <w:rsid w:val="00560516"/>
    <w:rsid w:val="005856A1"/>
    <w:rsid w:val="005949AD"/>
    <w:rsid w:val="00735191"/>
    <w:rsid w:val="00826B7C"/>
    <w:rsid w:val="009419A6"/>
    <w:rsid w:val="00BB58B0"/>
    <w:rsid w:val="00BB5ED1"/>
    <w:rsid w:val="00CB4C24"/>
    <w:rsid w:val="00D87351"/>
    <w:rsid w:val="00E75EDF"/>
    <w:rsid w:val="00EE4225"/>
    <w:rsid w:val="00EE77CE"/>
    <w:rsid w:val="00FC7C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BA9D-9BA0-47A6-BF71-BB07D49C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header"/>
    <w:basedOn w:val="Normal"/>
    <w:rsid w:val="009419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9419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419A6"/>
    <w:rPr>
      <w:color w:val="0000FF"/>
      <w:u w:val="single"/>
    </w:rPr>
  </w:style>
  <w:style w:type="paragraph" w:customStyle="1" w:styleId="text1bold">
    <w:name w:val="text1bold"/>
    <w:basedOn w:val="Normal"/>
    <w:rsid w:val="009419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2">
    <w:name w:val="text2"/>
    <w:basedOn w:val="DefaultParagraphFont"/>
    <w:rsid w:val="009419A6"/>
  </w:style>
  <w:style w:type="character" w:customStyle="1" w:styleId="head">
    <w:name w:val="head"/>
    <w:basedOn w:val="DefaultParagraphFont"/>
    <w:rsid w:val="009419A6"/>
  </w:style>
  <w:style w:type="character" w:styleId="Strong">
    <w:name w:val="Strong"/>
    <w:basedOn w:val="DefaultParagraphFont"/>
    <w:uiPriority w:val="22"/>
    <w:qFormat/>
    <w:rsid w:val="009419A6"/>
    <w:rPr>
      <w:b/>
      <w:bCs/>
    </w:rPr>
  </w:style>
  <w:style w:type="character" w:customStyle="1" w:styleId="paraheader1">
    <w:name w:val="paraheader1"/>
    <w:basedOn w:val="DefaultParagraphFont"/>
    <w:rsid w:val="009419A6"/>
  </w:style>
  <w:style w:type="character" w:customStyle="1" w:styleId="text1bold1">
    <w:name w:val="text1bold1"/>
    <w:basedOn w:val="DefaultParagraphFont"/>
    <w:rsid w:val="009419A6"/>
  </w:style>
  <w:style w:type="paragraph" w:styleId="ListParagraph">
    <w:name w:val="List Paragraph"/>
    <w:basedOn w:val="Normal"/>
    <w:uiPriority w:val="34"/>
    <w:qFormat/>
    <w:rsid w:val="00E75EDF"/>
    <w:pPr>
      <w:ind w:left="720"/>
      <w:contextualSpacing/>
    </w:pPr>
  </w:style>
  <w:style w:type="character" w:styleId="UnresolvedMention">
    <w:name w:val="Unresolved Mention"/>
    <w:basedOn w:val="DefaultParagraphFont"/>
    <w:uiPriority w:val="99"/>
    <w:semiHidden/>
    <w:unhideWhenUsed/>
    <w:rsid w:val="0036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96439">
      <w:bodyDiv w:val="1"/>
      <w:marLeft w:val="0"/>
      <w:marRight w:val="0"/>
      <w:marTop w:val="0"/>
      <w:marBottom w:val="0"/>
      <w:divBdr>
        <w:top w:val="none" w:sz="0" w:space="0" w:color="auto"/>
        <w:left w:val="none" w:sz="0" w:space="0" w:color="auto"/>
        <w:bottom w:val="none" w:sz="0" w:space="0" w:color="auto"/>
        <w:right w:val="none" w:sz="0" w:space="0" w:color="auto"/>
      </w:divBdr>
      <w:divsChild>
        <w:div w:id="1237664138">
          <w:blockQuote w:val="1"/>
          <w:marLeft w:val="600"/>
          <w:marRight w:val="600"/>
          <w:marTop w:val="240"/>
          <w:marBottom w:val="240"/>
          <w:divBdr>
            <w:top w:val="none" w:sz="0" w:space="0" w:color="auto"/>
            <w:left w:val="none" w:sz="0" w:space="0" w:color="auto"/>
            <w:bottom w:val="none" w:sz="0" w:space="0" w:color="auto"/>
            <w:right w:val="none" w:sz="0" w:space="0" w:color="auto"/>
          </w:divBdr>
        </w:div>
        <w:div w:id="624308643">
          <w:marLeft w:val="0"/>
          <w:marRight w:val="0"/>
          <w:marTop w:val="0"/>
          <w:marBottom w:val="0"/>
          <w:divBdr>
            <w:top w:val="none" w:sz="0" w:space="0" w:color="auto"/>
            <w:left w:val="none" w:sz="0" w:space="0" w:color="auto"/>
            <w:bottom w:val="none" w:sz="0" w:space="0" w:color="auto"/>
            <w:right w:val="none" w:sz="0" w:space="0" w:color="auto"/>
          </w:divBdr>
        </w:div>
        <w:div w:id="1476726646">
          <w:marLeft w:val="0"/>
          <w:marRight w:val="0"/>
          <w:marTop w:val="0"/>
          <w:marBottom w:val="0"/>
          <w:divBdr>
            <w:top w:val="none" w:sz="0" w:space="0" w:color="auto"/>
            <w:left w:val="none" w:sz="0" w:space="0" w:color="auto"/>
            <w:bottom w:val="none" w:sz="0" w:space="0" w:color="auto"/>
            <w:right w:val="none" w:sz="0" w:space="0" w:color="auto"/>
          </w:divBdr>
        </w:div>
        <w:div w:id="980157936">
          <w:marLeft w:val="0"/>
          <w:marRight w:val="0"/>
          <w:marTop w:val="0"/>
          <w:marBottom w:val="0"/>
          <w:divBdr>
            <w:top w:val="none" w:sz="0" w:space="0" w:color="auto"/>
            <w:left w:val="none" w:sz="0" w:space="0" w:color="auto"/>
            <w:bottom w:val="none" w:sz="0" w:space="0" w:color="auto"/>
            <w:right w:val="none" w:sz="0" w:space="0" w:color="auto"/>
          </w:divBdr>
        </w:div>
        <w:div w:id="1198278696">
          <w:marLeft w:val="0"/>
          <w:marRight w:val="0"/>
          <w:marTop w:val="0"/>
          <w:marBottom w:val="0"/>
          <w:divBdr>
            <w:top w:val="none" w:sz="0" w:space="0" w:color="auto"/>
            <w:left w:val="none" w:sz="0" w:space="0" w:color="auto"/>
            <w:bottom w:val="none" w:sz="0" w:space="0" w:color="auto"/>
            <w:right w:val="none" w:sz="0" w:space="0" w:color="auto"/>
          </w:divBdr>
        </w:div>
        <w:div w:id="1429547624">
          <w:marLeft w:val="0"/>
          <w:marRight w:val="0"/>
          <w:marTop w:val="0"/>
          <w:marBottom w:val="0"/>
          <w:divBdr>
            <w:top w:val="none" w:sz="0" w:space="0" w:color="auto"/>
            <w:left w:val="none" w:sz="0" w:space="0" w:color="auto"/>
            <w:bottom w:val="none" w:sz="0" w:space="0" w:color="auto"/>
            <w:right w:val="none" w:sz="0" w:space="0" w:color="auto"/>
          </w:divBdr>
        </w:div>
        <w:div w:id="1661619537">
          <w:marLeft w:val="0"/>
          <w:marRight w:val="0"/>
          <w:marTop w:val="0"/>
          <w:marBottom w:val="0"/>
          <w:divBdr>
            <w:top w:val="none" w:sz="0" w:space="0" w:color="auto"/>
            <w:left w:val="none" w:sz="0" w:space="0" w:color="auto"/>
            <w:bottom w:val="none" w:sz="0" w:space="0" w:color="auto"/>
            <w:right w:val="none" w:sz="0" w:space="0" w:color="auto"/>
          </w:divBdr>
        </w:div>
        <w:div w:id="933317652">
          <w:marLeft w:val="0"/>
          <w:marRight w:val="0"/>
          <w:marTop w:val="0"/>
          <w:marBottom w:val="0"/>
          <w:divBdr>
            <w:top w:val="none" w:sz="0" w:space="0" w:color="auto"/>
            <w:left w:val="none" w:sz="0" w:space="0" w:color="auto"/>
            <w:bottom w:val="none" w:sz="0" w:space="0" w:color="auto"/>
            <w:right w:val="none" w:sz="0" w:space="0" w:color="auto"/>
          </w:divBdr>
        </w:div>
        <w:div w:id="600449668">
          <w:marLeft w:val="0"/>
          <w:marRight w:val="0"/>
          <w:marTop w:val="0"/>
          <w:marBottom w:val="0"/>
          <w:divBdr>
            <w:top w:val="none" w:sz="0" w:space="0" w:color="auto"/>
            <w:left w:val="none" w:sz="0" w:space="0" w:color="auto"/>
            <w:bottom w:val="none" w:sz="0" w:space="0" w:color="auto"/>
            <w:right w:val="none" w:sz="0" w:space="0" w:color="auto"/>
          </w:divBdr>
          <w:divsChild>
            <w:div w:id="361321753">
              <w:marLeft w:val="0"/>
              <w:marRight w:val="0"/>
              <w:marTop w:val="0"/>
              <w:marBottom w:val="0"/>
              <w:divBdr>
                <w:top w:val="none" w:sz="0" w:space="0" w:color="auto"/>
                <w:left w:val="none" w:sz="0" w:space="0" w:color="auto"/>
                <w:bottom w:val="none" w:sz="0" w:space="0" w:color="auto"/>
                <w:right w:val="none" w:sz="0" w:space="0" w:color="auto"/>
              </w:divBdr>
            </w:div>
          </w:divsChild>
        </w:div>
        <w:div w:id="153186346">
          <w:marLeft w:val="0"/>
          <w:marRight w:val="0"/>
          <w:marTop w:val="0"/>
          <w:marBottom w:val="0"/>
          <w:divBdr>
            <w:top w:val="none" w:sz="0" w:space="0" w:color="auto"/>
            <w:left w:val="none" w:sz="0" w:space="0" w:color="auto"/>
            <w:bottom w:val="none" w:sz="0" w:space="0" w:color="auto"/>
            <w:right w:val="none" w:sz="0" w:space="0" w:color="auto"/>
          </w:divBdr>
          <w:divsChild>
            <w:div w:id="8577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site.rbi.org.in/en/web/rbi/about-us/organisation-structure/central-board/profile-of-central-board?title=drravindrahdholakia" TargetMode="External"/><Relationship Id="rId18" Type="http://schemas.openxmlformats.org/officeDocument/2006/relationships/hyperlink" Target="https://www.indiacode.nic.in/handle/123456789/2405?view_type=search&amp;sam_handle=123456789/1362" TargetMode="External"/><Relationship Id="rId26" Type="http://schemas.openxmlformats.org/officeDocument/2006/relationships/hyperlink" Target="https://www.indiacode.nic.in/handle/123456789/2116?view_type=search&amp;sam_handle=123456789/1362" TargetMode="External"/><Relationship Id="rId39" Type="http://schemas.openxmlformats.org/officeDocument/2006/relationships/hyperlink" Target="https://website.rbi.org.in/en/web/rbi/important-websites" TargetMode="External"/><Relationship Id="rId21" Type="http://schemas.openxmlformats.org/officeDocument/2006/relationships/hyperlink" Target="https://website.rbi.org.in/documents/87730/129709/Banking+Regulation+Act.pdf" TargetMode="External"/><Relationship Id="rId34" Type="http://schemas.openxmlformats.org/officeDocument/2006/relationships/hyperlink" Target="https://www.indiacode.nic.in/handle/123456789/1670?view_type=search&amp;sam_handle=123456789/1362" TargetMode="External"/><Relationship Id="rId42" Type="http://schemas.openxmlformats.org/officeDocument/2006/relationships/hyperlink" Target="https://rebit.org.in/" TargetMode="External"/><Relationship Id="rId7" Type="http://schemas.openxmlformats.org/officeDocument/2006/relationships/hyperlink" Target="https://website.rbi.org.in/en/web/rbi/about-us/organisation-structure/central-board/profile-of-central-board?title=profsachinchaturvedi" TargetMode="External"/><Relationship Id="rId2" Type="http://schemas.openxmlformats.org/officeDocument/2006/relationships/styles" Target="styles.xml"/><Relationship Id="rId16" Type="http://schemas.openxmlformats.org/officeDocument/2006/relationships/hyperlink" Target="https://website.rbi.org.in/en/web/rbi/about-us/organisation-structure/central-board/profile-of-central-board" TargetMode="External"/><Relationship Id="rId29" Type="http://schemas.openxmlformats.org/officeDocument/2006/relationships/hyperlink" Target="https://www.indiacode.nic.in/handle/123456789/1553?view_type=search&amp;sam_handle=123456789/1362" TargetMode="External"/><Relationship Id="rId1" Type="http://schemas.openxmlformats.org/officeDocument/2006/relationships/numbering" Target="numbering.xml"/><Relationship Id="rId6" Type="http://schemas.openxmlformats.org/officeDocument/2006/relationships/hyperlink" Target="https://website.rbi.org.in/en/web/rbi/about-us/organisation-structure/central-board/profile-of-central-board?title=msrevathyiyer" TargetMode="External"/><Relationship Id="rId11" Type="http://schemas.openxmlformats.org/officeDocument/2006/relationships/hyperlink" Target="https://website.rbi.org.in/en/web/rbi/about-us/organisation-structure/central-board/profile-of-central-board?title=shrivenusrinivasan" TargetMode="External"/><Relationship Id="rId24" Type="http://schemas.openxmlformats.org/officeDocument/2006/relationships/hyperlink" Target="https://www.indiacode.nic.in/handle/123456789/2057?view_type=search&amp;sam_handle=123456789/1362" TargetMode="External"/><Relationship Id="rId32" Type="http://schemas.openxmlformats.org/officeDocument/2006/relationships/hyperlink" Target="https://www.indiacode.nic.in/handle/123456789/1492?view_type=search&amp;sam_handle=123456789/1362" TargetMode="External"/><Relationship Id="rId37" Type="http://schemas.openxmlformats.org/officeDocument/2006/relationships/hyperlink" Target="https://www.indiacode.nic.in/handle/123456789/2026?view_type=search&amp;sam_handle=123456789/1362" TargetMode="External"/><Relationship Id="rId40" Type="http://schemas.openxmlformats.org/officeDocument/2006/relationships/hyperlink" Target="http://www.dicgc.org.in/" TargetMode="External"/><Relationship Id="rId45" Type="http://schemas.openxmlformats.org/officeDocument/2006/relationships/fontTable" Target="fontTable.xml"/><Relationship Id="rId5" Type="http://schemas.openxmlformats.org/officeDocument/2006/relationships/hyperlink" Target="https://website.rbi.org.in/documents/87730/0/RBIA1934170510.pdf" TargetMode="External"/><Relationship Id="rId15" Type="http://schemas.openxmlformats.org/officeDocument/2006/relationships/hyperlink" Target="https://website.rbi.org.in/web/rbi/about-us/organisation-structure/central-board/profile-of-central-board?title=AnuradhaThakur" TargetMode="External"/><Relationship Id="rId23" Type="http://schemas.openxmlformats.org/officeDocument/2006/relationships/hyperlink" Target="https://www.indiacode.nic.in/handle/123456789/2006?view_type=search&amp;sam_handle=123456789/1362" TargetMode="External"/><Relationship Id="rId28" Type="http://schemas.openxmlformats.org/officeDocument/2006/relationships/hyperlink" Target="https://www.indiacode.nic.in/handle/123456789/2322?view_type=search&amp;sam_handle=123456789/1362" TargetMode="External"/><Relationship Id="rId36" Type="http://schemas.openxmlformats.org/officeDocument/2006/relationships/hyperlink" Target="https://website.rbi.org.in/documents/87730/129709/COIN281114.pdf" TargetMode="External"/><Relationship Id="rId10" Type="http://schemas.openxmlformats.org/officeDocument/2006/relationships/hyperlink" Target="https://website.rbi.org.in/en/web/rbi/about-us/organisation-structure/central-board/profile-of-central-board?title=shrianandgopalmahindra" TargetMode="External"/><Relationship Id="rId19" Type="http://schemas.openxmlformats.org/officeDocument/2006/relationships/hyperlink" Target="https://website.rbi.org.in/documents/87730/129709/Government+Securities+Act_2006.pdf" TargetMode="External"/><Relationship Id="rId31" Type="http://schemas.openxmlformats.org/officeDocument/2006/relationships/hyperlink" Target="https://www.indiacode.nic.in/handle/123456789/1373?view_type=search&amp;sam_handle=123456789/1362" TargetMode="External"/><Relationship Id="rId44" Type="http://schemas.openxmlformats.org/officeDocument/2006/relationships/hyperlink" Target="https://rbihub.in/" TargetMode="External"/><Relationship Id="rId4" Type="http://schemas.openxmlformats.org/officeDocument/2006/relationships/webSettings" Target="webSettings.xml"/><Relationship Id="rId9" Type="http://schemas.openxmlformats.org/officeDocument/2006/relationships/hyperlink" Target="https://website.rbi.org.in/en/web/rbi/about-us/organisation-structure/central-board/profile-of-central-board?title=shriswaminathangurumurthy" TargetMode="External"/><Relationship Id="rId14" Type="http://schemas.openxmlformats.org/officeDocument/2006/relationships/hyperlink" Target="https://website.rbi.org.in/en/web/rbi/about-us/organisation-structure/central-board/profile-of-central-board?title=shrinagarajumaddirala" TargetMode="External"/><Relationship Id="rId22" Type="http://schemas.openxmlformats.org/officeDocument/2006/relationships/hyperlink" Target="https://website.rbi.org.in/en/web/rbi/foreign-exchange-management/notifications" TargetMode="External"/><Relationship Id="rId27" Type="http://schemas.openxmlformats.org/officeDocument/2006/relationships/hyperlink" Target="https://www.indiacode.nic.in/handle/123456789/2189?view_type=search&amp;sam_handle=123456789/1362" TargetMode="External"/><Relationship Id="rId30" Type="http://schemas.openxmlformats.org/officeDocument/2006/relationships/hyperlink" Target="https://website.rbi.org.in/documents/87730/129709/Deposit+Insurance+and+Credit+Guarantee.pdf" TargetMode="External"/><Relationship Id="rId35" Type="http://schemas.openxmlformats.org/officeDocument/2006/relationships/hyperlink" Target="https://www.indiacode.nic.in/handle/123456789/1881?view_type=search&amp;sam_handle=123456789/1362" TargetMode="External"/><Relationship Id="rId43" Type="http://schemas.openxmlformats.org/officeDocument/2006/relationships/hyperlink" Target="http://www.iftas.in/" TargetMode="External"/><Relationship Id="rId8" Type="http://schemas.openxmlformats.org/officeDocument/2006/relationships/hyperlink" Target="https://website.rbi.org.in/en/web/rbi/about-us/organisation-structure/central-board/profile-of-central-board?title=shrisatishkashinathmarathe" TargetMode="External"/><Relationship Id="rId3" Type="http://schemas.openxmlformats.org/officeDocument/2006/relationships/settings" Target="settings.xml"/><Relationship Id="rId12" Type="http://schemas.openxmlformats.org/officeDocument/2006/relationships/hyperlink" Target="https://website.rbi.org.in/en/web/rbi/about-us/organisation-structure/central-board/profile-of-central-board?title=shripankajramanbhaipatel" TargetMode="External"/><Relationship Id="rId17" Type="http://schemas.openxmlformats.org/officeDocument/2006/relationships/hyperlink" Target="https://website.rbi.org.in/documents/87730/0/RBIA1934170510.pdf" TargetMode="External"/><Relationship Id="rId25" Type="http://schemas.openxmlformats.org/officeDocument/2006/relationships/hyperlink" Target="https://www.indiacode.nic.in/handle/123456789/2082?sam_handle=123456789/1362" TargetMode="External"/><Relationship Id="rId33" Type="http://schemas.openxmlformats.org/officeDocument/2006/relationships/hyperlink" Target="https://www.indiacode.nic.in/handle/123456789/1792?view_type=search&amp;sam_handle=123456789/1362" TargetMode="External"/><Relationship Id="rId38" Type="http://schemas.openxmlformats.org/officeDocument/2006/relationships/hyperlink" Target="https://website.rbi.org.in/en/web/rbi/about-us/organisation-structure/offices" TargetMode="External"/><Relationship Id="rId46" Type="http://schemas.openxmlformats.org/officeDocument/2006/relationships/theme" Target="theme/theme1.xml"/><Relationship Id="rId20" Type="http://schemas.openxmlformats.org/officeDocument/2006/relationships/hyperlink" Target="https://website.rbi.org.in/documents/87730/129709/Government+Securities+Regulations.pdf" TargetMode="External"/><Relationship Id="rId41" Type="http://schemas.openxmlformats.org/officeDocument/2006/relationships/hyperlink" Target="http://www.brbnmp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About us_Eng</vt:lpstr>
    </vt:vector>
  </TitlesOfParts>
  <Company>HP Inc.</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us_Eng</dc:title>
  <dc:subject/>
  <dc:creator>Website Content</dc:creator>
  <cp:keywords/>
  <dc:description/>
  <cp:lastModifiedBy>Website Content</cp:lastModifiedBy>
  <cp:revision>6</cp:revision>
  <cp:lastPrinted>2024-12-11T07:46:00Z</cp:lastPrinted>
  <dcterms:created xsi:type="dcterms:W3CDTF">2025-01-15T10:13:00Z</dcterms:created>
  <dcterms:modified xsi:type="dcterms:W3CDTF">2025-07-25T15:10:00Z</dcterms:modified>
</cp:coreProperties>
</file>