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right="1"/>
        <w:jc w:val="center"/>
      </w:pPr>
      <w:r>
        <w:rPr/>
        <w:t>FORM</w:t>
      </w:r>
      <w:r>
        <w:rPr>
          <w:spacing w:val="-8"/>
        </w:rPr>
        <w:t> </w:t>
      </w:r>
      <w:r>
        <w:rPr>
          <w:spacing w:val="-5"/>
        </w:rPr>
        <w:t>A2</w:t>
      </w:r>
    </w:p>
    <w:p>
      <w:pPr>
        <w:pStyle w:val="BodyText"/>
        <w:spacing w:line="410" w:lineRule="auto" w:before="252"/>
        <w:ind w:left="259" w:right="3673"/>
      </w:pPr>
      <w:r>
        <w:rPr/>
        <w:t>Details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issue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shares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aggregate</w:t>
      </w:r>
      <w:r>
        <w:rPr>
          <w:spacing w:val="-5"/>
        </w:rPr>
        <w:t> </w:t>
      </w:r>
      <w:r>
        <w:rPr/>
        <w:t>holding Name of the banking company: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2" w:after="0"/>
        <w:ind w:left="516" w:right="0" w:hanging="256"/>
        <w:jc w:val="left"/>
        <w:rPr>
          <w:b/>
          <w:sz w:val="22"/>
        </w:rPr>
      </w:pPr>
      <w:r>
        <w:rPr>
          <w:b/>
          <w:sz w:val="22"/>
        </w:rPr>
        <w:t>Details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issue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shares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2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"/>
        <w:gridCol w:w="1026"/>
        <w:gridCol w:w="1039"/>
        <w:gridCol w:w="1009"/>
        <w:gridCol w:w="1314"/>
        <w:gridCol w:w="1516"/>
        <w:gridCol w:w="1139"/>
        <w:gridCol w:w="781"/>
        <w:gridCol w:w="818"/>
      </w:tblGrid>
      <w:tr>
        <w:trPr>
          <w:trHeight w:val="1530" w:hRule="atLeast"/>
        </w:trPr>
        <w:tc>
          <w:tcPr>
            <w:tcW w:w="37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29" w:right="2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Sr.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102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4"/>
              <w:ind w:left="133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-4"/>
                <w:sz w:val="22"/>
              </w:rPr>
              <w:t>the </w:t>
            </w:r>
            <w:r>
              <w:rPr>
                <w:b/>
                <w:spacing w:val="-2"/>
                <w:sz w:val="22"/>
              </w:rPr>
              <w:t>issue</w:t>
            </w:r>
          </w:p>
        </w:tc>
        <w:tc>
          <w:tcPr>
            <w:tcW w:w="103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24"/>
              <w:ind w:left="31" w:right="21" w:firstLine="86"/>
              <w:rPr>
                <w:b/>
                <w:sz w:val="22"/>
              </w:rPr>
            </w:pPr>
            <w:r>
              <w:rPr>
                <w:b/>
                <w:sz w:val="22"/>
              </w:rPr>
              <w:t>Type of 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issue</w:t>
            </w:r>
          </w:p>
        </w:tc>
        <w:tc>
          <w:tcPr>
            <w:tcW w:w="4978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615"/>
              <w:rPr>
                <w:b/>
                <w:sz w:val="22"/>
              </w:rPr>
            </w:pPr>
            <w:r>
              <w:rPr>
                <w:b/>
                <w:sz w:val="22"/>
              </w:rPr>
              <w:t>Size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issue</w:t>
            </w:r>
          </w:p>
        </w:tc>
        <w:tc>
          <w:tcPr>
            <w:tcW w:w="15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443" w:right="387" w:hanging="48"/>
              <w:rPr>
                <w:b/>
                <w:sz w:val="22"/>
              </w:rPr>
            </w:pPr>
            <w:r>
              <w:rPr>
                <w:b/>
                <w:sz w:val="22"/>
              </w:rPr>
              <w:t>Paid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up </w:t>
            </w:r>
            <w:r>
              <w:rPr>
                <w:b/>
                <w:spacing w:val="-2"/>
                <w:sz w:val="22"/>
              </w:rPr>
              <w:t>capital</w:t>
            </w:r>
          </w:p>
        </w:tc>
      </w:tr>
      <w:tr>
        <w:trPr>
          <w:trHeight w:val="983" w:hRule="atLeast"/>
        </w:trPr>
        <w:tc>
          <w:tcPr>
            <w:tcW w:w="3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3"/>
              <w:ind w:left="138" w:right="129" w:firstLine="43"/>
              <w:rPr>
                <w:b/>
                <w:sz w:val="22"/>
              </w:rPr>
            </w:pPr>
            <w:r>
              <w:rPr>
                <w:b/>
                <w:sz w:val="22"/>
              </w:rPr>
              <w:t>No. of </w:t>
            </w:r>
            <w:r>
              <w:rPr>
                <w:b/>
                <w:spacing w:val="-2"/>
                <w:sz w:val="22"/>
              </w:rPr>
              <w:t>shares</w:t>
            </w:r>
          </w:p>
        </w:tc>
        <w:tc>
          <w:tcPr>
            <w:tcW w:w="13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3"/>
              <w:ind w:left="82" w:right="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Face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value of each </w:t>
            </w:r>
            <w:r>
              <w:rPr>
                <w:b/>
                <w:spacing w:val="-2"/>
                <w:sz w:val="22"/>
              </w:rPr>
              <w:t>share</w:t>
            </w:r>
          </w:p>
        </w:tc>
        <w:tc>
          <w:tcPr>
            <w:tcW w:w="15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3"/>
              <w:ind w:left="171" w:right="102" w:hanging="60"/>
              <w:rPr>
                <w:b/>
                <w:sz w:val="22"/>
              </w:rPr>
            </w:pPr>
            <w:r>
              <w:rPr>
                <w:b/>
                <w:sz w:val="22"/>
              </w:rPr>
              <w:t>Premium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on each share</w:t>
            </w:r>
          </w:p>
        </w:tc>
        <w:tc>
          <w:tcPr>
            <w:tcW w:w="1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234" w:right="138" w:hanging="9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Amount raised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33"/>
              <w:ind w:left="101" w:right="95" w:firstLine="6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Pre- </w:t>
            </w:r>
            <w:r>
              <w:rPr>
                <w:b/>
                <w:spacing w:val="-2"/>
                <w:sz w:val="22"/>
              </w:rPr>
              <w:t>issue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33"/>
              <w:ind w:left="119" w:right="114" w:firstLine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Post- issue</w:t>
            </w:r>
          </w:p>
        </w:tc>
      </w:tr>
      <w:tr>
        <w:trPr>
          <w:trHeight w:val="594" w:hRule="atLeast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71"/>
      </w:pP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76" w:lineRule="auto" w:before="0" w:after="0"/>
        <w:ind w:left="259" w:right="257" w:firstLine="0"/>
        <w:jc w:val="left"/>
        <w:rPr>
          <w:b/>
          <w:sz w:val="22"/>
        </w:rPr>
      </w:pPr>
      <w:r>
        <w:rPr>
          <w:b/>
          <w:sz w:val="22"/>
        </w:rPr>
        <w:t>Details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aggregate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holding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five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cent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more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paid-up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share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capital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or voting rights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post issue of shares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983"/>
        <w:gridCol w:w="2552"/>
        <w:gridCol w:w="2266"/>
        <w:gridCol w:w="1933"/>
      </w:tblGrid>
      <w:tr>
        <w:trPr>
          <w:trHeight w:val="2501" w:hRule="atLeast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rPr>
                <w:b/>
                <w:sz w:val="22"/>
              </w:rPr>
            </w:pPr>
          </w:p>
          <w:p>
            <w:pPr>
              <w:pStyle w:val="TableParagraph"/>
              <w:ind w:left="127" w:right="1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Sr.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ind w:left="350" w:right="341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-4"/>
                <w:sz w:val="22"/>
              </w:rPr>
              <w:t>Major </w:t>
            </w:r>
            <w:r>
              <w:rPr>
                <w:b/>
                <w:spacing w:val="-2"/>
                <w:sz w:val="22"/>
              </w:rPr>
              <w:t>shareholder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5"/>
              <w:ind w:left="102" w:right="95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Aggregate holding of the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Major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Shareholder as a percentage of paid-up share capital or total voting rights prior to issue of </w:t>
            </w:r>
            <w:r>
              <w:rPr>
                <w:b/>
                <w:spacing w:val="-2"/>
                <w:sz w:val="22"/>
              </w:rPr>
              <w:t>shares</w:t>
            </w:r>
            <w:hyperlink w:history="true" w:anchor="_bookmark0">
              <w:r>
                <w:rPr>
                  <w:b/>
                  <w:spacing w:val="-2"/>
                  <w:sz w:val="22"/>
                  <w:vertAlign w:val="superscript"/>
                </w:rPr>
                <w:t>12</w:t>
              </w:r>
            </w:hyperlink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5"/>
              <w:ind w:left="59" w:right="47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Aggregate holding of the Major Shareholder as a percentage of paid- up share capital or total voting rights post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issue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shares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67" w:right="259" w:firstLine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 of RBI approval for </w:t>
            </w:r>
            <w:r>
              <w:rPr>
                <w:b/>
                <w:spacing w:val="-2"/>
                <w:sz w:val="22"/>
              </w:rPr>
              <w:t>major shareholding</w:t>
            </w:r>
          </w:p>
        </w:tc>
      </w:tr>
      <w:tr>
        <w:trPr>
          <w:trHeight w:val="594" w:hRule="atLeast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3" w:type="dxa"/>
            <w:tcBorders>
              <w:top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260" w:right="0" w:firstLine="0"/>
        <w:jc w:val="left"/>
        <w:rPr>
          <w:sz w:val="22"/>
        </w:rPr>
      </w:pPr>
      <w:r>
        <w:rPr>
          <w:spacing w:val="-2"/>
          <w:sz w:val="22"/>
        </w:rPr>
        <w:t>Encl: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</w:tabs>
        <w:spacing w:line="240" w:lineRule="auto" w:before="149" w:after="0"/>
        <w:ind w:left="979" w:right="0" w:hanging="359"/>
        <w:jc w:val="left"/>
        <w:rPr>
          <w:sz w:val="22"/>
        </w:rPr>
      </w:pPr>
      <w:r>
        <w:rPr>
          <w:sz w:val="22"/>
        </w:rPr>
        <w:t>copy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board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shareholder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resolution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</w:tabs>
        <w:spacing w:line="240" w:lineRule="auto" w:before="1" w:after="0"/>
        <w:ind w:left="979" w:right="0" w:hanging="359"/>
        <w:jc w:val="left"/>
        <w:rPr>
          <w:sz w:val="22"/>
        </w:rPr>
      </w:pPr>
      <w:r>
        <w:rPr>
          <w:sz w:val="22"/>
        </w:rPr>
        <w:t>Copy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prospectus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offer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document</w:t>
      </w:r>
    </w:p>
    <w:p>
      <w:pPr>
        <w:spacing w:line="410" w:lineRule="auto" w:before="159"/>
        <w:ind w:left="260" w:right="3673" w:firstLine="0"/>
        <w:jc w:val="left"/>
        <w:rPr>
          <w:sz w:val="22"/>
        </w:rPr>
      </w:pPr>
      <w:r>
        <w:rPr>
          <w:sz w:val="22"/>
        </w:rPr>
        <w:t>Name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Authorised</w:t>
      </w:r>
      <w:r>
        <w:rPr>
          <w:spacing w:val="-5"/>
          <w:sz w:val="22"/>
        </w:rPr>
        <w:t> </w:t>
      </w:r>
      <w:r>
        <w:rPr>
          <w:sz w:val="22"/>
        </w:rPr>
        <w:t>Signatory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banking</w:t>
      </w:r>
      <w:r>
        <w:rPr>
          <w:spacing w:val="-5"/>
          <w:sz w:val="22"/>
        </w:rPr>
        <w:t> </w:t>
      </w:r>
      <w:r>
        <w:rPr>
          <w:sz w:val="22"/>
        </w:rPr>
        <w:t>company Signature of Authorised Signatory</w:t>
      </w:r>
    </w:p>
    <w:p>
      <w:pPr>
        <w:spacing w:before="1"/>
        <w:ind w:left="260" w:right="8672" w:firstLine="0"/>
        <w:jc w:val="left"/>
        <w:rPr>
          <w:sz w:val="22"/>
        </w:rPr>
      </w:pPr>
      <w:r>
        <w:rPr>
          <w:spacing w:val="-2"/>
          <w:sz w:val="22"/>
        </w:rPr>
        <w:t>Date:</w:t>
      </w:r>
    </w:p>
    <w:p>
      <w:pPr>
        <w:spacing w:before="179"/>
        <w:ind w:left="260" w:right="8672" w:firstLine="0"/>
        <w:jc w:val="left"/>
        <w:rPr>
          <w:sz w:val="22"/>
        </w:rPr>
      </w:pPr>
      <w:r>
        <w:rPr>
          <w:spacing w:val="-2"/>
          <w:sz w:val="22"/>
        </w:rPr>
        <w:t>Place: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2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194575</wp:posOffset>
                </wp:positionV>
                <wp:extent cx="18288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5.320928pt;width:144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5"/>
        <w:ind w:left="260" w:right="0" w:hanging="1"/>
        <w:jc w:val="left"/>
        <w:rPr>
          <w:sz w:val="18"/>
        </w:rPr>
      </w:pPr>
      <w:bookmarkStart w:name="_bookmark0" w:id="1"/>
      <w:bookmarkEnd w:id="1"/>
      <w:r>
        <w:rPr/>
      </w:r>
      <w:r>
        <w:rPr>
          <w:position w:val="6"/>
          <w:sz w:val="12"/>
        </w:rPr>
        <w:t>12</w:t>
      </w:r>
      <w:r>
        <w:rPr>
          <w:spacing w:val="40"/>
          <w:position w:val="6"/>
          <w:sz w:val="12"/>
        </w:rPr>
        <w:t> </w:t>
      </w:r>
      <w:r>
        <w:rPr>
          <w:sz w:val="18"/>
        </w:rPr>
        <w:t>In</w:t>
      </w:r>
      <w:r>
        <w:rPr>
          <w:spacing w:val="35"/>
          <w:sz w:val="18"/>
        </w:rPr>
        <w:t> </w:t>
      </w:r>
      <w:r>
        <w:rPr>
          <w:sz w:val="18"/>
        </w:rPr>
        <w:t>case</w:t>
      </w:r>
      <w:r>
        <w:rPr>
          <w:spacing w:val="35"/>
          <w:sz w:val="18"/>
        </w:rPr>
        <w:t> </w:t>
      </w:r>
      <w:r>
        <w:rPr>
          <w:sz w:val="18"/>
        </w:rPr>
        <w:t>the</w:t>
      </w:r>
      <w:r>
        <w:rPr>
          <w:spacing w:val="36"/>
          <w:sz w:val="18"/>
        </w:rPr>
        <w:t> </w:t>
      </w:r>
      <w:r>
        <w:rPr>
          <w:sz w:val="18"/>
        </w:rPr>
        <w:t>holding</w:t>
      </w:r>
      <w:r>
        <w:rPr>
          <w:spacing w:val="35"/>
          <w:sz w:val="18"/>
        </w:rPr>
        <w:t> </w:t>
      </w:r>
      <w:r>
        <w:rPr>
          <w:sz w:val="18"/>
        </w:rPr>
        <w:t>of</w:t>
      </w:r>
      <w:r>
        <w:rPr>
          <w:spacing w:val="36"/>
          <w:sz w:val="18"/>
        </w:rPr>
        <w:t> </w:t>
      </w:r>
      <w:r>
        <w:rPr>
          <w:sz w:val="18"/>
        </w:rPr>
        <w:t>the</w:t>
      </w:r>
      <w:r>
        <w:rPr>
          <w:spacing w:val="36"/>
          <w:sz w:val="18"/>
        </w:rPr>
        <w:t> </w:t>
      </w:r>
      <w:r>
        <w:rPr>
          <w:sz w:val="18"/>
        </w:rPr>
        <w:t>major</w:t>
      </w:r>
      <w:r>
        <w:rPr>
          <w:spacing w:val="35"/>
          <w:sz w:val="18"/>
        </w:rPr>
        <w:t> </w:t>
      </w:r>
      <w:r>
        <w:rPr>
          <w:sz w:val="18"/>
        </w:rPr>
        <w:t>shareholder</w:t>
      </w:r>
      <w:r>
        <w:rPr>
          <w:spacing w:val="35"/>
          <w:sz w:val="18"/>
        </w:rPr>
        <w:t> </w:t>
      </w:r>
      <w:r>
        <w:rPr>
          <w:sz w:val="18"/>
        </w:rPr>
        <w:t>in</w:t>
      </w:r>
      <w:r>
        <w:rPr>
          <w:spacing w:val="36"/>
          <w:sz w:val="18"/>
        </w:rPr>
        <w:t> </w:t>
      </w:r>
      <w:r>
        <w:rPr>
          <w:sz w:val="18"/>
        </w:rPr>
        <w:t>percentage</w:t>
      </w:r>
      <w:r>
        <w:rPr>
          <w:spacing w:val="36"/>
          <w:sz w:val="18"/>
        </w:rPr>
        <w:t> </w:t>
      </w:r>
      <w:r>
        <w:rPr>
          <w:sz w:val="18"/>
        </w:rPr>
        <w:t>of</w:t>
      </w:r>
      <w:r>
        <w:rPr>
          <w:spacing w:val="36"/>
          <w:sz w:val="18"/>
        </w:rPr>
        <w:t> </w:t>
      </w:r>
      <w:r>
        <w:rPr>
          <w:sz w:val="18"/>
        </w:rPr>
        <w:t>paid-up</w:t>
      </w:r>
      <w:r>
        <w:rPr>
          <w:spacing w:val="35"/>
          <w:sz w:val="18"/>
        </w:rPr>
        <w:t> </w:t>
      </w:r>
      <w:r>
        <w:rPr>
          <w:sz w:val="18"/>
        </w:rPr>
        <w:t>share</w:t>
      </w:r>
      <w:r>
        <w:rPr>
          <w:spacing w:val="35"/>
          <w:sz w:val="18"/>
        </w:rPr>
        <w:t> </w:t>
      </w:r>
      <w:r>
        <w:rPr>
          <w:sz w:val="18"/>
        </w:rPr>
        <w:t>capital</w:t>
      </w:r>
      <w:r>
        <w:rPr>
          <w:spacing w:val="35"/>
          <w:sz w:val="18"/>
        </w:rPr>
        <w:t> </w:t>
      </w:r>
      <w:r>
        <w:rPr>
          <w:sz w:val="18"/>
        </w:rPr>
        <w:t>is</w:t>
      </w:r>
      <w:r>
        <w:rPr>
          <w:spacing w:val="36"/>
          <w:sz w:val="18"/>
        </w:rPr>
        <w:t> </w:t>
      </w:r>
      <w:r>
        <w:rPr>
          <w:sz w:val="18"/>
        </w:rPr>
        <w:t>different</w:t>
      </w:r>
      <w:r>
        <w:rPr>
          <w:spacing w:val="37"/>
          <w:sz w:val="18"/>
        </w:rPr>
        <w:t> </w:t>
      </w:r>
      <w:r>
        <w:rPr>
          <w:sz w:val="18"/>
        </w:rPr>
        <w:t>from</w:t>
      </w:r>
      <w:r>
        <w:rPr>
          <w:spacing w:val="35"/>
          <w:sz w:val="18"/>
        </w:rPr>
        <w:t> </w:t>
      </w:r>
      <w:r>
        <w:rPr>
          <w:sz w:val="18"/>
        </w:rPr>
        <w:t>the percentage of voting rights of the banking company, the same may be indicated separately.</w:t>
      </w:r>
    </w:p>
    <w:sectPr>
      <w:type w:val="continuous"/>
      <w:pgSz w:w="11910" w:h="16840"/>
      <w:pgMar w:top="13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517" w:hanging="25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980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7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Navin Nambiar</dc:creator>
  <dc:description/>
  <dcterms:created xsi:type="dcterms:W3CDTF">2025-03-03T06:28:39Z</dcterms:created>
  <dcterms:modified xsi:type="dcterms:W3CDTF">2025-03-03T06:28:39Z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D:20230116160210</vt:lpwstr>
  </property>
</Properties>
</file>